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0C9D" w14:textId="315F8A17" w:rsidR="00B66A95" w:rsidRPr="005F0843" w:rsidRDefault="00557295" w:rsidP="0055729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0843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Information</w:t>
      </w:r>
    </w:p>
    <w:p w14:paraId="394172B1" w14:textId="77777777" w:rsidR="00557295" w:rsidRPr="005F0843" w:rsidRDefault="00557295" w:rsidP="0055729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E858D5" w14:textId="1ED9BE14" w:rsidR="00557295" w:rsidRPr="00294363" w:rsidRDefault="00557295" w:rsidP="00557295">
      <w:pPr>
        <w:pStyle w:val="Corpodetexto"/>
        <w:spacing w:line="480" w:lineRule="auto"/>
        <w:jc w:val="center"/>
        <w:rPr>
          <w:b/>
        </w:rPr>
      </w:pPr>
      <w:r w:rsidRPr="00294363">
        <w:rPr>
          <w:b/>
          <w:bCs/>
        </w:rPr>
        <w:t xml:space="preserve">Upregulation of </w:t>
      </w:r>
      <w:r w:rsidRPr="005F0843">
        <w:rPr>
          <w:b/>
          <w:bCs/>
          <w:i/>
          <w:iCs/>
        </w:rPr>
        <w:t>HOX</w:t>
      </w:r>
      <w:r w:rsidRPr="00294363">
        <w:rPr>
          <w:b/>
          <w:bCs/>
        </w:rPr>
        <w:t xml:space="preserve"> genes promotes cell migration and proliferation in head and neck squamous cell carcinoma</w:t>
      </w:r>
    </w:p>
    <w:p w14:paraId="46A4A338" w14:textId="2D5420D0" w:rsidR="00557295" w:rsidRDefault="00557295" w:rsidP="00557295">
      <w:pPr>
        <w:pStyle w:val="Corpodetexto"/>
        <w:spacing w:before="18" w:line="480" w:lineRule="auto"/>
        <w:ind w:left="100"/>
        <w:jc w:val="center"/>
        <w:rPr>
          <w:vertAlign w:val="superscript"/>
          <w:lang w:val="pt-BR"/>
        </w:rPr>
      </w:pPr>
      <w:r w:rsidRPr="00294363">
        <w:rPr>
          <w:lang w:val="pt-BR"/>
        </w:rPr>
        <w:t>Graziela de Moura Aguiar</w:t>
      </w:r>
      <w:r w:rsidRPr="00294363">
        <w:rPr>
          <w:vertAlign w:val="superscript"/>
          <w:lang w:val="pt-BR"/>
        </w:rPr>
        <w:t>1,2</w:t>
      </w:r>
      <w:r w:rsidRPr="00294363">
        <w:rPr>
          <w:lang w:val="pt-BR"/>
        </w:rPr>
        <w:t xml:space="preserve">, </w:t>
      </w:r>
      <w:proofErr w:type="spellStart"/>
      <w:r w:rsidRPr="00294363">
        <w:rPr>
          <w:lang w:val="pt-BR"/>
        </w:rPr>
        <w:t>Anelisa</w:t>
      </w:r>
      <w:proofErr w:type="spellEnd"/>
      <w:r w:rsidRPr="00294363">
        <w:rPr>
          <w:lang w:val="pt-BR"/>
        </w:rPr>
        <w:t xml:space="preserve"> Ramão</w:t>
      </w:r>
      <w:r w:rsidRPr="00294363">
        <w:rPr>
          <w:vertAlign w:val="superscript"/>
          <w:lang w:val="pt-BR"/>
        </w:rPr>
        <w:t>2,3</w:t>
      </w:r>
      <w:r w:rsidRPr="00294363">
        <w:rPr>
          <w:lang w:val="pt-BR"/>
        </w:rPr>
        <w:t>, Jessica Rodrigues Plaça</w:t>
      </w:r>
      <w:r w:rsidRPr="00294363">
        <w:rPr>
          <w:vertAlign w:val="superscript"/>
          <w:lang w:val="pt-BR"/>
        </w:rPr>
        <w:t>1,2</w:t>
      </w:r>
      <w:r w:rsidRPr="00294363">
        <w:rPr>
          <w:lang w:val="pt-BR"/>
        </w:rPr>
        <w:t xml:space="preserve">, Sarah </w:t>
      </w:r>
      <w:proofErr w:type="spellStart"/>
      <w:r w:rsidRPr="00294363">
        <w:rPr>
          <w:lang w:val="pt-BR"/>
        </w:rPr>
        <w:t>Capelupe</w:t>
      </w:r>
      <w:proofErr w:type="spellEnd"/>
      <w:r w:rsidRPr="00294363">
        <w:rPr>
          <w:lang w:val="pt-BR"/>
        </w:rPr>
        <w:t xml:space="preserve"> Simões</w:t>
      </w:r>
      <w:r w:rsidRPr="00294363">
        <w:rPr>
          <w:vertAlign w:val="superscript"/>
          <w:lang w:val="pt-BR"/>
        </w:rPr>
        <w:t>4</w:t>
      </w:r>
      <w:r w:rsidRPr="00294363">
        <w:rPr>
          <w:lang w:val="pt-BR"/>
        </w:rPr>
        <w:t xml:space="preserve">, Natália </w:t>
      </w:r>
      <w:proofErr w:type="spellStart"/>
      <w:r w:rsidRPr="00294363">
        <w:rPr>
          <w:lang w:val="pt-BR"/>
        </w:rPr>
        <w:t>Volgarine</w:t>
      </w:r>
      <w:proofErr w:type="spellEnd"/>
      <w:r w:rsidRPr="00294363">
        <w:rPr>
          <w:lang w:val="pt-BR"/>
        </w:rPr>
        <w:t xml:space="preserve"> Scaraboto</w:t>
      </w:r>
      <w:r w:rsidRPr="00294363">
        <w:rPr>
          <w:vertAlign w:val="superscript"/>
          <w:lang w:val="pt-BR"/>
        </w:rPr>
        <w:t>2,3</w:t>
      </w:r>
      <w:r w:rsidRPr="00294363">
        <w:rPr>
          <w:lang w:val="pt-BR"/>
        </w:rPr>
        <w:t>, Felipe Freitas-Castro</w:t>
      </w:r>
      <w:r w:rsidRPr="00294363">
        <w:rPr>
          <w:vertAlign w:val="superscript"/>
          <w:lang w:val="pt-BR"/>
        </w:rPr>
        <w:t>2,3</w:t>
      </w:r>
      <w:r w:rsidRPr="00294363">
        <w:rPr>
          <w:lang w:val="pt-BR"/>
        </w:rPr>
        <w:t>, Cibele Cardoso</w:t>
      </w:r>
      <w:r w:rsidRPr="00294363">
        <w:rPr>
          <w:vertAlign w:val="superscript"/>
          <w:lang w:val="pt-BR"/>
        </w:rPr>
        <w:t>2,3</w:t>
      </w:r>
      <w:r w:rsidRPr="00294363">
        <w:rPr>
          <w:lang w:val="pt-BR"/>
        </w:rPr>
        <w:t xml:space="preserve">, </w:t>
      </w:r>
      <w:proofErr w:type="spellStart"/>
      <w:r w:rsidRPr="00294363">
        <w:rPr>
          <w:lang w:val="pt-BR"/>
        </w:rPr>
        <w:t>Josane</w:t>
      </w:r>
      <w:proofErr w:type="spellEnd"/>
      <w:r w:rsidRPr="00294363">
        <w:rPr>
          <w:lang w:val="pt-BR"/>
        </w:rPr>
        <w:t xml:space="preserve"> de Freitas Sousa</w:t>
      </w:r>
      <w:r w:rsidRPr="00294363">
        <w:rPr>
          <w:vertAlign w:val="superscript"/>
          <w:lang w:val="pt-BR"/>
        </w:rPr>
        <w:t>2</w:t>
      </w:r>
      <w:r w:rsidRPr="00294363">
        <w:rPr>
          <w:lang w:val="pt-BR"/>
        </w:rPr>
        <w:t>, Wilson Araújo Silva Jr</w:t>
      </w:r>
      <w:r w:rsidRPr="00294363">
        <w:rPr>
          <w:vertAlign w:val="superscript"/>
          <w:lang w:val="pt-BR"/>
        </w:rPr>
        <w:t>1,2,3*.</w:t>
      </w:r>
    </w:p>
    <w:p w14:paraId="0F7B918C" w14:textId="77777777" w:rsidR="00557295" w:rsidRPr="00294363" w:rsidRDefault="00557295" w:rsidP="00557295">
      <w:pPr>
        <w:pStyle w:val="Corpodetexto"/>
        <w:spacing w:before="18" w:line="480" w:lineRule="auto"/>
        <w:ind w:left="100"/>
        <w:jc w:val="center"/>
        <w:rPr>
          <w:lang w:val="pt-BR"/>
        </w:rPr>
      </w:pPr>
    </w:p>
    <w:p w14:paraId="15420510" w14:textId="77777777" w:rsidR="00557295" w:rsidRPr="00294363" w:rsidRDefault="00557295" w:rsidP="00557295">
      <w:pPr>
        <w:pStyle w:val="Corpodetexto"/>
        <w:spacing w:line="480" w:lineRule="auto"/>
        <w:ind w:left="100" w:right="287"/>
      </w:pPr>
      <w:r w:rsidRPr="00294363">
        <w:t xml:space="preserve">1 Department of Medical Imaging, Hematology and Clinical Oncology, </w:t>
      </w:r>
      <w:proofErr w:type="spellStart"/>
      <w:r w:rsidRPr="00294363">
        <w:t>Ribeirão</w:t>
      </w:r>
      <w:proofErr w:type="spellEnd"/>
      <w:r w:rsidRPr="00294363">
        <w:t xml:space="preserve"> Preto Medical School, University of São Paulo, </w:t>
      </w:r>
      <w:proofErr w:type="spellStart"/>
      <w:r w:rsidRPr="00294363">
        <w:t>Ribeirão</w:t>
      </w:r>
      <w:proofErr w:type="spellEnd"/>
      <w:r w:rsidRPr="00294363">
        <w:t xml:space="preserve"> Preto, SP, Brazil.</w:t>
      </w:r>
    </w:p>
    <w:p w14:paraId="20C8E7AB" w14:textId="77777777" w:rsidR="00557295" w:rsidRPr="00294363" w:rsidRDefault="00557295" w:rsidP="00557295">
      <w:pPr>
        <w:pStyle w:val="Corpodetexto"/>
        <w:spacing w:line="480" w:lineRule="auto"/>
        <w:ind w:left="100" w:right="287"/>
      </w:pPr>
      <w:r w:rsidRPr="00294363">
        <w:t>2 Center of Cell-Based Therapy (CEPID/FAPESP); National Institute of Science and Technology in Stem Cell and Cell Therapy (INCTC/</w:t>
      </w:r>
      <w:proofErr w:type="spellStart"/>
      <w:r w:rsidRPr="00294363">
        <w:t>CNPq</w:t>
      </w:r>
      <w:proofErr w:type="spellEnd"/>
      <w:r w:rsidRPr="00294363">
        <w:t xml:space="preserve">), Regional Blood Center of </w:t>
      </w:r>
      <w:proofErr w:type="spellStart"/>
      <w:r w:rsidRPr="00294363">
        <w:t>Ribeirão</w:t>
      </w:r>
      <w:proofErr w:type="spellEnd"/>
      <w:r w:rsidRPr="00294363">
        <w:t xml:space="preserve"> Preto, </w:t>
      </w:r>
      <w:proofErr w:type="spellStart"/>
      <w:r w:rsidRPr="00294363">
        <w:t>Ribeirão</w:t>
      </w:r>
      <w:proofErr w:type="spellEnd"/>
      <w:r w:rsidRPr="00294363">
        <w:t xml:space="preserve"> Preto, SP, Brazil.</w:t>
      </w:r>
    </w:p>
    <w:p w14:paraId="566C4F14" w14:textId="77777777" w:rsidR="00557295" w:rsidRPr="00294363" w:rsidRDefault="00557295" w:rsidP="00557295">
      <w:pPr>
        <w:pStyle w:val="Corpodetexto"/>
        <w:spacing w:line="480" w:lineRule="auto"/>
        <w:ind w:left="100" w:right="287"/>
      </w:pPr>
      <w:r w:rsidRPr="00294363">
        <w:t xml:space="preserve">3 Department of Genetics, </w:t>
      </w:r>
      <w:proofErr w:type="spellStart"/>
      <w:r w:rsidRPr="00294363">
        <w:t>Ribeirão</w:t>
      </w:r>
      <w:proofErr w:type="spellEnd"/>
      <w:r w:rsidRPr="00294363">
        <w:t xml:space="preserve"> Preto Medical School, University of São Paulo, </w:t>
      </w:r>
      <w:proofErr w:type="spellStart"/>
      <w:r w:rsidRPr="00294363">
        <w:t>Ribeirão</w:t>
      </w:r>
      <w:proofErr w:type="spellEnd"/>
      <w:r w:rsidRPr="00294363">
        <w:t xml:space="preserve"> Preto, SP, Brazil.</w:t>
      </w:r>
    </w:p>
    <w:p w14:paraId="1422A8CE" w14:textId="77777777" w:rsidR="00557295" w:rsidRPr="00294363" w:rsidRDefault="00557295" w:rsidP="00557295">
      <w:pPr>
        <w:pStyle w:val="Corpodetexto"/>
        <w:spacing w:line="480" w:lineRule="auto"/>
        <w:ind w:left="100" w:right="287"/>
      </w:pPr>
      <w:r w:rsidRPr="00294363">
        <w:t xml:space="preserve">4 Department of Biochemistry and Immunology, </w:t>
      </w:r>
      <w:proofErr w:type="spellStart"/>
      <w:r w:rsidRPr="00294363">
        <w:t>Ribeirão</w:t>
      </w:r>
      <w:proofErr w:type="spellEnd"/>
      <w:r w:rsidRPr="00294363">
        <w:t xml:space="preserve"> Preto Medical School, University of São Paulo, </w:t>
      </w:r>
      <w:proofErr w:type="spellStart"/>
      <w:r w:rsidRPr="00294363">
        <w:t>Ribeirão</w:t>
      </w:r>
      <w:proofErr w:type="spellEnd"/>
      <w:r w:rsidRPr="00294363">
        <w:t xml:space="preserve"> Preto, SP, Brazil.</w:t>
      </w:r>
    </w:p>
    <w:p w14:paraId="10B2A7F4" w14:textId="6936007F" w:rsidR="00557295" w:rsidRDefault="00557295" w:rsidP="00557295">
      <w:pPr>
        <w:pStyle w:val="Corpodetexto"/>
        <w:spacing w:line="480" w:lineRule="auto"/>
        <w:ind w:left="100" w:right="287"/>
      </w:pPr>
      <w:r w:rsidRPr="00294363">
        <w:t xml:space="preserve">*Corresponding author: Wilson Araújo Silva Jr, Av. </w:t>
      </w:r>
      <w:r w:rsidRPr="00294363">
        <w:rPr>
          <w:lang w:val="pt-BR"/>
        </w:rPr>
        <w:t xml:space="preserve">Bandeirantes, 3900, Ribeirão Preto, SP, </w:t>
      </w:r>
      <w:proofErr w:type="spellStart"/>
      <w:r w:rsidRPr="00294363">
        <w:rPr>
          <w:lang w:val="pt-BR"/>
        </w:rPr>
        <w:t>Brazil</w:t>
      </w:r>
      <w:proofErr w:type="spellEnd"/>
      <w:r w:rsidRPr="00294363">
        <w:rPr>
          <w:lang w:val="pt-BR"/>
        </w:rPr>
        <w:t xml:space="preserve">. </w:t>
      </w:r>
      <w:r w:rsidRPr="00294363">
        <w:t xml:space="preserve">Tel.: +55 16 3315-3293; E-mail: </w:t>
      </w:r>
      <w:hyperlink r:id="rId4" w:history="1">
        <w:r w:rsidRPr="00723F57">
          <w:rPr>
            <w:rStyle w:val="Hyperlink"/>
          </w:rPr>
          <w:t>wilsonjr@usp.br</w:t>
        </w:r>
      </w:hyperlink>
    </w:p>
    <w:p w14:paraId="2FB3D801" w14:textId="77777777" w:rsidR="00557295" w:rsidRDefault="00557295">
      <w:pPr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br w:type="page"/>
      </w:r>
    </w:p>
    <w:p w14:paraId="0AFBD8B9" w14:textId="36E1142A" w:rsidR="00557295" w:rsidRPr="00557295" w:rsidRDefault="00557295" w:rsidP="00557295">
      <w:pPr>
        <w:pStyle w:val="Corpodetexto"/>
        <w:spacing w:line="480" w:lineRule="auto"/>
        <w:ind w:left="100" w:right="287"/>
        <w:rPr>
          <w:b/>
          <w:bCs/>
        </w:rPr>
      </w:pPr>
      <w:r w:rsidRPr="00557295">
        <w:rPr>
          <w:b/>
          <w:bCs/>
        </w:rPr>
        <w:lastRenderedPageBreak/>
        <w:t>Supplementary Figure 1</w:t>
      </w:r>
    </w:p>
    <w:p w14:paraId="73CF6100" w14:textId="4BCE026B" w:rsidR="00557295" w:rsidRDefault="00557295" w:rsidP="00557295">
      <w:pPr>
        <w:pStyle w:val="Corpodetexto"/>
        <w:spacing w:line="480" w:lineRule="auto"/>
        <w:ind w:left="100" w:right="287"/>
        <w:jc w:val="center"/>
      </w:pPr>
      <w:r>
        <w:rPr>
          <w:noProof/>
        </w:rPr>
        <w:drawing>
          <wp:inline distT="0" distB="0" distL="0" distR="0" wp14:anchorId="0AC4BB02" wp14:editId="592DC43B">
            <wp:extent cx="4686300" cy="3389757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262" cy="339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17B6A" w14:textId="5B4C06CB" w:rsidR="00557295" w:rsidRPr="00557295" w:rsidRDefault="00557295" w:rsidP="005572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295">
        <w:rPr>
          <w:rFonts w:ascii="Times New Roman" w:hAnsi="Times New Roman" w:cs="Times New Roman"/>
          <w:b/>
          <w:sz w:val="24"/>
          <w:szCs w:val="24"/>
          <w:lang w:val="en-US"/>
        </w:rPr>
        <w:t>Supplementary figure 1.</w:t>
      </w:r>
      <w:r w:rsidRPr="00557295">
        <w:rPr>
          <w:rFonts w:ascii="Times New Roman" w:eastAsia="Times" w:hAnsi="Times New Roman" w:cs="Times New Roman"/>
          <w:b/>
          <w:sz w:val="24"/>
          <w:szCs w:val="24"/>
          <w:lang w:val="en-US"/>
        </w:rPr>
        <w:t xml:space="preserve"> </w:t>
      </w:r>
      <w:r w:rsidRPr="00557295">
        <w:rPr>
          <w:rFonts w:ascii="Times New Roman" w:hAnsi="Times New Roman" w:cs="Times New Roman"/>
          <w:sz w:val="24"/>
          <w:szCs w:val="24"/>
          <w:lang w:val="en-US"/>
        </w:rPr>
        <w:t xml:space="preserve">Knockdown of </w:t>
      </w:r>
      <w:r w:rsidRPr="005F0843">
        <w:rPr>
          <w:rFonts w:ascii="Times New Roman" w:hAnsi="Times New Roman" w:cs="Times New Roman"/>
          <w:i/>
          <w:iCs/>
          <w:sz w:val="24"/>
          <w:szCs w:val="24"/>
          <w:lang w:val="en-US"/>
        </w:rPr>
        <w:t>HOXC13</w:t>
      </w:r>
      <w:r w:rsidRPr="00557295">
        <w:rPr>
          <w:rFonts w:ascii="Times New Roman" w:hAnsi="Times New Roman" w:cs="Times New Roman"/>
          <w:sz w:val="24"/>
          <w:szCs w:val="24"/>
          <w:lang w:val="en-US"/>
        </w:rPr>
        <w:t xml:space="preserve"> reduces the positive G1/S transition regulators, </w:t>
      </w:r>
      <w:r w:rsidRPr="005F0843">
        <w:rPr>
          <w:rFonts w:ascii="Times New Roman" w:hAnsi="Times New Roman" w:cs="Times New Roman"/>
          <w:i/>
          <w:iCs/>
          <w:sz w:val="24"/>
          <w:szCs w:val="24"/>
          <w:lang w:val="en-US"/>
        </w:rPr>
        <w:t>Cyclin D1</w:t>
      </w:r>
      <w:r w:rsidRPr="00557295">
        <w:rPr>
          <w:rFonts w:ascii="Times New Roman" w:hAnsi="Times New Roman" w:cs="Times New Roman"/>
          <w:sz w:val="24"/>
          <w:szCs w:val="24"/>
          <w:lang w:val="en-US"/>
        </w:rPr>
        <w:t xml:space="preserve">. Relative expression of </w:t>
      </w:r>
      <w:r w:rsidRPr="005F0843">
        <w:rPr>
          <w:rFonts w:ascii="Times New Roman" w:hAnsi="Times New Roman" w:cs="Times New Roman"/>
          <w:i/>
          <w:iCs/>
          <w:sz w:val="24"/>
          <w:szCs w:val="24"/>
          <w:lang w:val="en-US"/>
        </w:rPr>
        <w:t>Cyclin D1</w:t>
      </w:r>
      <w:r w:rsidRPr="00557295">
        <w:rPr>
          <w:rFonts w:ascii="Times New Roman" w:hAnsi="Times New Roman" w:cs="Times New Roman"/>
          <w:sz w:val="24"/>
          <w:szCs w:val="24"/>
          <w:lang w:val="en-US"/>
        </w:rPr>
        <w:t xml:space="preserve">, after transfection with </w:t>
      </w:r>
      <w:proofErr w:type="spellStart"/>
      <w:r w:rsidRPr="00557295">
        <w:rPr>
          <w:rFonts w:ascii="Times New Roman" w:hAnsi="Times New Roman" w:cs="Times New Roman"/>
          <w:sz w:val="24"/>
          <w:szCs w:val="24"/>
          <w:lang w:val="en-US"/>
        </w:rPr>
        <w:t>esiEGFG</w:t>
      </w:r>
      <w:proofErr w:type="spellEnd"/>
      <w:r w:rsidRPr="00557295">
        <w:rPr>
          <w:rFonts w:ascii="Times New Roman" w:hAnsi="Times New Roman" w:cs="Times New Roman"/>
          <w:sz w:val="24"/>
          <w:szCs w:val="24"/>
          <w:lang w:val="en-US"/>
        </w:rPr>
        <w:t xml:space="preserve"> (control), esiHOXC10 or esiHOXC13.</w:t>
      </w:r>
      <w:r w:rsidRPr="00557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7295">
        <w:rPr>
          <w:rFonts w:ascii="Times New Roman" w:hAnsi="Times New Roman" w:cs="Times New Roman"/>
          <w:sz w:val="24"/>
          <w:szCs w:val="24"/>
          <w:lang w:val="en-US"/>
        </w:rPr>
        <w:t>The mRNA level was detected by RT-</w:t>
      </w:r>
      <w:r w:rsidR="005F084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57295">
        <w:rPr>
          <w:rFonts w:ascii="Times New Roman" w:hAnsi="Times New Roman" w:cs="Times New Roman"/>
          <w:sz w:val="24"/>
          <w:szCs w:val="24"/>
          <w:lang w:val="en-US"/>
        </w:rPr>
        <w:t xml:space="preserve">PCR, in </w:t>
      </w:r>
      <w:proofErr w:type="spellStart"/>
      <w:r w:rsidRPr="00557295">
        <w:rPr>
          <w:rFonts w:ascii="Times New Roman" w:hAnsi="Times New Roman" w:cs="Times New Roman"/>
          <w:sz w:val="24"/>
          <w:szCs w:val="24"/>
          <w:lang w:val="en-US"/>
        </w:rPr>
        <w:t>FaDu</w:t>
      </w:r>
      <w:proofErr w:type="spellEnd"/>
      <w:r w:rsidRPr="00557295">
        <w:rPr>
          <w:rFonts w:ascii="Times New Roman" w:hAnsi="Times New Roman" w:cs="Times New Roman"/>
          <w:sz w:val="24"/>
          <w:szCs w:val="24"/>
          <w:lang w:val="en-US"/>
        </w:rPr>
        <w:t xml:space="preserve"> (left) and UMSCC-1 (right). Kruskal-Wallis followed by Dunn's post hoc test was used for statistical analysis. Each experiment was performed three times and each time in triplicate. </w:t>
      </w:r>
      <w:r w:rsidRPr="00557295">
        <w:rPr>
          <w:rFonts w:ascii="Times New Roman" w:hAnsi="Times New Roman" w:cs="Times New Roman"/>
          <w:i/>
          <w:sz w:val="24"/>
          <w:szCs w:val="24"/>
          <w:lang w:val="en-US"/>
        </w:rPr>
        <w:t>ns</w:t>
      </w:r>
      <w:r w:rsidRPr="00557295">
        <w:rPr>
          <w:rFonts w:ascii="Times New Roman" w:hAnsi="Times New Roman" w:cs="Times New Roman"/>
          <w:sz w:val="24"/>
          <w:szCs w:val="24"/>
          <w:lang w:val="en-US"/>
        </w:rPr>
        <w:t>: not significant and *p&lt;0,05.</w:t>
      </w:r>
    </w:p>
    <w:p w14:paraId="395AAAB2" w14:textId="77777777" w:rsidR="00557295" w:rsidRDefault="00557295">
      <w:pPr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br w:type="page"/>
      </w:r>
    </w:p>
    <w:p w14:paraId="2E6EEA9B" w14:textId="0EE0191C" w:rsidR="005F0843" w:rsidRDefault="005F0843" w:rsidP="0055729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Figure 2</w:t>
      </w:r>
    </w:p>
    <w:p w14:paraId="0DAAF963" w14:textId="487DDE7C" w:rsidR="00557295" w:rsidRDefault="00557295" w:rsidP="0055729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FFB2F30" wp14:editId="26593CCA">
            <wp:extent cx="4848225" cy="48482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5967F" w14:textId="60E88F4A" w:rsidR="00557295" w:rsidRDefault="00557295" w:rsidP="005572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figure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557295">
        <w:rPr>
          <w:rFonts w:ascii="Times New Roman" w:hAnsi="Times New Roman" w:cs="Times New Roman"/>
          <w:sz w:val="24"/>
          <w:szCs w:val="24"/>
          <w:lang w:val="en-US"/>
        </w:rPr>
        <w:t xml:space="preserve">. Gene Ontology (GO) enriched. Representative graphs of the biological process enriched of the target genes of each </w:t>
      </w:r>
      <w:r w:rsidRPr="005F0843">
        <w:rPr>
          <w:rFonts w:ascii="Times New Roman" w:hAnsi="Times New Roman" w:cs="Times New Roman"/>
          <w:i/>
          <w:iCs/>
          <w:sz w:val="24"/>
          <w:szCs w:val="24"/>
          <w:lang w:val="en-US"/>
        </w:rPr>
        <w:t>HOX</w:t>
      </w:r>
      <w:r w:rsidRPr="00557295">
        <w:rPr>
          <w:rFonts w:ascii="Times New Roman" w:hAnsi="Times New Roman" w:cs="Times New Roman"/>
          <w:sz w:val="24"/>
          <w:szCs w:val="24"/>
          <w:lang w:val="en-US"/>
        </w:rPr>
        <w:t xml:space="preserve"> gene. The number of genes involved in each biological process is presented. </w:t>
      </w:r>
      <w:r w:rsidRPr="00557295">
        <w:rPr>
          <w:rFonts w:ascii="Times New Roman" w:hAnsi="Times New Roman" w:cs="Times New Roman"/>
          <w:sz w:val="24"/>
          <w:szCs w:val="24"/>
        </w:rPr>
        <w:t>FDR ≤ 0.05.</w:t>
      </w:r>
    </w:p>
    <w:p w14:paraId="54CDEF7C" w14:textId="77777777" w:rsidR="00557295" w:rsidRDefault="00557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90465F" w14:textId="68B16755" w:rsidR="00557295" w:rsidRDefault="00557295" w:rsidP="0055729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57295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</w:t>
      </w:r>
      <w:proofErr w:type="spellEnd"/>
      <w:r w:rsidRPr="00557295">
        <w:rPr>
          <w:rFonts w:ascii="Times New Roman" w:hAnsi="Times New Roman" w:cs="Times New Roman"/>
          <w:b/>
          <w:bCs/>
          <w:sz w:val="24"/>
          <w:szCs w:val="24"/>
        </w:rPr>
        <w:t xml:space="preserve"> Figure 3</w:t>
      </w:r>
    </w:p>
    <w:p w14:paraId="78D61845" w14:textId="639B2845" w:rsidR="00557295" w:rsidRDefault="00557295" w:rsidP="0055729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F183119" wp14:editId="4B85B5C5">
            <wp:extent cx="4710631" cy="31718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424" cy="317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AFAEB" w14:textId="784B1123" w:rsidR="00557295" w:rsidRDefault="00557295" w:rsidP="005572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figure </w:t>
      </w:r>
      <w:r w:rsidR="005F084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55729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57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0843">
        <w:rPr>
          <w:rFonts w:ascii="Times New Roman" w:hAnsi="Times New Roman" w:cs="Times New Roman"/>
          <w:i/>
          <w:iCs/>
          <w:sz w:val="24"/>
          <w:szCs w:val="24"/>
          <w:lang w:val="en-US"/>
        </w:rPr>
        <w:t>HOXC9</w:t>
      </w:r>
      <w:r w:rsidRPr="00557295">
        <w:rPr>
          <w:rFonts w:ascii="Times New Roman" w:hAnsi="Times New Roman" w:cs="Times New Roman"/>
          <w:sz w:val="24"/>
          <w:szCs w:val="24"/>
          <w:lang w:val="en-US"/>
        </w:rPr>
        <w:t xml:space="preserve"> target genes with negative correlation enriched eight hallmarks by the Molecular Signatures Database. The number of genes involved in each hallmark is presented. </w:t>
      </w:r>
      <w:r w:rsidRPr="00557295">
        <w:rPr>
          <w:rFonts w:ascii="Times New Roman" w:hAnsi="Times New Roman" w:cs="Times New Roman"/>
          <w:sz w:val="24"/>
          <w:szCs w:val="24"/>
        </w:rPr>
        <w:t>FDR ≤ 0.05.</w:t>
      </w:r>
    </w:p>
    <w:p w14:paraId="72DD6F96" w14:textId="340EC1B5" w:rsidR="005F0843" w:rsidRDefault="005F0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2A0C1B" w14:textId="76D3330F" w:rsidR="005F0843" w:rsidRDefault="005F0843" w:rsidP="0055729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0843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</w:t>
      </w:r>
      <w:proofErr w:type="spellEnd"/>
      <w:r w:rsidRPr="005F0843">
        <w:rPr>
          <w:rFonts w:ascii="Times New Roman" w:hAnsi="Times New Roman" w:cs="Times New Roman"/>
          <w:b/>
          <w:bCs/>
          <w:sz w:val="24"/>
          <w:szCs w:val="24"/>
        </w:rPr>
        <w:t xml:space="preserve"> Figure 4</w:t>
      </w:r>
    </w:p>
    <w:p w14:paraId="1F5AB319" w14:textId="4C324CC2" w:rsidR="005F272C" w:rsidRDefault="00E23226" w:rsidP="00E2322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0B79D12" wp14:editId="2B7C7A52">
            <wp:extent cx="5849696" cy="26765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876" cy="267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A98BF" w14:textId="66338B6F" w:rsidR="005F272C" w:rsidRPr="005F272C" w:rsidRDefault="005F272C" w:rsidP="005F272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27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figure </w:t>
      </w:r>
      <w:r w:rsidRPr="005F272C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F272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F27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Full-length E-cadherin</w:t>
      </w:r>
      <w:r w:rsidR="00E232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Vimentin</w:t>
      </w:r>
      <w:r w:rsidRPr="005F27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blot. E-cadherin </w:t>
      </w:r>
      <w:r w:rsidR="00E232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Vimentin </w:t>
      </w:r>
      <w:r w:rsidRPr="005F272C">
        <w:rPr>
          <w:rFonts w:ascii="Times New Roman" w:hAnsi="Times New Roman" w:cs="Times New Roman"/>
          <w:bCs/>
          <w:sz w:val="24"/>
          <w:szCs w:val="24"/>
          <w:lang w:val="en-US"/>
        </w:rPr>
        <w:t>proteins levels in UMSCC-1 cell line were analyzed by western blotting using antibodies against the indicated proteins.</w:t>
      </w:r>
    </w:p>
    <w:p w14:paraId="0970549A" w14:textId="77777777" w:rsidR="005F272C" w:rsidRPr="005F272C" w:rsidRDefault="005F272C" w:rsidP="0055729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64D9E0" w14:textId="77777777" w:rsidR="00557295" w:rsidRPr="005F272C" w:rsidRDefault="00557295" w:rsidP="0055729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CD115E" w14:textId="77777777" w:rsidR="00557295" w:rsidRPr="00557295" w:rsidRDefault="00557295" w:rsidP="0055729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3FADCB" w14:textId="77777777" w:rsidR="00557295" w:rsidRPr="00294363" w:rsidRDefault="00557295" w:rsidP="00557295">
      <w:pPr>
        <w:pStyle w:val="Corpodetexto"/>
        <w:spacing w:line="480" w:lineRule="auto"/>
        <w:ind w:left="100" w:right="287"/>
        <w:jc w:val="center"/>
      </w:pPr>
    </w:p>
    <w:p w14:paraId="20003BCA" w14:textId="77777777" w:rsidR="00557295" w:rsidRPr="00557295" w:rsidRDefault="00557295">
      <w:pPr>
        <w:rPr>
          <w:lang w:val="en-US"/>
        </w:rPr>
      </w:pPr>
    </w:p>
    <w:sectPr w:rsidR="00557295" w:rsidRPr="00557295" w:rsidSect="00DB2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5"/>
    <w:rsid w:val="00557295"/>
    <w:rsid w:val="005F0843"/>
    <w:rsid w:val="005F272C"/>
    <w:rsid w:val="0090212A"/>
    <w:rsid w:val="00B66A95"/>
    <w:rsid w:val="00DB2827"/>
    <w:rsid w:val="00E2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2D71"/>
  <w15:chartTrackingRefBased/>
  <w15:docId w15:val="{6167E7A0-96E5-428D-B487-2F534F6F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57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5729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Hyperlink">
    <w:name w:val="Hyperlink"/>
    <w:basedOn w:val="Fontepargpadro"/>
    <w:uiPriority w:val="99"/>
    <w:unhideWhenUsed/>
    <w:rsid w:val="005572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57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webSettings" Target="webSettings.xml"/><Relationship Id="rId7" Type="http://schemas.openxmlformats.org/officeDocument/2006/relationships/image" Target="media/image3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hyperlink" Target="mailto:wilsonjr@usp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2021-03-09T14:47:00Z</dcterms:created>
  <dcterms:modified xsi:type="dcterms:W3CDTF">2021-07-06T18:26:00Z</dcterms:modified>
</cp:coreProperties>
</file>