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theme="minorHAnsi"/>
          <w:kern w:val="0"/>
          <w:sz w:val="20"/>
          <w:szCs w:val="20"/>
          <w:lang w:val="en-US"/>
        </w:rPr>
      </w:pPr>
      <w:r>
        <w:rPr>
          <w:rFonts w:ascii="Calibri" w:hAnsi="Calibri" w:eastAsia="宋体" w:cs="Calibri"/>
          <w:kern w:val="0"/>
          <w:sz w:val="19"/>
          <w:szCs w:val="19"/>
          <w:lang w:val="en-US" w:bidi="ar"/>
        </w:rPr>
        <w:t>Table 1 Clinicopathological characteristics of high and low NOP16 expression groups.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367"/>
        <w:gridCol w:w="2319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tblHeader/>
          <w:jc w:val="center"/>
        </w:trPr>
        <w:tc>
          <w:tcPr>
            <w:tcW w:w="2632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Characteristic</w:t>
            </w:r>
          </w:p>
        </w:tc>
        <w:tc>
          <w:tcPr>
            <w:tcW w:w="2367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Low expression of NOP16</w:t>
            </w:r>
          </w:p>
        </w:tc>
        <w:tc>
          <w:tcPr>
            <w:tcW w:w="231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High expression of NOP16</w:t>
            </w:r>
          </w:p>
        </w:tc>
        <w:tc>
          <w:tcPr>
            <w:tcW w:w="86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187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187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 stage,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T1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97 (26.1%)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86 (23.2%)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T2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45 (12.1%)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50 (13.5%)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T3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35 (9.4%)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45 (12.1%)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T4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 (2.2%)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 (1.3%)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 stage,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125 (48.4%)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129 (50%)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N1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 (1.6%)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 (0%)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 stage,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131 (48.2%)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137 (50.4%)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M1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 (0.7%)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 (0.7%)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Pathologic stage,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88 (25.1%)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85 (24.3%)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II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41 (11.7%)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46 (13.1%)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III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41 (11.7%)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44 (12.6%)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IV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 (0.9%)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 (0.6%)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Tumor status,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Tumor free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107 (30.1%)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95 (26.8%)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With tumor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72 (20.3%)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81 (22.8%)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Gender,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Female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75 (20.1%)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46 (12.3%)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Male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112 (29.9%)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141 (37.7%)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Age,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&lt;=60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95 (25.5%)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82 (22%)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&gt;60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92 (24.7%)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104 (27.9%)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Weight,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&lt;=70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88 (25.4%)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96 (27.7%)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&gt;70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81 (23.4%)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81 (23.4%)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BMI,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&lt;=25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83 (24.6%)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94 (27.9%)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&gt;25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83 (24.6%)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77 (22.8%)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Histologic grade,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G1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35 (9.5%)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20 (5.4%)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G2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91 (24.7%)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87 (23.6%)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G3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55 (14.9%)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69 (18.7%)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G4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 (0.8%)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 (2.4%)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AFP(ng/ml),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&lt;=400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105 (37.5%)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110 (39.3%)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&gt;400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35 (12.5%)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30 (10.7%)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Residual tumor,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R0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161 (46.7%)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166 (48.1%)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R1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 (2.3%)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 (2.6%)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R2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 (0%)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 (0.3%)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Adjacent hepatic tissue inflammation,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None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68 (28.7%)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50 (21.1%)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Mild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49 (20.7%)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52 (21.9%)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Severe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 (3.4%)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 (4.2%)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Albumin(g/dl),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&lt;3.5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27 (9%)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42 (14%)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&gt;=3.5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126 (42%)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105 (35%)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Prothrombin time,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&lt;=4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101 (34%)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107 (36%)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&gt;4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52 (17.5%)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37 (12.5%)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Child-Pugh grade, n (%)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106 (44%)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113 (46.9%)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B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 (4.6%)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10 (4.1%)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C</w:t>
            </w:r>
          </w:p>
        </w:tc>
        <w:tc>
          <w:tcPr>
            <w:tcW w:w="2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 (0.4%)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 (0%)</w:t>
            </w:r>
          </w:p>
        </w:tc>
        <w:tc>
          <w:tcPr>
            <w:tcW w:w="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Age, median (IQR)</w:t>
            </w:r>
          </w:p>
        </w:tc>
        <w:tc>
          <w:tcPr>
            <w:tcW w:w="2367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60 (51, 68)</w:t>
            </w:r>
          </w:p>
        </w:tc>
        <w:tc>
          <w:tcPr>
            <w:tcW w:w="2319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62.5 (52, 69)</w:t>
            </w:r>
          </w:p>
        </w:tc>
        <w:tc>
          <w:tcPr>
            <w:tcW w:w="8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0" w:lineRule="atLeast"/>
              <w:ind w:left="100" w:right="100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0.332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firstLine="420"/>
        <w:rPr>
          <w:rFonts w:cstheme="minorHAnsi"/>
          <w:kern w:val="0"/>
          <w:sz w:val="20"/>
          <w:szCs w:val="20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  <w:rPr>
          <w:rFonts w:ascii="Calibri" w:hAnsi="Calibri" w:eastAsia="宋体" w:cs="Calibri"/>
          <w:kern w:val="0"/>
          <w:sz w:val="19"/>
          <w:szCs w:val="19"/>
          <w:lang w:val="en-US" w:bidi="ar"/>
        </w:rPr>
      </w:pPr>
    </w:p>
    <w:p>
      <w:pPr>
        <w:widowControl/>
        <w:jc w:val="left"/>
      </w:pPr>
      <w:r>
        <w:rPr>
          <w:rFonts w:ascii="Calibri" w:hAnsi="Calibri" w:eastAsia="宋体" w:cs="Calibri"/>
          <w:kern w:val="0"/>
          <w:sz w:val="19"/>
          <w:szCs w:val="19"/>
          <w:lang w:val="en-US" w:bidi="ar"/>
        </w:rPr>
        <w:t xml:space="preserve">Table 2 .Cox proportional hazards regression analyzed the association of NOP16 expression levels and </w:t>
      </w:r>
    </w:p>
    <w:p>
      <w:pPr>
        <w:widowControl/>
        <w:jc w:val="left"/>
        <w:rPr>
          <w:rFonts w:cstheme="minorHAnsi"/>
          <w:kern w:val="0"/>
          <w:sz w:val="20"/>
          <w:szCs w:val="20"/>
        </w:rPr>
      </w:pPr>
      <w:r>
        <w:rPr>
          <w:rFonts w:ascii="Calibri" w:hAnsi="Calibri" w:eastAsia="宋体" w:cs="Calibri"/>
          <w:kern w:val="0"/>
          <w:sz w:val="19"/>
          <w:szCs w:val="19"/>
          <w:lang w:val="en-US" w:bidi="ar"/>
        </w:rPr>
        <w:t>OS prognosis in LIHC patients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1"/>
        <w:gridCol w:w="2151"/>
        <w:gridCol w:w="1011"/>
        <w:gridCol w:w="461"/>
        <w:gridCol w:w="2342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Characteristics</w:t>
            </w:r>
          </w:p>
        </w:tc>
        <w:tc>
          <w:tcPr>
            <w:tcW w:w="10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Total(N)</w:t>
            </w:r>
          </w:p>
        </w:tc>
        <w:tc>
          <w:tcPr>
            <w:tcW w:w="3162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Univariate analysis</w:t>
            </w:r>
          </w:p>
        </w:tc>
        <w:tc>
          <w:tcPr>
            <w:tcW w:w="461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color="000000" w:sz="6" w:space="0"/>
              <w:bottom w:val="single" w:color="666666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Multivariate analysis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15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 value</w:t>
            </w:r>
          </w:p>
        </w:tc>
        <w:tc>
          <w:tcPr>
            <w:tcW w:w="461" w:type="dxa"/>
            <w:vMerge w:val="continue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Hazard ratio (95% CI)</w:t>
            </w:r>
          </w:p>
        </w:tc>
        <w:tc>
          <w:tcPr>
            <w:tcW w:w="1011" w:type="dxa"/>
            <w:tcBorders>
              <w:top w:val="single" w:color="666666" w:sz="8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 stage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370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T1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1.428 (0.901-2.264)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0.129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0.000 (0.000-Inf)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T3&amp;T4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2.949 (1.982-4.386)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&lt;0.001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0.722 (0.097-5.401)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 stage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258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254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N1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2.029 (0.497-8.281)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0.324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 stage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272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268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M1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4.077 (1.281-12.973)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0.017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7.439 (0.582-95.117)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Weight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345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161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0.941 (0.657-1.346)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0.738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Pathologic stage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349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173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II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1.417 (0.868-2.312)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0.164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9699232.960 (0.000-Inf)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III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85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2.734 (1.792-4.172)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&lt;0.001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4.391 (0.572-33.718)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Stage IV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5.597 (1.726-18.148)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0.004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Tumor status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354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Tumor free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202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With tumor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152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2.317 (1.590-3.376)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&lt;0.001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1.961 (1.226-3.135)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0.005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Age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373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177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196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1.205 (0.850-1.708)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0.295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Histologic grade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368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G1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55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178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1.162 (0.686-1.969)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0.576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1.185 (0.683-2.057)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0.545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G4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1.681 (0.621-4.549)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0.307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BMI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336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&lt;=25</w:t>
            </w:r>
          </w:p>
        </w:tc>
        <w:tc>
          <w:tcPr>
            <w:tcW w:w="1061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177</w:t>
            </w:r>
          </w:p>
        </w:tc>
        <w:tc>
          <w:tcPr>
            <w:tcW w:w="2151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&gt;25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159</w:t>
            </w:r>
          </w:p>
        </w:tc>
        <w:tc>
          <w:tcPr>
            <w:tcW w:w="215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0.798 (0.550-1.158)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0.235</w:t>
            </w:r>
          </w:p>
        </w:tc>
        <w:tc>
          <w:tcPr>
            <w:tcW w:w="46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AFP(ng/ml)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279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&lt;=400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215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&gt;400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64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1.075 (0.658-1.759)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0.772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Gender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373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Female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121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Male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252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0.793 (0.557-1.130)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0.200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Adjacent hepatic tissue inflammation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236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None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Mild&amp;Severe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118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1.194 (0.734-1.942)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0.475</w:t>
            </w: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NOP16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373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Low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187</w:t>
            </w:r>
          </w:p>
        </w:tc>
        <w:tc>
          <w:tcPr>
            <w:tcW w:w="21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Reference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High</w:t>
            </w:r>
          </w:p>
        </w:tc>
        <w:tc>
          <w:tcPr>
            <w:tcW w:w="10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186</w:t>
            </w:r>
          </w:p>
        </w:tc>
        <w:tc>
          <w:tcPr>
            <w:tcW w:w="215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1.462 (1.034-2.068)</w:t>
            </w:r>
          </w:p>
        </w:tc>
        <w:tc>
          <w:tcPr>
            <w:tcW w:w="101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0.032</w:t>
            </w:r>
          </w:p>
        </w:tc>
        <w:tc>
          <w:tcPr>
            <w:tcW w:w="46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</w:p>
        </w:tc>
        <w:tc>
          <w:tcPr>
            <w:tcW w:w="2342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sz w:val="18"/>
                <w:szCs w:val="18"/>
              </w:rPr>
              <w:t>1.763 (1.115-2.790)</w:t>
            </w:r>
          </w:p>
        </w:tc>
        <w:tc>
          <w:tcPr>
            <w:tcW w:w="1011" w:type="dxa"/>
            <w:tcBorders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31" w:beforeLines="10" w:after="31" w:afterLines="10"/>
              <w:ind w:left="102" w:right="102"/>
              <w:jc w:val="center"/>
            </w:pPr>
            <w:r>
              <w:rPr>
                <w:rFonts w:ascii="Arial" w:hAnsi="DejaVu Sans" w:eastAsia="DejaVu Sans" w:cs="DejaVu Sans"/>
                <w:b/>
                <w:sz w:val="18"/>
                <w:szCs w:val="18"/>
              </w:rPr>
              <w:t>0.015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firstLine="420"/>
        <w:rPr>
          <w:rFonts w:cstheme="minorHAnsi"/>
          <w:kern w:val="0"/>
          <w:sz w:val="20"/>
          <w:szCs w:val="20"/>
        </w:rPr>
      </w:pPr>
    </w:p>
    <w:p>
      <w:pPr>
        <w:spacing w:line="360" w:lineRule="exact"/>
        <w:ind w:firstLine="420" w:firstLineChars="200"/>
        <w:rPr>
          <w:rFonts w:cstheme="minorHAnsi"/>
        </w:rPr>
      </w:pPr>
    </w:p>
    <w:p/>
    <w:p/>
    <w:p/>
    <w:p/>
    <w:p/>
    <w:p/>
    <w:p/>
    <w:p/>
    <w:p/>
    <w:p/>
    <w:p/>
    <w:p/>
    <w:p/>
    <w:p/>
    <w:p/>
    <w:p/>
    <w:p/>
    <w:p>
      <w:pPr>
        <w:spacing w:line="360" w:lineRule="exact"/>
        <w:rPr>
          <w:rFonts w:cstheme="minorHAnsi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FlYTIzNWMwMjQ2MDU5NDBlZTk1YzJkZjkzZmIifQ=="/>
  </w:docVars>
  <w:rsids>
    <w:rsidRoot w:val="4B193227"/>
    <w:rsid w:val="4B1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2023-07-11T12:06:00Z</dcterms:created>
  <dc:creator>Amico</dc:creator>
  <cp:lastModifiedBy>Amico</cp:lastModifiedBy>
  <dcterms:modified xsi:type="dcterms:W3CDTF">2023-07-11T12:07:09Z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D5747204F647458EA3F4B2E0E0DC10D8_11</vt:lpwstr>
  </property>
</Properties>
</file>