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4E38A" w14:textId="77777777" w:rsidR="005A5CCA" w:rsidRPr="003C24D4" w:rsidRDefault="008D5E0A" w:rsidP="00132760">
      <w:pPr>
        <w:spacing w:after="0" w:line="480" w:lineRule="auto"/>
        <w:rPr>
          <w:b/>
        </w:rPr>
      </w:pPr>
      <w:bookmarkStart w:id="0" w:name="_GoBack"/>
      <w:bookmarkEnd w:id="0"/>
      <w:r w:rsidRPr="003C24D4">
        <w:rPr>
          <w:b/>
        </w:rPr>
        <w:t>Supplementary data</w:t>
      </w:r>
      <w:r w:rsidR="00A92A6C" w:rsidRPr="003C24D4">
        <w:rPr>
          <w:b/>
        </w:rPr>
        <w:t xml:space="preserve"> </w:t>
      </w:r>
    </w:p>
    <w:p w14:paraId="41EA0CD5" w14:textId="77777777" w:rsidR="00A92A6C" w:rsidRDefault="00A92A6C" w:rsidP="00132760">
      <w:pPr>
        <w:spacing w:after="0" w:line="480" w:lineRule="auto"/>
      </w:pPr>
    </w:p>
    <w:p w14:paraId="4AFB3034" w14:textId="77777777" w:rsidR="00A92A6C" w:rsidRPr="00D01316" w:rsidRDefault="00A92A6C" w:rsidP="00132760">
      <w:pPr>
        <w:spacing w:after="0" w:line="480" w:lineRule="auto"/>
        <w:rPr>
          <w:b/>
        </w:rPr>
      </w:pPr>
      <w:r w:rsidRPr="00D01316">
        <w:rPr>
          <w:b/>
        </w:rPr>
        <w:t xml:space="preserve">Supplement </w:t>
      </w:r>
      <w:r w:rsidR="003C24D4">
        <w:rPr>
          <w:b/>
        </w:rPr>
        <w:t>t</w:t>
      </w:r>
      <w:r w:rsidRPr="00D01316">
        <w:rPr>
          <w:b/>
        </w:rPr>
        <w:t>ables</w:t>
      </w:r>
    </w:p>
    <w:p w14:paraId="21751927" w14:textId="77777777" w:rsidR="00A92A6C" w:rsidRDefault="00A92A6C" w:rsidP="00132760">
      <w:pPr>
        <w:spacing w:after="0" w:line="480" w:lineRule="auto"/>
      </w:pPr>
    </w:p>
    <w:p w14:paraId="2452B3FA" w14:textId="77777777" w:rsidR="00A92A6C" w:rsidRPr="00056467" w:rsidRDefault="00A92A6C" w:rsidP="00132760">
      <w:pPr>
        <w:spacing w:after="0" w:line="480" w:lineRule="auto"/>
        <w:rPr>
          <w:color w:val="FF0000"/>
        </w:rPr>
      </w:pPr>
      <w:r w:rsidRPr="00056467">
        <w:rPr>
          <w:b/>
          <w:bCs/>
          <w:color w:val="FF0000"/>
        </w:rPr>
        <w:t>Table S1.</w:t>
      </w:r>
      <w:r w:rsidRPr="00056467">
        <w:rPr>
          <w:color w:val="FF0000"/>
        </w:rPr>
        <w:t xml:space="preserve"> </w:t>
      </w:r>
      <w:r w:rsidR="006E35B7" w:rsidRPr="00056467">
        <w:rPr>
          <w:b/>
          <w:color w:val="FF0000"/>
        </w:rPr>
        <w:t>2-way ANOVA of the impact of the study conditions on body weight</w:t>
      </w:r>
      <w:r w:rsidRPr="00056467">
        <w:rPr>
          <w:color w:val="FF0000"/>
        </w:rPr>
        <w:t>.</w:t>
      </w:r>
    </w:p>
    <w:p w14:paraId="12603738" w14:textId="58611D49" w:rsidR="00A92A6C" w:rsidRDefault="00EA1FCB" w:rsidP="00132760">
      <w:pPr>
        <w:spacing w:after="0" w:line="480" w:lineRule="auto"/>
        <w:rPr>
          <w:b/>
          <w:bCs/>
        </w:rPr>
      </w:pPr>
      <w:r w:rsidRPr="00EA1FCB">
        <w:rPr>
          <w:b/>
          <w:bCs/>
          <w:noProof/>
          <w:lang w:val="en-IN" w:eastAsia="en-IN"/>
        </w:rPr>
        <w:drawing>
          <wp:inline distT="0" distB="0" distL="0" distR="0" wp14:anchorId="3B5C6202" wp14:editId="193BC219">
            <wp:extent cx="4061665" cy="2316480"/>
            <wp:effectExtent l="0" t="0" r="0" b="7620"/>
            <wp:docPr id="2"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isch enthält.&#10;&#10;Automatisch generierte Beschreibung"/>
                    <pic:cNvPicPr>
                      <a:picLocks noChangeAspect="1"/>
                    </pic:cNvPicPr>
                  </pic:nvPicPr>
                  <pic:blipFill>
                    <a:blip r:embed="rId7"/>
                    <a:stretch>
                      <a:fillRect/>
                    </a:stretch>
                  </pic:blipFill>
                  <pic:spPr>
                    <a:xfrm>
                      <a:off x="0" y="0"/>
                      <a:ext cx="4074292" cy="2323681"/>
                    </a:xfrm>
                    <a:prstGeom prst="rect">
                      <a:avLst/>
                    </a:prstGeom>
                  </pic:spPr>
                </pic:pic>
              </a:graphicData>
            </a:graphic>
          </wp:inline>
        </w:drawing>
      </w:r>
    </w:p>
    <w:p w14:paraId="10331B24" w14:textId="77777777" w:rsidR="00A92A6C" w:rsidRDefault="00A92A6C" w:rsidP="00132760">
      <w:pPr>
        <w:spacing w:after="0" w:line="480" w:lineRule="auto"/>
        <w:rPr>
          <w:b/>
          <w:bCs/>
        </w:rPr>
      </w:pPr>
      <w:bookmarkStart w:id="1" w:name="_Hlk106005084"/>
      <w:r>
        <w:rPr>
          <w:b/>
          <w:bCs/>
        </w:rPr>
        <w:br w:type="page"/>
      </w:r>
    </w:p>
    <w:p w14:paraId="13A4E59C" w14:textId="00D9F3D3" w:rsidR="00A92A6C" w:rsidRPr="00056467" w:rsidRDefault="00A92A6C" w:rsidP="00132760">
      <w:pPr>
        <w:pStyle w:val="MDPI51figurecaption"/>
        <w:spacing w:after="0" w:line="480" w:lineRule="auto"/>
        <w:ind w:left="0"/>
        <w:rPr>
          <w:rFonts w:asciiTheme="minorHAnsi" w:eastAsiaTheme="minorHAnsi" w:hAnsiTheme="minorHAnsi" w:cstheme="minorBidi"/>
          <w:b/>
          <w:color w:val="FF0000"/>
          <w:sz w:val="22"/>
          <w:szCs w:val="22"/>
          <w:lang w:val="en-GB" w:eastAsia="en-US" w:bidi="ar-SA"/>
        </w:rPr>
      </w:pPr>
      <w:r w:rsidRPr="00056467">
        <w:rPr>
          <w:rFonts w:asciiTheme="minorHAnsi" w:eastAsiaTheme="minorHAnsi" w:hAnsiTheme="minorHAnsi" w:cstheme="minorBidi"/>
          <w:b/>
          <w:bCs/>
          <w:color w:val="FF0000"/>
          <w:sz w:val="22"/>
          <w:szCs w:val="22"/>
          <w:lang w:val="en-GB" w:eastAsia="en-US" w:bidi="ar-SA"/>
        </w:rPr>
        <w:t>Table S2.</w:t>
      </w:r>
      <w:r w:rsidRPr="00056467">
        <w:rPr>
          <w:rFonts w:asciiTheme="minorHAnsi" w:eastAsiaTheme="minorHAnsi" w:hAnsiTheme="minorHAnsi" w:cstheme="minorBidi"/>
          <w:color w:val="FF0000"/>
          <w:sz w:val="22"/>
          <w:szCs w:val="22"/>
          <w:lang w:val="en-GB" w:eastAsia="en-US" w:bidi="ar-SA"/>
        </w:rPr>
        <w:t xml:space="preserve"> </w:t>
      </w:r>
      <w:bookmarkEnd w:id="1"/>
      <w:r w:rsidR="00EA1FCB" w:rsidRPr="00056467">
        <w:rPr>
          <w:rFonts w:asciiTheme="minorHAnsi" w:eastAsiaTheme="minorHAnsi" w:hAnsiTheme="minorHAnsi" w:cstheme="minorBidi"/>
          <w:b/>
          <w:color w:val="FF0000"/>
          <w:sz w:val="22"/>
          <w:szCs w:val="22"/>
          <w:lang w:val="en-GB" w:eastAsia="en-US" w:bidi="ar-SA"/>
        </w:rPr>
        <w:t>Multiple comparisons</w:t>
      </w:r>
      <w:r w:rsidRPr="00056467">
        <w:rPr>
          <w:rFonts w:asciiTheme="minorHAnsi" w:eastAsiaTheme="minorHAnsi" w:hAnsiTheme="minorHAnsi" w:cstheme="minorBidi"/>
          <w:b/>
          <w:color w:val="FF0000"/>
          <w:sz w:val="22"/>
          <w:szCs w:val="22"/>
          <w:lang w:val="en-GB" w:eastAsia="en-US" w:bidi="ar-SA"/>
        </w:rPr>
        <w:t xml:space="preserve"> of TMAO concentrations between the five study groups.</w:t>
      </w:r>
      <w:r w:rsidR="00EA1FCB" w:rsidRPr="00056467">
        <w:rPr>
          <w:rFonts w:asciiTheme="minorHAnsi" w:eastAsiaTheme="minorHAnsi" w:hAnsiTheme="minorHAnsi" w:cstheme="minorBidi"/>
          <w:b/>
          <w:color w:val="FF0000"/>
          <w:sz w:val="22"/>
          <w:szCs w:val="22"/>
          <w:lang w:val="en-GB" w:eastAsia="en-US" w:bidi="ar-SA"/>
        </w:rPr>
        <w:t xml:space="preserve"> </w:t>
      </w:r>
    </w:p>
    <w:p w14:paraId="3809479F" w14:textId="35B62ECE" w:rsidR="00A92A6C" w:rsidRDefault="00EA1FCB" w:rsidP="00132760">
      <w:pPr>
        <w:pStyle w:val="MDPI51figurecaption"/>
        <w:spacing w:after="0" w:line="480" w:lineRule="auto"/>
        <w:ind w:left="0"/>
        <w:rPr>
          <w:rFonts w:asciiTheme="minorHAnsi" w:eastAsiaTheme="minorHAnsi" w:hAnsiTheme="minorHAnsi" w:cstheme="minorBidi"/>
          <w:color w:val="auto"/>
          <w:sz w:val="22"/>
          <w:szCs w:val="22"/>
          <w:lang w:val="en-GB" w:eastAsia="en-US" w:bidi="ar-SA"/>
        </w:rPr>
      </w:pPr>
      <w:r w:rsidRPr="00EA1FCB">
        <w:rPr>
          <w:rFonts w:asciiTheme="minorHAnsi" w:eastAsiaTheme="minorHAnsi" w:hAnsiTheme="minorHAnsi" w:cstheme="minorBidi"/>
          <w:noProof/>
          <w:color w:val="auto"/>
          <w:sz w:val="22"/>
          <w:szCs w:val="22"/>
          <w:lang w:val="en-IN" w:eastAsia="en-IN" w:bidi="ar-SA"/>
        </w:rPr>
        <w:drawing>
          <wp:inline distT="0" distB="0" distL="0" distR="0" wp14:anchorId="14B4566A" wp14:editId="3FC47BF8">
            <wp:extent cx="5006723" cy="5204460"/>
            <wp:effectExtent l="0" t="0" r="381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a:picLocks noChangeAspect="1"/>
                    </pic:cNvPicPr>
                  </pic:nvPicPr>
                  <pic:blipFill>
                    <a:blip r:embed="rId8"/>
                    <a:stretch>
                      <a:fillRect/>
                    </a:stretch>
                  </pic:blipFill>
                  <pic:spPr>
                    <a:xfrm>
                      <a:off x="0" y="0"/>
                      <a:ext cx="5038115" cy="5237092"/>
                    </a:xfrm>
                    <a:prstGeom prst="rect">
                      <a:avLst/>
                    </a:prstGeom>
                  </pic:spPr>
                </pic:pic>
              </a:graphicData>
            </a:graphic>
          </wp:inline>
        </w:drawing>
      </w:r>
    </w:p>
    <w:p w14:paraId="1CB1B4BF" w14:textId="77777777" w:rsidR="000746F4" w:rsidRDefault="000746F4" w:rsidP="00132760">
      <w:pPr>
        <w:pStyle w:val="MDPI51figurecaption"/>
        <w:spacing w:after="0" w:line="480" w:lineRule="auto"/>
        <w:ind w:left="0"/>
        <w:jc w:val="left"/>
        <w:rPr>
          <w:rFonts w:asciiTheme="minorHAnsi" w:eastAsiaTheme="minorHAnsi" w:hAnsiTheme="minorHAnsi" w:cstheme="minorBidi"/>
          <w:b/>
          <w:bCs/>
          <w:color w:val="auto"/>
          <w:sz w:val="22"/>
          <w:szCs w:val="22"/>
          <w:lang w:val="en-GB" w:eastAsia="en-US" w:bidi="ar-SA"/>
        </w:rPr>
      </w:pPr>
    </w:p>
    <w:p w14:paraId="39968C1A" w14:textId="4F7D8059" w:rsidR="00A92A6C" w:rsidRDefault="00A92A6C" w:rsidP="00132760">
      <w:pPr>
        <w:pStyle w:val="MDPI51figurecaption"/>
        <w:spacing w:after="0" w:line="480" w:lineRule="auto"/>
        <w:ind w:left="0"/>
        <w:jc w:val="left"/>
        <w:rPr>
          <w:rFonts w:asciiTheme="minorHAnsi" w:eastAsiaTheme="minorHAnsi" w:hAnsiTheme="minorHAnsi" w:cstheme="minorBidi"/>
          <w:color w:val="auto"/>
          <w:sz w:val="22"/>
          <w:szCs w:val="22"/>
          <w:lang w:val="en-GB" w:eastAsia="en-US" w:bidi="ar-SA"/>
        </w:rPr>
      </w:pPr>
      <w:r w:rsidRPr="00F010C0">
        <w:rPr>
          <w:rFonts w:asciiTheme="minorHAnsi" w:eastAsiaTheme="minorHAnsi" w:hAnsiTheme="minorHAnsi" w:cstheme="minorBidi"/>
          <w:b/>
          <w:bCs/>
          <w:color w:val="auto"/>
          <w:sz w:val="22"/>
          <w:szCs w:val="22"/>
          <w:lang w:val="en-GB" w:eastAsia="en-US" w:bidi="ar-SA"/>
        </w:rPr>
        <w:t>Table S</w:t>
      </w:r>
      <w:r>
        <w:rPr>
          <w:rFonts w:asciiTheme="minorHAnsi" w:eastAsiaTheme="minorHAnsi" w:hAnsiTheme="minorHAnsi" w:cstheme="minorBidi"/>
          <w:b/>
          <w:bCs/>
          <w:color w:val="auto"/>
          <w:sz w:val="22"/>
          <w:szCs w:val="22"/>
          <w:lang w:val="en-GB" w:eastAsia="en-US" w:bidi="ar-SA"/>
        </w:rPr>
        <w:t>3.</w:t>
      </w:r>
      <w:r>
        <w:rPr>
          <w:rFonts w:asciiTheme="minorHAnsi" w:eastAsiaTheme="minorHAnsi" w:hAnsiTheme="minorHAnsi" w:cstheme="minorBidi"/>
          <w:color w:val="auto"/>
          <w:sz w:val="22"/>
          <w:szCs w:val="22"/>
          <w:lang w:val="en-GB" w:eastAsia="en-US" w:bidi="ar-SA"/>
        </w:rPr>
        <w:t xml:space="preserve"> </w:t>
      </w:r>
      <w:r w:rsidRPr="00772F96">
        <w:rPr>
          <w:rFonts w:asciiTheme="minorHAnsi" w:eastAsiaTheme="minorHAnsi" w:hAnsiTheme="minorHAnsi" w:cstheme="minorBidi"/>
          <w:b/>
          <w:color w:val="auto"/>
          <w:sz w:val="22"/>
          <w:szCs w:val="22"/>
          <w:lang w:val="en-GB" w:eastAsia="en-US" w:bidi="ar-SA"/>
        </w:rPr>
        <w:t>2-way ANOVA of the impact of the study conditions</w:t>
      </w:r>
      <w:r w:rsidR="006E35B7">
        <w:rPr>
          <w:rFonts w:asciiTheme="minorHAnsi" w:eastAsiaTheme="minorHAnsi" w:hAnsiTheme="minorHAnsi" w:cstheme="minorBidi"/>
          <w:b/>
          <w:color w:val="auto"/>
          <w:sz w:val="22"/>
          <w:szCs w:val="22"/>
          <w:lang w:val="en-GB" w:eastAsia="en-US" w:bidi="ar-SA"/>
        </w:rPr>
        <w:t xml:space="preserve"> on TMAO</w:t>
      </w:r>
      <w:r>
        <w:rPr>
          <w:rFonts w:asciiTheme="minorHAnsi" w:eastAsiaTheme="minorHAnsi" w:hAnsiTheme="minorHAnsi" w:cstheme="minorBidi"/>
          <w:color w:val="auto"/>
          <w:sz w:val="22"/>
          <w:szCs w:val="22"/>
          <w:lang w:val="en-GB" w:eastAsia="en-US" w:bidi="ar-SA"/>
        </w:rPr>
        <w:t xml:space="preserve">. </w:t>
      </w:r>
    </w:p>
    <w:p w14:paraId="5F899C08" w14:textId="3A084F53" w:rsidR="00A92A6C" w:rsidRDefault="001E2071" w:rsidP="00132760">
      <w:pPr>
        <w:pStyle w:val="MDPI51figurecaption"/>
        <w:spacing w:after="0" w:line="480" w:lineRule="auto"/>
        <w:ind w:left="0"/>
        <w:rPr>
          <w:rFonts w:asciiTheme="minorHAnsi" w:eastAsiaTheme="minorHAnsi" w:hAnsiTheme="minorHAnsi" w:cstheme="minorBidi"/>
          <w:color w:val="auto"/>
          <w:sz w:val="22"/>
          <w:szCs w:val="22"/>
          <w:lang w:val="en-GB" w:eastAsia="en-US" w:bidi="ar-SA"/>
        </w:rPr>
      </w:pPr>
      <w:r w:rsidRPr="001E2071">
        <w:rPr>
          <w:rFonts w:asciiTheme="minorHAnsi" w:eastAsiaTheme="minorHAnsi" w:hAnsiTheme="minorHAnsi" w:cstheme="minorBidi"/>
          <w:noProof/>
          <w:color w:val="auto"/>
          <w:sz w:val="22"/>
          <w:szCs w:val="22"/>
          <w:lang w:val="en-IN" w:eastAsia="en-IN" w:bidi="ar-SA"/>
        </w:rPr>
        <w:drawing>
          <wp:inline distT="0" distB="0" distL="0" distR="0" wp14:anchorId="6BD7F08D" wp14:editId="43EEA385">
            <wp:extent cx="3947160" cy="2286417"/>
            <wp:effectExtent l="0" t="0" r="0" b="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a:picLocks noChangeAspect="1"/>
                    </pic:cNvPicPr>
                  </pic:nvPicPr>
                  <pic:blipFill>
                    <a:blip r:embed="rId9"/>
                    <a:stretch>
                      <a:fillRect/>
                    </a:stretch>
                  </pic:blipFill>
                  <pic:spPr>
                    <a:xfrm>
                      <a:off x="0" y="0"/>
                      <a:ext cx="3947160" cy="2286417"/>
                    </a:xfrm>
                    <a:prstGeom prst="rect">
                      <a:avLst/>
                    </a:prstGeom>
                  </pic:spPr>
                </pic:pic>
              </a:graphicData>
            </a:graphic>
          </wp:inline>
        </w:drawing>
      </w:r>
    </w:p>
    <w:p w14:paraId="3D33CFE6" w14:textId="77777777" w:rsidR="00A92A6C" w:rsidRDefault="00A92A6C" w:rsidP="00132760">
      <w:pPr>
        <w:pStyle w:val="MDPI51figurecaption"/>
        <w:spacing w:after="0" w:line="480" w:lineRule="auto"/>
        <w:ind w:left="0"/>
        <w:rPr>
          <w:rFonts w:asciiTheme="minorHAnsi" w:eastAsiaTheme="minorHAnsi" w:hAnsiTheme="minorHAnsi" w:cstheme="minorBidi"/>
          <w:color w:val="auto"/>
          <w:sz w:val="22"/>
          <w:szCs w:val="22"/>
          <w:lang w:val="en-GB" w:eastAsia="en-US" w:bidi="ar-SA"/>
        </w:rPr>
      </w:pPr>
    </w:p>
    <w:p w14:paraId="07BB811A" w14:textId="77777777" w:rsidR="00A92A6C" w:rsidRDefault="00A92A6C" w:rsidP="00132760">
      <w:pPr>
        <w:shd w:val="clear" w:color="auto" w:fill="FFFFFF"/>
        <w:spacing w:after="0" w:line="480" w:lineRule="auto"/>
        <w:rPr>
          <w:b/>
        </w:rPr>
      </w:pPr>
      <w:r w:rsidRPr="004603B1">
        <w:rPr>
          <w:b/>
        </w:rPr>
        <w:t>Table S4.</w:t>
      </w:r>
      <w:r w:rsidRPr="005445D7">
        <w:t xml:space="preserve"> </w:t>
      </w:r>
      <w:r>
        <w:rPr>
          <w:b/>
        </w:rPr>
        <w:t xml:space="preserve">Determination of </w:t>
      </w:r>
      <w:r w:rsidRPr="00772F96">
        <w:rPr>
          <w:b/>
        </w:rPr>
        <w:t>TMAO concentrations</w:t>
      </w:r>
      <w:r w:rsidRPr="005445D7">
        <w:t xml:space="preserve"> </w:t>
      </w:r>
      <w:r w:rsidRPr="00772F96">
        <w:rPr>
          <w:b/>
        </w:rPr>
        <w:t>in the applied rat diets</w:t>
      </w:r>
      <w:r>
        <w:rPr>
          <w:b/>
        </w:rPr>
        <w:t xml:space="preserve">. </w:t>
      </w:r>
    </w:p>
    <w:p w14:paraId="3F546E0E" w14:textId="77777777" w:rsidR="00A92A6C" w:rsidRPr="005445D7" w:rsidRDefault="00A92A6C" w:rsidP="00132760">
      <w:pPr>
        <w:shd w:val="clear" w:color="auto" w:fill="FFFFFF"/>
        <w:spacing w:after="0" w:line="480" w:lineRule="auto"/>
      </w:pPr>
      <w:r w:rsidRPr="001E5578">
        <w:t xml:space="preserve">Analysis by </w:t>
      </w:r>
      <w:r w:rsidRPr="005445D7">
        <w:t>high-performance liquid chromatography-tandem mass spectrometry. Measurements were performed in triplicates. The concentrations are given as mean value including standard deviation.</w:t>
      </w:r>
    </w:p>
    <w:p w14:paraId="250EDDFD" w14:textId="77777777" w:rsidR="00A92A6C" w:rsidRPr="005445D7" w:rsidRDefault="00A92A6C" w:rsidP="00132760">
      <w:pPr>
        <w:shd w:val="clear" w:color="auto" w:fill="FFFFFF"/>
        <w:spacing w:after="0" w:line="480" w:lineRule="auto"/>
      </w:pPr>
    </w:p>
    <w:tbl>
      <w:tblPr>
        <w:tblW w:w="0" w:type="auto"/>
        <w:shd w:val="clear" w:color="auto" w:fill="FFFFFF"/>
        <w:tblCellMar>
          <w:left w:w="0" w:type="dxa"/>
          <w:right w:w="0" w:type="dxa"/>
        </w:tblCellMar>
        <w:tblLook w:val="04A0" w:firstRow="1" w:lastRow="0" w:firstColumn="1" w:lastColumn="0" w:noHBand="0" w:noVBand="1"/>
      </w:tblPr>
      <w:tblGrid>
        <w:gridCol w:w="1620"/>
        <w:gridCol w:w="1633"/>
        <w:gridCol w:w="1417"/>
      </w:tblGrid>
      <w:tr w:rsidR="00A92A6C" w:rsidRPr="000966BB" w14:paraId="659CFF76" w14:textId="77777777" w:rsidTr="008D5E0A">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666F0A7" w14:textId="77777777" w:rsidR="00A92A6C" w:rsidRPr="000A6DEC" w:rsidRDefault="00A92A6C" w:rsidP="00132760">
            <w:pPr>
              <w:shd w:val="clear" w:color="auto" w:fill="FFFFFF"/>
              <w:spacing w:after="0" w:line="480" w:lineRule="auto"/>
              <w:rPr>
                <w:rFonts w:cstheme="minorHAnsi"/>
              </w:rPr>
            </w:pPr>
          </w:p>
        </w:tc>
        <w:tc>
          <w:tcPr>
            <w:tcW w:w="1633"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62B03EB" w14:textId="77777777" w:rsidR="00A92A6C" w:rsidRPr="000A6DEC" w:rsidRDefault="00A92A6C" w:rsidP="00132760">
            <w:pPr>
              <w:spacing w:after="0" w:line="480" w:lineRule="auto"/>
              <w:rPr>
                <w:rFonts w:cstheme="minorHAnsi"/>
              </w:rPr>
            </w:pPr>
            <w:r w:rsidRPr="000A6DEC">
              <w:rPr>
                <w:rFonts w:cstheme="minorHAnsi"/>
              </w:rPr>
              <w:t>Mean ± SD</w:t>
            </w:r>
          </w:p>
        </w:tc>
        <w:tc>
          <w:tcPr>
            <w:tcW w:w="1417"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6B42329F" w14:textId="77777777" w:rsidR="00A92A6C" w:rsidRPr="000A6DEC" w:rsidRDefault="00A92A6C" w:rsidP="00132760">
            <w:pPr>
              <w:spacing w:after="0" w:line="480" w:lineRule="auto"/>
              <w:rPr>
                <w:rFonts w:cstheme="minorHAnsi"/>
              </w:rPr>
            </w:pPr>
            <w:r w:rsidRPr="000A6DEC">
              <w:rPr>
                <w:rFonts w:cstheme="minorHAnsi"/>
              </w:rPr>
              <w:t>Mean ± SD</w:t>
            </w:r>
          </w:p>
        </w:tc>
      </w:tr>
      <w:tr w:rsidR="00A92A6C" w:rsidRPr="000966BB" w14:paraId="29EB2A02" w14:textId="77777777" w:rsidTr="008D5E0A">
        <w:trPr>
          <w:trHeight w:val="300"/>
        </w:trPr>
        <w:tc>
          <w:tcPr>
            <w:tcW w:w="16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53013BE4" w14:textId="77777777" w:rsidR="00A92A6C" w:rsidRPr="000A6DEC" w:rsidRDefault="00A92A6C" w:rsidP="00132760">
            <w:pPr>
              <w:shd w:val="clear" w:color="auto" w:fill="FFFFFF"/>
              <w:spacing w:after="0" w:line="480" w:lineRule="auto"/>
              <w:rPr>
                <w:rFonts w:cstheme="minorHAnsi"/>
              </w:rPr>
            </w:pPr>
          </w:p>
        </w:tc>
        <w:tc>
          <w:tcPr>
            <w:tcW w:w="163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7163747D" w14:textId="77777777" w:rsidR="00A92A6C" w:rsidRPr="000A6DEC" w:rsidRDefault="00A92A6C" w:rsidP="00132760">
            <w:pPr>
              <w:shd w:val="clear" w:color="auto" w:fill="FFFFFF"/>
              <w:spacing w:after="0" w:line="480" w:lineRule="auto"/>
              <w:rPr>
                <w:rFonts w:cstheme="minorHAnsi"/>
              </w:rPr>
            </w:pPr>
            <w:r w:rsidRPr="000A6DEC">
              <w:rPr>
                <w:rFonts w:cstheme="minorHAnsi"/>
              </w:rPr>
              <w:t>µmol/L</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F78D760" w14:textId="77777777" w:rsidR="00A92A6C" w:rsidRPr="000A6DEC" w:rsidRDefault="00A92A6C" w:rsidP="00132760">
            <w:pPr>
              <w:shd w:val="clear" w:color="auto" w:fill="FFFFFF"/>
              <w:spacing w:after="0" w:line="480" w:lineRule="auto"/>
              <w:rPr>
                <w:rFonts w:cstheme="minorHAnsi"/>
              </w:rPr>
            </w:pPr>
            <w:r w:rsidRPr="000A6DEC">
              <w:rPr>
                <w:rFonts w:cstheme="minorHAnsi"/>
              </w:rPr>
              <w:t>ng/g</w:t>
            </w:r>
          </w:p>
        </w:tc>
      </w:tr>
      <w:tr w:rsidR="00A92A6C" w:rsidRPr="000966BB" w14:paraId="38E05D03" w14:textId="77777777" w:rsidTr="008D5E0A">
        <w:trPr>
          <w:trHeight w:val="300"/>
        </w:trPr>
        <w:tc>
          <w:tcPr>
            <w:tcW w:w="16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3DB7680B" w14:textId="77777777" w:rsidR="00A92A6C" w:rsidRPr="000A6DEC" w:rsidRDefault="00A92A6C" w:rsidP="00132760">
            <w:pPr>
              <w:shd w:val="clear" w:color="auto" w:fill="FFFFFF"/>
              <w:spacing w:after="0" w:line="480" w:lineRule="auto"/>
              <w:rPr>
                <w:rFonts w:cstheme="minorHAnsi"/>
              </w:rPr>
            </w:pPr>
            <w:r w:rsidRPr="000A6DEC">
              <w:rPr>
                <w:rFonts w:cstheme="minorHAnsi"/>
              </w:rPr>
              <w:t>Normal diet</w:t>
            </w:r>
          </w:p>
        </w:tc>
        <w:tc>
          <w:tcPr>
            <w:tcW w:w="163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401F3541" w14:textId="77777777" w:rsidR="00A92A6C" w:rsidRPr="000A6DEC" w:rsidRDefault="00A92A6C" w:rsidP="00132760">
            <w:pPr>
              <w:shd w:val="clear" w:color="auto" w:fill="FFFFFF"/>
              <w:spacing w:after="0" w:line="480" w:lineRule="auto"/>
              <w:rPr>
                <w:rFonts w:cstheme="minorHAnsi"/>
              </w:rPr>
            </w:pPr>
            <w:r w:rsidRPr="000A6DEC">
              <w:rPr>
                <w:rFonts w:cstheme="minorHAnsi"/>
              </w:rPr>
              <w:t>18.1 ± 0.90</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084ACE7E" w14:textId="77777777" w:rsidR="00A92A6C" w:rsidRPr="000A6DEC" w:rsidRDefault="00A92A6C" w:rsidP="00132760">
            <w:pPr>
              <w:shd w:val="clear" w:color="auto" w:fill="FFFFFF"/>
              <w:spacing w:after="0" w:line="480" w:lineRule="auto"/>
              <w:rPr>
                <w:rFonts w:cstheme="minorHAnsi"/>
              </w:rPr>
            </w:pPr>
            <w:r w:rsidRPr="000A6DEC">
              <w:rPr>
                <w:rFonts w:cstheme="minorHAnsi"/>
              </w:rPr>
              <w:t>27.0 ± 1.3</w:t>
            </w:r>
          </w:p>
        </w:tc>
      </w:tr>
      <w:tr w:rsidR="00A92A6C" w:rsidRPr="000966BB" w14:paraId="7752C5D6" w14:textId="77777777" w:rsidTr="008D5E0A">
        <w:trPr>
          <w:trHeight w:val="300"/>
        </w:trPr>
        <w:tc>
          <w:tcPr>
            <w:tcW w:w="16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125D207F" w14:textId="77777777" w:rsidR="00A92A6C" w:rsidRPr="000A6DEC" w:rsidRDefault="00A92A6C" w:rsidP="00132760">
            <w:pPr>
              <w:shd w:val="clear" w:color="auto" w:fill="FFFFFF"/>
              <w:spacing w:after="0" w:line="480" w:lineRule="auto"/>
              <w:rPr>
                <w:rFonts w:cstheme="minorHAnsi"/>
              </w:rPr>
            </w:pPr>
            <w:r w:rsidRPr="000A6DEC">
              <w:rPr>
                <w:rFonts w:cstheme="minorHAnsi"/>
              </w:rPr>
              <w:t>High-fat diet</w:t>
            </w:r>
          </w:p>
        </w:tc>
        <w:tc>
          <w:tcPr>
            <w:tcW w:w="163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19B46AE7" w14:textId="77777777" w:rsidR="00A92A6C" w:rsidRPr="000A6DEC" w:rsidRDefault="00A92A6C" w:rsidP="00132760">
            <w:pPr>
              <w:shd w:val="clear" w:color="auto" w:fill="FFFFFF"/>
              <w:spacing w:after="0" w:line="480" w:lineRule="auto"/>
              <w:rPr>
                <w:rFonts w:cstheme="minorHAnsi"/>
              </w:rPr>
            </w:pPr>
            <w:r w:rsidRPr="000A6DEC">
              <w:rPr>
                <w:rFonts w:cstheme="minorHAnsi"/>
              </w:rPr>
              <w:t>0.051 ± 0.020</w:t>
            </w:r>
          </w:p>
        </w:tc>
        <w:tc>
          <w:tcPr>
            <w:tcW w:w="14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14:paraId="3975CD53" w14:textId="77777777" w:rsidR="00A92A6C" w:rsidRPr="000A6DEC" w:rsidRDefault="00A92A6C" w:rsidP="00132760">
            <w:pPr>
              <w:shd w:val="clear" w:color="auto" w:fill="FFFFFF"/>
              <w:spacing w:after="0" w:line="480" w:lineRule="auto"/>
              <w:rPr>
                <w:rFonts w:cstheme="minorHAnsi"/>
              </w:rPr>
            </w:pPr>
            <w:r w:rsidRPr="000A6DEC">
              <w:rPr>
                <w:rFonts w:cstheme="minorHAnsi"/>
              </w:rPr>
              <w:t>0.08 ± 0.03</w:t>
            </w:r>
          </w:p>
        </w:tc>
      </w:tr>
    </w:tbl>
    <w:p w14:paraId="3D7C9708" w14:textId="77777777" w:rsidR="00A92A6C" w:rsidRDefault="00A92A6C" w:rsidP="00132760">
      <w:pPr>
        <w:spacing w:after="0" w:line="480" w:lineRule="auto"/>
      </w:pPr>
    </w:p>
    <w:p w14:paraId="6FBAE425" w14:textId="77777777" w:rsidR="00F1685D" w:rsidRDefault="00F1685D" w:rsidP="00132760">
      <w:pPr>
        <w:spacing w:after="0" w:line="480" w:lineRule="auto"/>
      </w:pPr>
    </w:p>
    <w:p w14:paraId="6FCF6243" w14:textId="77777777" w:rsidR="00A92A6C" w:rsidRPr="00A92A6C" w:rsidRDefault="00A92A6C" w:rsidP="00132760">
      <w:pPr>
        <w:spacing w:after="0" w:line="480" w:lineRule="auto"/>
        <w:rPr>
          <w:b/>
        </w:rPr>
      </w:pPr>
      <w:r w:rsidRPr="00A92A6C">
        <w:rPr>
          <w:b/>
        </w:rPr>
        <w:t>Table S4 Appendix</w:t>
      </w:r>
    </w:p>
    <w:p w14:paraId="01F9AA3E" w14:textId="77777777" w:rsidR="00A92A6C" w:rsidRPr="00A92A6C" w:rsidRDefault="00A92A6C" w:rsidP="00132760">
      <w:pPr>
        <w:spacing w:after="0" w:line="480" w:lineRule="auto"/>
        <w:rPr>
          <w:b/>
        </w:rPr>
      </w:pPr>
    </w:p>
    <w:p w14:paraId="6204B06A" w14:textId="77777777" w:rsidR="00A92A6C" w:rsidRPr="00A92A6C" w:rsidRDefault="00A92A6C" w:rsidP="00132760">
      <w:pPr>
        <w:spacing w:after="0" w:line="480" w:lineRule="auto"/>
        <w:rPr>
          <w:b/>
        </w:rPr>
      </w:pPr>
      <w:r w:rsidRPr="00A92A6C">
        <w:rPr>
          <w:b/>
        </w:rPr>
        <w:t xml:space="preserve">Estimation of the influence of TMAO from ND and HFD on serum concentrations. </w:t>
      </w:r>
    </w:p>
    <w:p w14:paraId="68F0AC92" w14:textId="77777777" w:rsidR="00A92A6C" w:rsidRPr="00A92A6C" w:rsidRDefault="00A92A6C" w:rsidP="00132760">
      <w:pPr>
        <w:spacing w:after="0" w:line="480" w:lineRule="auto"/>
        <w:rPr>
          <w:b/>
        </w:rPr>
      </w:pPr>
    </w:p>
    <w:p w14:paraId="74195A9E" w14:textId="77777777" w:rsidR="00A92A6C" w:rsidRDefault="00A92A6C" w:rsidP="00132760">
      <w:pPr>
        <w:spacing w:after="0" w:line="480" w:lineRule="auto"/>
        <w:jc w:val="both"/>
      </w:pPr>
      <w:r>
        <w:t>According to most studies, we expected TMAO levels to be lower in young adult rats and highest on HFD. Due to the observed higher levels in the ND groups, we also determined the TMAO concentrations of the used diets. We detected TMAO in the ND at an average amount of 27 ng per g and calculated a theoretical impact on the measured serum concentrations, in terms of average consumed diet amount according to the average body weight (Figure 1). The distribution volume of TMAO is roughly given by the extracellular volume (central compartment and peripheral compartment), in a range of 12%-18% of the body weight [1, 2]. The desired plasma concentrations of TMAO in the groups with ND were measured between 2.0 µmol/l (180 µg/l) to 2.7 µmol/L (235 µg/l).  The daily food intake of ND is approx. 5 g/100 g bodyweight/rat, this corresponds to 135 ng TMAO/100 g body weight/day. The average intake amount of a refined HFD is about 20% lower (4 g/100 g). Assuming that the measured blood concentration of TMAO is in equilibrium with the compartments and the intake of TMAO, the total concentrations of TMAO were between 10.8 and 12.3 µg, which can be derived from the roughly estimated volume of distribution from the weight of the rats (young adults, 350 g x 0.15 = 52.5 ml; long term groups on ND, 400 g x 0.15 = 60 ml, respectively). The theoretical impact of dietary TMAO on the serum concentrations of the young adult group was calculated at +3.8% and on the long-term groups on ND at +5%. In the HFD groups, it was below 0.1%.</w:t>
      </w:r>
    </w:p>
    <w:p w14:paraId="0BB649BA" w14:textId="77777777" w:rsidR="00A92A6C" w:rsidRDefault="00A92A6C" w:rsidP="00132760">
      <w:pPr>
        <w:spacing w:after="0" w:line="480" w:lineRule="auto"/>
      </w:pPr>
    </w:p>
    <w:p w14:paraId="6B370E74" w14:textId="77777777" w:rsidR="00A92A6C" w:rsidRPr="00A92A6C" w:rsidRDefault="00A92A6C" w:rsidP="00132760">
      <w:pPr>
        <w:spacing w:after="0" w:line="480" w:lineRule="auto"/>
        <w:rPr>
          <w:b/>
        </w:rPr>
      </w:pPr>
      <w:r w:rsidRPr="00A92A6C">
        <w:rPr>
          <w:b/>
        </w:rPr>
        <w:t>Calculation</w:t>
      </w:r>
    </w:p>
    <w:p w14:paraId="3A326696" w14:textId="77777777" w:rsidR="00A92A6C" w:rsidRDefault="00A92A6C" w:rsidP="00132760">
      <w:pPr>
        <w:spacing w:after="0" w:line="480" w:lineRule="auto"/>
      </w:pPr>
    </w:p>
    <w:p w14:paraId="3A965871" w14:textId="77777777" w:rsidR="00A92A6C" w:rsidRPr="00A92A6C" w:rsidRDefault="00A92A6C" w:rsidP="00132760">
      <w:pPr>
        <w:spacing w:after="0" w:line="480" w:lineRule="auto"/>
        <w:rPr>
          <w:u w:val="single"/>
        </w:rPr>
      </w:pPr>
      <w:r w:rsidRPr="00A92A6C">
        <w:rPr>
          <w:u w:val="single"/>
        </w:rPr>
        <w:t>Young adult rats on ND:</w:t>
      </w:r>
    </w:p>
    <w:p w14:paraId="34CBB99F" w14:textId="77777777" w:rsidR="00A92A6C" w:rsidRDefault="00A92A6C" w:rsidP="00132760">
      <w:pPr>
        <w:spacing w:after="0" w:line="480" w:lineRule="auto"/>
      </w:pPr>
      <w:r>
        <w:t>ca 350 g body weight, ca 20 ml blood volume, ca 17.5 g diet intake/day</w:t>
      </w:r>
    </w:p>
    <w:p w14:paraId="069CE90C" w14:textId="77777777" w:rsidR="00A92A6C" w:rsidRDefault="00A92A6C" w:rsidP="00132760">
      <w:pPr>
        <w:spacing w:after="0" w:line="480" w:lineRule="auto"/>
      </w:pPr>
      <w:r>
        <w:t>Measured: 2.7 µmol TMAO/l (=235 µg/l) on average</w:t>
      </w:r>
    </w:p>
    <w:p w14:paraId="4CA5347F" w14:textId="77777777" w:rsidR="00A92A6C" w:rsidRDefault="00A92A6C" w:rsidP="00132760">
      <w:pPr>
        <w:spacing w:after="0" w:line="480" w:lineRule="auto"/>
      </w:pPr>
      <w:r>
        <w:t>Amount of TMAO/rat in average blood volume: 4.7 µg</w:t>
      </w:r>
    </w:p>
    <w:p w14:paraId="78DBBC62" w14:textId="77777777" w:rsidR="00A92A6C" w:rsidRDefault="00A92A6C" w:rsidP="00132760">
      <w:pPr>
        <w:spacing w:after="0" w:line="480" w:lineRule="auto"/>
      </w:pPr>
      <w:r>
        <w:t>Average consume: 472.5 ng TMAO/day</w:t>
      </w:r>
    </w:p>
    <w:p w14:paraId="20D6EA0C" w14:textId="77777777" w:rsidR="00A92A6C" w:rsidRDefault="00A92A6C" w:rsidP="00132760">
      <w:pPr>
        <w:spacing w:after="0" w:line="480" w:lineRule="auto"/>
      </w:pPr>
      <w:r>
        <w:t>Theoretical maximum impact of dietary TMAO according to blood volume: 10%</w:t>
      </w:r>
    </w:p>
    <w:p w14:paraId="6FDD9E4E" w14:textId="77777777" w:rsidR="00A92A6C" w:rsidRDefault="00A92A6C" w:rsidP="00132760">
      <w:pPr>
        <w:spacing w:after="0" w:line="480" w:lineRule="auto"/>
      </w:pPr>
      <w:r>
        <w:t>Theoretical TMAO conc/rat distributed in whole body liquid: 12.3 µg (350 g * 0.15 = 52.5 ml)</w:t>
      </w:r>
    </w:p>
    <w:p w14:paraId="240F0F46" w14:textId="77777777" w:rsidR="00A92A6C" w:rsidRDefault="00A92A6C" w:rsidP="00132760">
      <w:pPr>
        <w:spacing w:after="0" w:line="480" w:lineRule="auto"/>
      </w:pPr>
      <w:r>
        <w:t>Realistic maximum impact of dietary TMAO according to amount of whole body liquids: 3.8%</w:t>
      </w:r>
    </w:p>
    <w:p w14:paraId="70C9AA7F" w14:textId="77777777" w:rsidR="00A92A6C" w:rsidRDefault="00A92A6C" w:rsidP="00132760">
      <w:pPr>
        <w:spacing w:after="0" w:line="480" w:lineRule="auto"/>
      </w:pPr>
    </w:p>
    <w:p w14:paraId="039EC194" w14:textId="77777777" w:rsidR="00A92A6C" w:rsidRPr="00A92A6C" w:rsidRDefault="00A92A6C" w:rsidP="00132760">
      <w:pPr>
        <w:spacing w:after="0" w:line="480" w:lineRule="auto"/>
        <w:rPr>
          <w:u w:val="single"/>
        </w:rPr>
      </w:pPr>
      <w:r w:rsidRPr="00A92A6C">
        <w:rPr>
          <w:u w:val="single"/>
        </w:rPr>
        <w:t>Elder rats on ND:</w:t>
      </w:r>
    </w:p>
    <w:p w14:paraId="7C74EC8E" w14:textId="77777777" w:rsidR="00A92A6C" w:rsidRDefault="00A92A6C" w:rsidP="00132760">
      <w:pPr>
        <w:spacing w:after="0" w:line="480" w:lineRule="auto"/>
      </w:pPr>
      <w:r>
        <w:t>ca 400 g body weight, ca 25 ml blood volume, ca 20 g diet intake/day</w:t>
      </w:r>
    </w:p>
    <w:p w14:paraId="2CA400B8" w14:textId="77777777" w:rsidR="00A92A6C" w:rsidRDefault="00A92A6C" w:rsidP="00132760">
      <w:pPr>
        <w:spacing w:after="0" w:line="480" w:lineRule="auto"/>
      </w:pPr>
      <w:r>
        <w:t>Measured: 2 µmol TMAO/l (=180 µg/l) on average</w:t>
      </w:r>
    </w:p>
    <w:p w14:paraId="2ABC5382" w14:textId="77777777" w:rsidR="00A92A6C" w:rsidRDefault="00A92A6C" w:rsidP="00132760">
      <w:pPr>
        <w:spacing w:after="0" w:line="480" w:lineRule="auto"/>
      </w:pPr>
      <w:r>
        <w:t>Amount of TMAO/rat in average blood volume: 4.5 µg</w:t>
      </w:r>
    </w:p>
    <w:p w14:paraId="15DC72B4" w14:textId="77777777" w:rsidR="00A92A6C" w:rsidRDefault="00A92A6C" w:rsidP="00132760">
      <w:pPr>
        <w:spacing w:after="0" w:line="480" w:lineRule="auto"/>
      </w:pPr>
      <w:r>
        <w:t>Average consume: 540 ng TMAO/day</w:t>
      </w:r>
    </w:p>
    <w:p w14:paraId="45291A03" w14:textId="77777777" w:rsidR="00A92A6C" w:rsidRDefault="00A92A6C" w:rsidP="00132760">
      <w:pPr>
        <w:spacing w:after="0" w:line="480" w:lineRule="auto"/>
      </w:pPr>
      <w:r>
        <w:t>Theoretical maximum impact of dietary TMAO according to blood volume: 12%</w:t>
      </w:r>
    </w:p>
    <w:p w14:paraId="54D7CEE3" w14:textId="77777777" w:rsidR="00A92A6C" w:rsidRDefault="00A92A6C" w:rsidP="00132760">
      <w:pPr>
        <w:spacing w:after="0" w:line="480" w:lineRule="auto"/>
      </w:pPr>
      <w:r>
        <w:t>Theoretical TMAO conc./rat distributed in whole body liquid: 10.8 µg (400 g * 0.15 = 60 ml)</w:t>
      </w:r>
    </w:p>
    <w:p w14:paraId="7628C695" w14:textId="77777777" w:rsidR="00A92A6C" w:rsidRDefault="00A92A6C" w:rsidP="00132760">
      <w:pPr>
        <w:spacing w:after="0" w:line="480" w:lineRule="auto"/>
      </w:pPr>
      <w:r>
        <w:t>Realistic maximum impact of dietary TMAO according to amount of whole body liquids: 5%</w:t>
      </w:r>
    </w:p>
    <w:p w14:paraId="15574675" w14:textId="77777777" w:rsidR="00A92A6C" w:rsidRDefault="00A92A6C" w:rsidP="00132760">
      <w:pPr>
        <w:spacing w:after="0" w:line="480" w:lineRule="auto"/>
      </w:pPr>
    </w:p>
    <w:p w14:paraId="5036A196" w14:textId="77777777" w:rsidR="00A92A6C" w:rsidRPr="00A92A6C" w:rsidRDefault="00A92A6C" w:rsidP="00132760">
      <w:pPr>
        <w:spacing w:after="0" w:line="480" w:lineRule="auto"/>
        <w:rPr>
          <w:u w:val="single"/>
        </w:rPr>
      </w:pPr>
      <w:r w:rsidRPr="00A92A6C">
        <w:rPr>
          <w:u w:val="single"/>
        </w:rPr>
        <w:t>Elder rats on HFD:</w:t>
      </w:r>
    </w:p>
    <w:p w14:paraId="5AE1E257" w14:textId="77777777" w:rsidR="00A92A6C" w:rsidRDefault="00A92A6C" w:rsidP="00132760">
      <w:pPr>
        <w:spacing w:after="0" w:line="480" w:lineRule="auto"/>
      </w:pPr>
      <w:r>
        <w:t>ca 500 g body weight, ca 35 ml blood volume, ca 20 g diet intake/day</w:t>
      </w:r>
    </w:p>
    <w:p w14:paraId="26B4FE32" w14:textId="77777777" w:rsidR="00A92A6C" w:rsidRDefault="00A92A6C" w:rsidP="00132760">
      <w:pPr>
        <w:spacing w:after="0" w:line="480" w:lineRule="auto"/>
      </w:pPr>
      <w:r>
        <w:t>Measured: 0.5 µmol TMAO/l (=45 µg/l) on average</w:t>
      </w:r>
    </w:p>
    <w:p w14:paraId="08888ECC" w14:textId="77777777" w:rsidR="00A92A6C" w:rsidRDefault="00A92A6C" w:rsidP="00132760">
      <w:pPr>
        <w:spacing w:after="0" w:line="480" w:lineRule="auto"/>
      </w:pPr>
      <w:r>
        <w:t>Amount of TMAO/rat in average blood volume: 1.6 µg</w:t>
      </w:r>
    </w:p>
    <w:p w14:paraId="79DAD849" w14:textId="77777777" w:rsidR="00A92A6C" w:rsidRDefault="00A92A6C" w:rsidP="00132760">
      <w:pPr>
        <w:spacing w:after="0" w:line="480" w:lineRule="auto"/>
      </w:pPr>
      <w:r>
        <w:t>Average consume: 1.6 ng TMAO/day</w:t>
      </w:r>
    </w:p>
    <w:p w14:paraId="5BA860DA" w14:textId="77777777" w:rsidR="00A92A6C" w:rsidRDefault="00A92A6C" w:rsidP="00132760">
      <w:pPr>
        <w:spacing w:after="0" w:line="480" w:lineRule="auto"/>
      </w:pPr>
      <w:r>
        <w:t>Theoretical maximum impact of dietary TMAO according to blood volume: 0.1%</w:t>
      </w:r>
    </w:p>
    <w:p w14:paraId="6598809B" w14:textId="77777777" w:rsidR="00A92A6C" w:rsidRDefault="00A92A6C" w:rsidP="00132760">
      <w:pPr>
        <w:spacing w:after="0" w:line="480" w:lineRule="auto"/>
      </w:pPr>
      <w:r>
        <w:t>Theoretical TMAO conc./rat distributed in whole body liquid: 3.4 µg (500 g * 0.15 = 75 ml)</w:t>
      </w:r>
    </w:p>
    <w:p w14:paraId="268AAC5A" w14:textId="77777777" w:rsidR="00A92A6C" w:rsidRDefault="00A92A6C" w:rsidP="00132760">
      <w:pPr>
        <w:spacing w:after="0" w:line="480" w:lineRule="auto"/>
      </w:pPr>
      <w:r>
        <w:t>Realistic maximum impact of dietary TMAO according to amount of whole body liquids: 0.05%</w:t>
      </w:r>
    </w:p>
    <w:p w14:paraId="3102BDB5" w14:textId="77777777" w:rsidR="004C70A2" w:rsidRDefault="004C70A2" w:rsidP="00132760">
      <w:pPr>
        <w:spacing w:after="0" w:line="480" w:lineRule="auto"/>
      </w:pPr>
    </w:p>
    <w:p w14:paraId="51348765" w14:textId="77777777" w:rsidR="008D5E0A" w:rsidRDefault="008D5E0A">
      <w:pPr>
        <w:rPr>
          <w:b/>
        </w:rPr>
      </w:pPr>
      <w:r>
        <w:rPr>
          <w:b/>
        </w:rPr>
        <w:br w:type="page"/>
      </w:r>
    </w:p>
    <w:p w14:paraId="673B01D5" w14:textId="77777777" w:rsidR="004C70A2" w:rsidRDefault="004C70A2" w:rsidP="00132760">
      <w:pPr>
        <w:spacing w:after="0" w:line="480" w:lineRule="auto"/>
        <w:rPr>
          <w:b/>
        </w:rPr>
      </w:pPr>
      <w:r>
        <w:rPr>
          <w:b/>
        </w:rPr>
        <w:t>Supplemen</w:t>
      </w:r>
      <w:r w:rsidR="003C24D4">
        <w:rPr>
          <w:b/>
        </w:rPr>
        <w:t>t f</w:t>
      </w:r>
      <w:r w:rsidRPr="00100B8D">
        <w:rPr>
          <w:b/>
        </w:rPr>
        <w:t>igures</w:t>
      </w:r>
    </w:p>
    <w:p w14:paraId="5DC247E8" w14:textId="77777777" w:rsidR="004C70A2" w:rsidRDefault="004C70A2" w:rsidP="00132760">
      <w:pPr>
        <w:spacing w:after="0" w:line="480" w:lineRule="auto"/>
      </w:pPr>
    </w:p>
    <w:p w14:paraId="014D6EF8" w14:textId="77777777" w:rsidR="004C70A2" w:rsidRPr="00123C23" w:rsidRDefault="004C70A2" w:rsidP="00132760">
      <w:pPr>
        <w:spacing w:after="0" w:line="480" w:lineRule="auto"/>
      </w:pPr>
      <w:r>
        <w:rPr>
          <w:noProof/>
          <w:lang w:val="en-IN" w:eastAsia="en-IN"/>
        </w:rPr>
        <w:drawing>
          <wp:inline distT="0" distB="0" distL="0" distR="0" wp14:anchorId="0614EE1B" wp14:editId="6BFF2672">
            <wp:extent cx="5165090" cy="365029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239" t="36384"/>
                    <a:stretch/>
                  </pic:blipFill>
                  <pic:spPr bwMode="auto">
                    <a:xfrm>
                      <a:off x="0" y="0"/>
                      <a:ext cx="5170091" cy="3653824"/>
                    </a:xfrm>
                    <a:prstGeom prst="rect">
                      <a:avLst/>
                    </a:prstGeom>
                    <a:noFill/>
                    <a:ln>
                      <a:noFill/>
                    </a:ln>
                    <a:extLst>
                      <a:ext uri="{53640926-AAD7-44D8-BBD7-CCE9431645EC}">
                        <a14:shadowObscured xmlns:a14="http://schemas.microsoft.com/office/drawing/2010/main"/>
                      </a:ext>
                    </a:extLst>
                  </pic:spPr>
                </pic:pic>
              </a:graphicData>
            </a:graphic>
          </wp:inline>
        </w:drawing>
      </w:r>
    </w:p>
    <w:p w14:paraId="12A6D1D9" w14:textId="77777777" w:rsidR="004C70A2" w:rsidRDefault="004C70A2" w:rsidP="00132760">
      <w:pPr>
        <w:spacing w:after="0" w:line="480" w:lineRule="auto"/>
        <w:jc w:val="both"/>
      </w:pPr>
      <w:r w:rsidRPr="003273CC">
        <w:rPr>
          <w:b/>
          <w:bCs/>
        </w:rPr>
        <w:t>Figure S</w:t>
      </w:r>
      <w:r>
        <w:rPr>
          <w:b/>
          <w:bCs/>
        </w:rPr>
        <w:t>1</w:t>
      </w:r>
      <w:r w:rsidRPr="003273CC">
        <w:rPr>
          <w:b/>
          <w:bCs/>
        </w:rPr>
        <w:t xml:space="preserve">. </w:t>
      </w:r>
      <w:r>
        <w:rPr>
          <w:b/>
          <w:bCs/>
        </w:rPr>
        <w:t>P</w:t>
      </w:r>
      <w:r w:rsidRPr="003273CC">
        <w:rPr>
          <w:b/>
          <w:bCs/>
        </w:rPr>
        <w:t>hylum distribution</w:t>
      </w:r>
      <w:r>
        <w:rPr>
          <w:b/>
          <w:bCs/>
        </w:rPr>
        <w:t xml:space="preserve"> in feces from rat study groups</w:t>
      </w:r>
      <w:r w:rsidRPr="003273CC">
        <w:rPr>
          <w:b/>
          <w:bCs/>
        </w:rPr>
        <w:t>.</w:t>
      </w:r>
      <w:r>
        <w:rPr>
          <w:b/>
          <w:bCs/>
        </w:rPr>
        <w:t xml:space="preserve"> </w:t>
      </w:r>
      <w:r>
        <w:t>Long-term study groups separated in diet and physical activity.</w:t>
      </w:r>
    </w:p>
    <w:p w14:paraId="6BABEBBC" w14:textId="3675DF40" w:rsidR="004C70A2" w:rsidRPr="0064616D" w:rsidRDefault="004C70A2" w:rsidP="00132760">
      <w:pPr>
        <w:spacing w:after="0" w:line="480" w:lineRule="auto"/>
        <w:rPr>
          <w:noProof/>
          <w:lang w:eastAsia="de-AT"/>
        </w:rPr>
      </w:pPr>
    </w:p>
    <w:p w14:paraId="3D7F6F54" w14:textId="77777777" w:rsidR="004C70A2" w:rsidRDefault="002D7389" w:rsidP="00132760">
      <w:pPr>
        <w:spacing w:after="0" w:line="480" w:lineRule="auto"/>
      </w:pPr>
      <w:r>
        <w:rPr>
          <w:noProof/>
          <w:lang w:val="en-IN" w:eastAsia="en-IN"/>
        </w:rPr>
        <w:drawing>
          <wp:inline distT="0" distB="0" distL="0" distR="0" wp14:anchorId="3672DCCC" wp14:editId="6F8D61D6">
            <wp:extent cx="6296025" cy="3827028"/>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8"/>
                    <a:stretch/>
                  </pic:blipFill>
                  <pic:spPr bwMode="auto">
                    <a:xfrm>
                      <a:off x="0" y="0"/>
                      <a:ext cx="6315115" cy="3838632"/>
                    </a:xfrm>
                    <a:prstGeom prst="rect">
                      <a:avLst/>
                    </a:prstGeom>
                    <a:noFill/>
                    <a:ln>
                      <a:noFill/>
                    </a:ln>
                    <a:extLst>
                      <a:ext uri="{53640926-AAD7-44D8-BBD7-CCE9431645EC}">
                        <a14:shadowObscured xmlns:a14="http://schemas.microsoft.com/office/drawing/2010/main"/>
                      </a:ext>
                    </a:extLst>
                  </pic:spPr>
                </pic:pic>
              </a:graphicData>
            </a:graphic>
          </wp:inline>
        </w:drawing>
      </w:r>
    </w:p>
    <w:p w14:paraId="5CDEAFDF" w14:textId="77777777" w:rsidR="004C70A2" w:rsidRDefault="004C70A2" w:rsidP="00132760">
      <w:pPr>
        <w:spacing w:after="0" w:line="480" w:lineRule="auto"/>
        <w:jc w:val="both"/>
      </w:pPr>
      <w:r w:rsidRPr="00380420">
        <w:rPr>
          <w:b/>
          <w:bCs/>
        </w:rPr>
        <w:t>Figure S</w:t>
      </w:r>
      <w:r>
        <w:rPr>
          <w:b/>
          <w:bCs/>
        </w:rPr>
        <w:t>2</w:t>
      </w:r>
      <w:r w:rsidRPr="00380420">
        <w:rPr>
          <w:b/>
          <w:bCs/>
        </w:rPr>
        <w:t>.</w:t>
      </w:r>
      <w:r>
        <w:rPr>
          <w:b/>
          <w:bCs/>
        </w:rPr>
        <w:t xml:space="preserve"> </w:t>
      </w:r>
      <w:r w:rsidR="002D7389">
        <w:rPr>
          <w:b/>
          <w:bCs/>
        </w:rPr>
        <w:t xml:space="preserve">Beta diversity analysis with </w:t>
      </w:r>
      <w:r w:rsidR="002D7389" w:rsidRPr="00C4106D">
        <w:rPr>
          <w:b/>
          <w:bCs/>
          <w:color w:val="FF0000"/>
        </w:rPr>
        <w:t>all study groups</w:t>
      </w:r>
      <w:r w:rsidR="002D7389">
        <w:rPr>
          <w:b/>
          <w:bCs/>
        </w:rPr>
        <w:t xml:space="preserve">. </w:t>
      </w:r>
      <w:r w:rsidR="00E32031" w:rsidRPr="00056467">
        <w:rPr>
          <w:color w:val="FF0000"/>
          <w:lang w:bidi="en-US"/>
        </w:rPr>
        <w:t>(</w:t>
      </w:r>
      <w:r w:rsidR="00E32031" w:rsidRPr="00056467">
        <w:rPr>
          <w:b/>
          <w:color w:val="FF0000"/>
          <w:lang w:bidi="en-US"/>
        </w:rPr>
        <w:t>A</w:t>
      </w:r>
      <w:r w:rsidR="00E32031" w:rsidRPr="00056467">
        <w:rPr>
          <w:color w:val="FF0000"/>
          <w:lang w:bidi="en-US"/>
        </w:rPr>
        <w:t xml:space="preserve">) </w:t>
      </w:r>
      <w:r w:rsidR="002D7389" w:rsidRPr="00056467">
        <w:rPr>
          <w:color w:val="FF0000"/>
          <w:lang w:bidi="en-US"/>
        </w:rPr>
        <w:t>V</w:t>
      </w:r>
      <w:r w:rsidR="00E32031" w:rsidRPr="00056467">
        <w:rPr>
          <w:color w:val="FF0000"/>
          <w:lang w:bidi="en-US"/>
        </w:rPr>
        <w:t xml:space="preserve">ariances </w:t>
      </w:r>
      <w:r w:rsidR="002D7389" w:rsidRPr="00056467">
        <w:rPr>
          <w:color w:val="FF0000"/>
          <w:lang w:bidi="en-US"/>
        </w:rPr>
        <w:t>between all study groups</w:t>
      </w:r>
      <w:r w:rsidR="00E32031" w:rsidRPr="00056467">
        <w:rPr>
          <w:color w:val="FF0000"/>
          <w:lang w:bidi="en-US"/>
        </w:rPr>
        <w:t xml:space="preserve"> shown by Redundancy analysis (RDA)</w:t>
      </w:r>
      <w:r w:rsidR="002D7389" w:rsidRPr="00056467">
        <w:rPr>
          <w:color w:val="FF0000"/>
          <w:lang w:bidi="en-US"/>
        </w:rPr>
        <w:t xml:space="preserve">. </w:t>
      </w:r>
      <w:r w:rsidR="002D7389">
        <w:rPr>
          <w:lang w:bidi="en-US"/>
        </w:rPr>
        <w:t>(</w:t>
      </w:r>
      <w:r w:rsidR="002D7389" w:rsidRPr="002D7389">
        <w:rPr>
          <w:b/>
          <w:lang w:bidi="en-US"/>
        </w:rPr>
        <w:t>B</w:t>
      </w:r>
      <w:r w:rsidR="002D7389">
        <w:rPr>
          <w:lang w:bidi="en-US"/>
        </w:rPr>
        <w:t xml:space="preserve">) </w:t>
      </w:r>
      <w:r w:rsidRPr="002D7389">
        <w:rPr>
          <w:bCs/>
        </w:rPr>
        <w:t xml:space="preserve">Linear discriminant analysis effect size analysis (LefSe) </w:t>
      </w:r>
      <w:r w:rsidR="002D7389">
        <w:t>with</w:t>
      </w:r>
      <w:r w:rsidRPr="002D7389">
        <w:t xml:space="preserve"> all study groups.</w:t>
      </w:r>
      <w:r w:rsidRPr="00B100EE">
        <w:t xml:space="preserve"> </w:t>
      </w:r>
      <w:r>
        <w:t>S</w:t>
      </w:r>
      <w:r w:rsidRPr="00B100EE">
        <w:t>how</w:t>
      </w:r>
      <w:r>
        <w:t xml:space="preserve">n are </w:t>
      </w:r>
      <w:r w:rsidRPr="00B100EE">
        <w:t xml:space="preserve">most abundant genera. </w:t>
      </w:r>
    </w:p>
    <w:p w14:paraId="7850AD0C" w14:textId="04F12FEA" w:rsidR="00F1685D" w:rsidRDefault="00F1685D" w:rsidP="00132760">
      <w:pPr>
        <w:spacing w:after="0" w:line="480" w:lineRule="auto"/>
      </w:pPr>
    </w:p>
    <w:p w14:paraId="33C7CDE5" w14:textId="77777777" w:rsidR="00EC6B5F" w:rsidRPr="00860307" w:rsidRDefault="00EC6B5F" w:rsidP="00132760">
      <w:pPr>
        <w:spacing w:after="0" w:line="480" w:lineRule="auto"/>
      </w:pPr>
    </w:p>
    <w:p w14:paraId="4A0BB093" w14:textId="77777777" w:rsidR="004C70A2" w:rsidRDefault="004C70A2" w:rsidP="00132760">
      <w:pPr>
        <w:spacing w:after="0" w:line="480" w:lineRule="auto"/>
        <w:jc w:val="center"/>
      </w:pPr>
      <w:r>
        <w:rPr>
          <w:noProof/>
          <w:lang w:val="en-IN" w:eastAsia="en-IN"/>
        </w:rPr>
        <w:drawing>
          <wp:inline distT="0" distB="0" distL="0" distR="0" wp14:anchorId="1DEF45E1" wp14:editId="7F589B61">
            <wp:extent cx="3873079" cy="1787574"/>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5572"/>
                    <a:stretch/>
                  </pic:blipFill>
                  <pic:spPr bwMode="auto">
                    <a:xfrm>
                      <a:off x="0" y="0"/>
                      <a:ext cx="3899338" cy="1799694"/>
                    </a:xfrm>
                    <a:prstGeom prst="rect">
                      <a:avLst/>
                    </a:prstGeom>
                    <a:noFill/>
                    <a:ln>
                      <a:noFill/>
                    </a:ln>
                    <a:extLst>
                      <a:ext uri="{53640926-AAD7-44D8-BBD7-CCE9431645EC}">
                        <a14:shadowObscured xmlns:a14="http://schemas.microsoft.com/office/drawing/2010/main"/>
                      </a:ext>
                    </a:extLst>
                  </pic:spPr>
                </pic:pic>
              </a:graphicData>
            </a:graphic>
          </wp:inline>
        </w:drawing>
      </w:r>
    </w:p>
    <w:p w14:paraId="3D81E420" w14:textId="77777777" w:rsidR="004C70A2" w:rsidRDefault="004C70A2" w:rsidP="00132760">
      <w:pPr>
        <w:spacing w:after="0" w:line="480" w:lineRule="auto"/>
        <w:jc w:val="both"/>
      </w:pPr>
      <w:r w:rsidRPr="0016748E">
        <w:rPr>
          <w:b/>
          <w:bCs/>
        </w:rPr>
        <w:t>Figure S</w:t>
      </w:r>
      <w:r>
        <w:rPr>
          <w:b/>
          <w:bCs/>
        </w:rPr>
        <w:t>3</w:t>
      </w:r>
      <w:r w:rsidRPr="0016748E">
        <w:rPr>
          <w:b/>
          <w:bCs/>
        </w:rPr>
        <w:t>.</w:t>
      </w:r>
      <w:r>
        <w:t xml:space="preserve"> </w:t>
      </w:r>
      <w:r w:rsidRPr="006E72D2">
        <w:rPr>
          <w:b/>
          <w:bCs/>
          <w:i/>
        </w:rPr>
        <w:t>Bacteroides</w:t>
      </w:r>
      <w:r w:rsidRPr="0016748E">
        <w:rPr>
          <w:b/>
          <w:bCs/>
        </w:rPr>
        <w:t xml:space="preserve"> and </w:t>
      </w:r>
      <w:r w:rsidRPr="006E72D2">
        <w:rPr>
          <w:b/>
          <w:bCs/>
          <w:i/>
        </w:rPr>
        <w:t>Parasutterella</w:t>
      </w:r>
      <w:r w:rsidRPr="0016748E">
        <w:rPr>
          <w:b/>
          <w:bCs/>
        </w:rPr>
        <w:t xml:space="preserve"> abundancies between study groups</w:t>
      </w:r>
      <w:r>
        <w:t xml:space="preserve">. </w:t>
      </w:r>
      <w:r w:rsidRPr="0016748E">
        <w:t>Significance of differences in abundancies between study groups was calculated with 2-way ANOVA. *p&lt;0.05; **p&lt;0.01; ***p&lt;0.001.</w:t>
      </w:r>
    </w:p>
    <w:p w14:paraId="3B19689B" w14:textId="43704428" w:rsidR="00F1685D" w:rsidRDefault="00F1685D" w:rsidP="00132760">
      <w:pPr>
        <w:spacing w:after="0" w:line="480" w:lineRule="auto"/>
        <w:jc w:val="both"/>
      </w:pPr>
    </w:p>
    <w:p w14:paraId="58CED900" w14:textId="77777777" w:rsidR="004C70A2" w:rsidRDefault="004C70A2" w:rsidP="00132760">
      <w:pPr>
        <w:spacing w:after="0" w:line="480" w:lineRule="auto"/>
        <w:jc w:val="center"/>
        <w:rPr>
          <w:lang w:val="de-AT"/>
        </w:rPr>
      </w:pPr>
      <w:r>
        <w:rPr>
          <w:noProof/>
          <w:lang w:val="en-IN" w:eastAsia="en-IN"/>
        </w:rPr>
        <w:drawing>
          <wp:inline distT="0" distB="0" distL="0" distR="0" wp14:anchorId="054DE5DB" wp14:editId="1877C1BA">
            <wp:extent cx="3230749" cy="2257425"/>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76" r="33089" b="68830"/>
                    <a:stretch/>
                  </pic:blipFill>
                  <pic:spPr bwMode="auto">
                    <a:xfrm>
                      <a:off x="0" y="0"/>
                      <a:ext cx="3243584" cy="2266393"/>
                    </a:xfrm>
                    <a:prstGeom prst="rect">
                      <a:avLst/>
                    </a:prstGeom>
                    <a:noFill/>
                    <a:ln>
                      <a:noFill/>
                    </a:ln>
                    <a:extLst>
                      <a:ext uri="{53640926-AAD7-44D8-BBD7-CCE9431645EC}">
                        <a14:shadowObscured xmlns:a14="http://schemas.microsoft.com/office/drawing/2010/main"/>
                      </a:ext>
                    </a:extLst>
                  </pic:spPr>
                </pic:pic>
              </a:graphicData>
            </a:graphic>
          </wp:inline>
        </w:drawing>
      </w:r>
    </w:p>
    <w:p w14:paraId="1267B4E9" w14:textId="77777777" w:rsidR="004C70A2" w:rsidRDefault="004C70A2" w:rsidP="00132760">
      <w:pPr>
        <w:spacing w:after="0" w:line="480" w:lineRule="auto"/>
        <w:jc w:val="both"/>
      </w:pPr>
      <w:r w:rsidRPr="00380420">
        <w:rPr>
          <w:b/>
          <w:bCs/>
        </w:rPr>
        <w:t>Figure S</w:t>
      </w:r>
      <w:r>
        <w:rPr>
          <w:b/>
          <w:bCs/>
        </w:rPr>
        <w:t>4</w:t>
      </w:r>
      <w:r w:rsidRPr="00380420">
        <w:rPr>
          <w:b/>
          <w:bCs/>
        </w:rPr>
        <w:t xml:space="preserve">. </w:t>
      </w:r>
      <w:r>
        <w:rPr>
          <w:b/>
          <w:bCs/>
        </w:rPr>
        <w:t>Course</w:t>
      </w:r>
      <w:r w:rsidRPr="00380420">
        <w:rPr>
          <w:b/>
          <w:bCs/>
        </w:rPr>
        <w:t xml:space="preserve"> o</w:t>
      </w:r>
      <w:r>
        <w:rPr>
          <w:b/>
          <w:bCs/>
        </w:rPr>
        <w:t xml:space="preserve">f microbiome alpha diversity </w:t>
      </w:r>
      <w:r w:rsidRPr="000476F0">
        <w:rPr>
          <w:b/>
          <w:bCs/>
        </w:rPr>
        <w:t>over the duration of study</w:t>
      </w:r>
      <w:r>
        <w:rPr>
          <w:b/>
          <w:bCs/>
        </w:rPr>
        <w:t xml:space="preserve">. </w:t>
      </w:r>
      <w:r>
        <w:t>Study groups were combined and differences analysed just by collection timepoint. No significant differences were found between the collection timepoints (2-way ANOVA).</w:t>
      </w:r>
    </w:p>
    <w:p w14:paraId="2F94154E" w14:textId="77777777" w:rsidR="004C70A2" w:rsidRDefault="004C70A2" w:rsidP="00132760">
      <w:pPr>
        <w:spacing w:after="0" w:line="480" w:lineRule="auto"/>
      </w:pPr>
    </w:p>
    <w:p w14:paraId="5F020FD3" w14:textId="77777777" w:rsidR="004C70A2" w:rsidRDefault="004C70A2" w:rsidP="00132760">
      <w:pPr>
        <w:spacing w:after="0" w:line="480" w:lineRule="auto"/>
      </w:pPr>
    </w:p>
    <w:p w14:paraId="6D25FE39" w14:textId="77777777" w:rsidR="004C70A2" w:rsidRDefault="004C70A2" w:rsidP="00132760">
      <w:pPr>
        <w:spacing w:after="0" w:line="480" w:lineRule="auto"/>
        <w:jc w:val="center"/>
      </w:pPr>
      <w:r>
        <w:rPr>
          <w:noProof/>
          <w:lang w:val="en-IN" w:eastAsia="en-IN"/>
        </w:rPr>
        <w:drawing>
          <wp:inline distT="0" distB="0" distL="0" distR="0" wp14:anchorId="454FB4C4" wp14:editId="1DD6A5E3">
            <wp:extent cx="4429125" cy="295475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7812" cy="2960553"/>
                    </a:xfrm>
                    <a:prstGeom prst="rect">
                      <a:avLst/>
                    </a:prstGeom>
                    <a:noFill/>
                  </pic:spPr>
                </pic:pic>
              </a:graphicData>
            </a:graphic>
          </wp:inline>
        </w:drawing>
      </w:r>
    </w:p>
    <w:p w14:paraId="6596B21D" w14:textId="77777777" w:rsidR="004C70A2" w:rsidRPr="00C50C16" w:rsidRDefault="004C70A2" w:rsidP="00132760">
      <w:pPr>
        <w:spacing w:after="0" w:line="480" w:lineRule="auto"/>
        <w:jc w:val="both"/>
        <w:rPr>
          <w:rFonts w:cstheme="minorHAnsi"/>
        </w:rPr>
      </w:pPr>
      <w:r w:rsidRPr="00C50C16">
        <w:rPr>
          <w:rFonts w:cstheme="minorHAnsi"/>
          <w:b/>
          <w:bCs/>
        </w:rPr>
        <w:t xml:space="preserve">Figure </w:t>
      </w:r>
      <w:r>
        <w:rPr>
          <w:rFonts w:cstheme="minorHAnsi"/>
          <w:b/>
          <w:bCs/>
        </w:rPr>
        <w:t>S5</w:t>
      </w:r>
      <w:r w:rsidRPr="00C50C16">
        <w:rPr>
          <w:rFonts w:cstheme="minorHAnsi"/>
          <w:b/>
          <w:bCs/>
        </w:rPr>
        <w:t>.</w:t>
      </w:r>
      <w:r w:rsidRPr="00C50C16">
        <w:rPr>
          <w:rFonts w:cstheme="minorHAnsi"/>
        </w:rPr>
        <w:t xml:space="preserve"> </w:t>
      </w:r>
      <w:r w:rsidRPr="00AC695F">
        <w:rPr>
          <w:rFonts w:cstheme="minorHAnsi"/>
          <w:b/>
        </w:rPr>
        <w:t xml:space="preserve">Determination of </w:t>
      </w:r>
      <w:r w:rsidRPr="00052C35">
        <w:rPr>
          <w:rFonts w:cstheme="minorHAnsi"/>
          <w:b/>
        </w:rPr>
        <w:t xml:space="preserve">creatinine levels </w:t>
      </w:r>
      <w:r w:rsidRPr="00AC695F">
        <w:rPr>
          <w:rFonts w:cstheme="minorHAnsi"/>
          <w:b/>
        </w:rPr>
        <w:t>from rat serum</w:t>
      </w:r>
      <w:r>
        <w:rPr>
          <w:rFonts w:cstheme="minorHAnsi"/>
          <w:b/>
        </w:rPr>
        <w:t xml:space="preserve"> from all study groups</w:t>
      </w:r>
      <w:r w:rsidRPr="00AC695F">
        <w:rPr>
          <w:rFonts w:cstheme="minorHAnsi"/>
          <w:b/>
        </w:rPr>
        <w:t>.</w:t>
      </w:r>
      <w:r w:rsidRPr="00C50C16">
        <w:rPr>
          <w:rFonts w:cstheme="minorHAnsi"/>
        </w:rPr>
        <w:t xml:space="preserve"> Blood was collected and serum prepared from all groups at the end of the runtime and from the young adult group (BL).  </w:t>
      </w:r>
      <w:r>
        <w:rPr>
          <w:rFonts w:cstheme="minorHAnsi"/>
        </w:rPr>
        <w:t>Creatinine as normalized peak areas determined by HPLC/MS. No significant differences were found between average creatinine levels from the study groups.</w:t>
      </w:r>
    </w:p>
    <w:p w14:paraId="613BE178" w14:textId="21B10251" w:rsidR="004C70A2" w:rsidRDefault="004C70A2" w:rsidP="00132760">
      <w:pPr>
        <w:spacing w:after="0" w:line="480" w:lineRule="auto"/>
      </w:pPr>
    </w:p>
    <w:p w14:paraId="1EB29F4A" w14:textId="0235B456" w:rsidR="00EC6B5F" w:rsidRDefault="00EC6B5F" w:rsidP="00FF6687">
      <w:pPr>
        <w:spacing w:after="0" w:line="480" w:lineRule="auto"/>
        <w:jc w:val="center"/>
      </w:pPr>
      <w:r>
        <w:rPr>
          <w:noProof/>
          <w:lang w:val="en-IN" w:eastAsia="en-IN"/>
        </w:rPr>
        <w:drawing>
          <wp:inline distT="0" distB="0" distL="0" distR="0" wp14:anchorId="615405CE" wp14:editId="545C270E">
            <wp:extent cx="5068303" cy="417195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96" r="43773"/>
                    <a:stretch/>
                  </pic:blipFill>
                  <pic:spPr bwMode="auto">
                    <a:xfrm>
                      <a:off x="0" y="0"/>
                      <a:ext cx="5085920" cy="4186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1BA3247B" wp14:editId="4F3B80D1">
            <wp:extent cx="4064458" cy="4038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211" t="2061" b="3093"/>
                    <a:stretch/>
                  </pic:blipFill>
                  <pic:spPr bwMode="auto">
                    <a:xfrm>
                      <a:off x="0" y="0"/>
                      <a:ext cx="4101145" cy="4075054"/>
                    </a:xfrm>
                    <a:prstGeom prst="rect">
                      <a:avLst/>
                    </a:prstGeom>
                    <a:noFill/>
                    <a:ln>
                      <a:noFill/>
                    </a:ln>
                    <a:extLst>
                      <a:ext uri="{53640926-AAD7-44D8-BBD7-CCE9431645EC}">
                        <a14:shadowObscured xmlns:a14="http://schemas.microsoft.com/office/drawing/2010/main"/>
                      </a:ext>
                    </a:extLst>
                  </pic:spPr>
                </pic:pic>
              </a:graphicData>
            </a:graphic>
          </wp:inline>
        </w:drawing>
      </w:r>
    </w:p>
    <w:p w14:paraId="514597C0" w14:textId="2AB966FA" w:rsidR="00F1685D" w:rsidRPr="00EC6B5F" w:rsidRDefault="00EC6B5F" w:rsidP="00132760">
      <w:pPr>
        <w:spacing w:after="0" w:line="480" w:lineRule="auto"/>
        <w:rPr>
          <w:color w:val="FF0000"/>
        </w:rPr>
      </w:pPr>
      <w:r w:rsidRPr="00EC6B5F">
        <w:rPr>
          <w:b/>
          <w:color w:val="FF0000"/>
        </w:rPr>
        <w:t>Figure S6</w:t>
      </w:r>
      <w:r w:rsidRPr="00EC6B5F">
        <w:rPr>
          <w:color w:val="FF0000"/>
        </w:rPr>
        <w:t xml:space="preserve">. </w:t>
      </w:r>
      <w:r w:rsidRPr="00EC6B5F">
        <w:rPr>
          <w:b/>
          <w:color w:val="FF0000"/>
        </w:rPr>
        <w:t>Dietary components</w:t>
      </w:r>
      <w:r w:rsidR="00FF6687">
        <w:rPr>
          <w:b/>
          <w:color w:val="FF0000"/>
        </w:rPr>
        <w:t xml:space="preserve"> as described by the manufacturers</w:t>
      </w:r>
      <w:r w:rsidRPr="00EC6B5F">
        <w:rPr>
          <w:b/>
          <w:color w:val="FF0000"/>
        </w:rPr>
        <w:t>.</w:t>
      </w:r>
      <w:r w:rsidRPr="00EC6B5F">
        <w:rPr>
          <w:color w:val="FF0000"/>
        </w:rPr>
        <w:t xml:space="preserve"> (</w:t>
      </w:r>
      <w:r w:rsidRPr="00EC6B5F">
        <w:rPr>
          <w:b/>
          <w:color w:val="FF0000"/>
        </w:rPr>
        <w:t>A</w:t>
      </w:r>
      <w:r w:rsidRPr="00EC6B5F">
        <w:rPr>
          <w:color w:val="FF0000"/>
        </w:rPr>
        <w:t>) Standard diet. (</w:t>
      </w:r>
      <w:r w:rsidRPr="00EC6B5F">
        <w:rPr>
          <w:b/>
          <w:color w:val="FF0000"/>
        </w:rPr>
        <w:t>B</w:t>
      </w:r>
      <w:r w:rsidRPr="00EC6B5F">
        <w:rPr>
          <w:color w:val="FF0000"/>
        </w:rPr>
        <w:t>) High-fat diet.</w:t>
      </w:r>
    </w:p>
    <w:p w14:paraId="02D4CC85" w14:textId="77777777" w:rsidR="00EC6B5F" w:rsidRDefault="00EC6B5F" w:rsidP="00132760">
      <w:pPr>
        <w:spacing w:after="0" w:line="480" w:lineRule="auto"/>
      </w:pPr>
    </w:p>
    <w:p w14:paraId="75DB94D0" w14:textId="77777777" w:rsidR="004C70A2" w:rsidRPr="004C70A2" w:rsidRDefault="004C70A2" w:rsidP="00132760">
      <w:pPr>
        <w:spacing w:after="0" w:line="480" w:lineRule="auto"/>
        <w:rPr>
          <w:b/>
        </w:rPr>
      </w:pPr>
      <w:r w:rsidRPr="004C70A2">
        <w:rPr>
          <w:b/>
        </w:rPr>
        <w:t>Supplement references</w:t>
      </w:r>
    </w:p>
    <w:p w14:paraId="03E8D744" w14:textId="77777777" w:rsidR="0076606E" w:rsidRDefault="0076606E" w:rsidP="0076606E">
      <w:pPr>
        <w:spacing w:after="0" w:line="480" w:lineRule="auto"/>
      </w:pPr>
      <w:r>
        <w:t>1.</w:t>
      </w:r>
      <w:r>
        <w:tab/>
        <w:t>Bischoff KB, Dedrick RL. Generalized solution to linear, to-compartment, open model for drug distribution. J Theor Biol. 1970;29(1):63-8.</w:t>
      </w:r>
    </w:p>
    <w:p w14:paraId="16970E2B" w14:textId="77777777" w:rsidR="0076606E" w:rsidRDefault="0076606E" w:rsidP="0076606E">
      <w:pPr>
        <w:spacing w:after="0" w:line="480" w:lineRule="auto"/>
      </w:pPr>
      <w:r>
        <w:t>2.</w:t>
      </w:r>
      <w:r>
        <w:tab/>
        <w:t>Sapirstein LA, Vidt DG, Mandel MJ, Hanusek G. Volumes of distribution and clearances of intravenously injected creatinine in the dog. Am J Physiol. 1955;181(2):330-6.</w:t>
      </w:r>
    </w:p>
    <w:p w14:paraId="3C073F85" w14:textId="77777777" w:rsidR="004C70A2" w:rsidRDefault="004C70A2" w:rsidP="00132760">
      <w:pPr>
        <w:spacing w:after="0" w:line="480" w:lineRule="auto"/>
      </w:pPr>
    </w:p>
    <w:p w14:paraId="7D1C981F" w14:textId="3F3BCE64" w:rsidR="004C70A2" w:rsidRDefault="004C70A2" w:rsidP="00132760">
      <w:pPr>
        <w:spacing w:after="0" w:line="480" w:lineRule="auto"/>
      </w:pPr>
    </w:p>
    <w:sectPr w:rsidR="004C70A2" w:rsidSect="009900D4">
      <w:footerReference w:type="default" r:id="rId17"/>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6373D" w14:textId="77777777" w:rsidR="007E2D25" w:rsidRDefault="007E2D25" w:rsidP="007A1F45">
      <w:pPr>
        <w:spacing w:after="0" w:line="240" w:lineRule="auto"/>
      </w:pPr>
      <w:r>
        <w:separator/>
      </w:r>
    </w:p>
  </w:endnote>
  <w:endnote w:type="continuationSeparator" w:id="0">
    <w:p w14:paraId="77C1037F" w14:textId="77777777" w:rsidR="007E2D25" w:rsidRDefault="007E2D25" w:rsidP="007A1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618410"/>
      <w:docPartObj>
        <w:docPartGallery w:val="Page Numbers (Bottom of Page)"/>
        <w:docPartUnique/>
      </w:docPartObj>
    </w:sdtPr>
    <w:sdtEndPr/>
    <w:sdtContent>
      <w:p w14:paraId="42111908" w14:textId="0DC62BE8" w:rsidR="00D311B7" w:rsidRDefault="00D311B7">
        <w:pPr>
          <w:pStyle w:val="Footer"/>
          <w:jc w:val="center"/>
        </w:pPr>
        <w:r>
          <w:fldChar w:fldCharType="begin"/>
        </w:r>
        <w:r>
          <w:instrText>PAGE   \* MERGEFORMAT</w:instrText>
        </w:r>
        <w:r>
          <w:fldChar w:fldCharType="separate"/>
        </w:r>
        <w:r w:rsidR="00C034AA" w:rsidRPr="00C034AA">
          <w:rPr>
            <w:lang w:val="de-DE"/>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0B040" w14:textId="77777777" w:rsidR="007E2D25" w:rsidRDefault="007E2D25" w:rsidP="007A1F45">
      <w:pPr>
        <w:spacing w:after="0" w:line="240" w:lineRule="auto"/>
      </w:pPr>
      <w:r>
        <w:separator/>
      </w:r>
    </w:p>
  </w:footnote>
  <w:footnote w:type="continuationSeparator" w:id="0">
    <w:p w14:paraId="5A2740B6" w14:textId="77777777" w:rsidR="007E2D25" w:rsidRDefault="007E2D25" w:rsidP="007A1F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522F4"/>
    <w:multiLevelType w:val="multilevel"/>
    <w:tmpl w:val="7D32530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3C46D00"/>
    <w:multiLevelType w:val="hybridMultilevel"/>
    <w:tmpl w:val="8F4A89D6"/>
    <w:lvl w:ilvl="0" w:tplc="D4ECF69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468F5"/>
    <w:multiLevelType w:val="hybridMultilevel"/>
    <w:tmpl w:val="CD3E7292"/>
    <w:lvl w:ilvl="0" w:tplc="F7B6C75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nsid w:val="1FC80097"/>
    <w:multiLevelType w:val="hybridMultilevel"/>
    <w:tmpl w:val="DE12E9C8"/>
    <w:lvl w:ilvl="0" w:tplc="8D8CDB2C">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nsid w:val="661A3F4C"/>
    <w:multiLevelType w:val="hybridMultilevel"/>
    <w:tmpl w:val="5D841F04"/>
    <w:lvl w:ilvl="0" w:tplc="C3B0C1F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2">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3"/>
  </w:num>
  <w:num w:numId="8">
    <w:abstractNumId w:val="12"/>
  </w:num>
  <w:num w:numId="9">
    <w:abstractNumId w:val="2"/>
  </w:num>
  <w:num w:numId="10">
    <w:abstractNumId w:val="9"/>
  </w:num>
  <w:num w:numId="11">
    <w:abstractNumId w:val="1"/>
  </w:num>
  <w:num w:numId="12">
    <w:abstractNumId w:val="1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AT"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de-AT" w:vendorID="64" w:dllVersion="131078"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te2pdvotfsx0ees9bpzspgx2fwpw5v0xaw&quot;&gt;Rat studies EndNote Library-Converted&lt;record-ids&gt;&lt;item&gt;1&lt;/item&gt;&lt;item&gt;4&lt;/item&gt;&lt;item&gt;5&lt;/item&gt;&lt;item&gt;9&lt;/item&gt;&lt;item&gt;10&lt;/item&gt;&lt;item&gt;11&lt;/item&gt;&lt;item&gt;12&lt;/item&gt;&lt;item&gt;13&lt;/item&gt;&lt;item&gt;14&lt;/item&gt;&lt;item&gt;16&lt;/item&gt;&lt;item&gt;17&lt;/item&gt;&lt;item&gt;18&lt;/item&gt;&lt;item&gt;21&lt;/item&gt;&lt;item&gt;24&lt;/item&gt;&lt;item&gt;25&lt;/item&gt;&lt;item&gt;26&lt;/item&gt;&lt;item&gt;29&lt;/item&gt;&lt;item&gt;31&lt;/item&gt;&lt;item&gt;32&lt;/item&gt;&lt;item&gt;33&lt;/item&gt;&lt;item&gt;34&lt;/item&gt;&lt;item&gt;35&lt;/item&gt;&lt;item&gt;38&lt;/item&gt;&lt;item&gt;39&lt;/item&gt;&lt;item&gt;46&lt;/item&gt;&lt;item&gt;47&lt;/item&gt;&lt;item&gt;48&lt;/item&gt;&lt;item&gt;49&lt;/item&gt;&lt;item&gt;50&lt;/item&gt;&lt;item&gt;51&lt;/item&gt;&lt;item&gt;52&lt;/item&gt;&lt;item&gt;53&lt;/item&gt;&lt;item&gt;54&lt;/item&gt;&lt;item&gt;56&lt;/item&gt;&lt;item&gt;57&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8&lt;/item&gt;&lt;item&gt;89&lt;/item&gt;&lt;item&gt;90&lt;/item&gt;&lt;item&gt;91&lt;/item&gt;&lt;item&gt;92&lt;/item&gt;&lt;item&gt;93&lt;/item&gt;&lt;/record-ids&gt;&lt;/item&gt;&lt;/Libraries&gt;"/>
  </w:docVars>
  <w:rsids>
    <w:rsidRoot w:val="00B5384F"/>
    <w:rsid w:val="00006E3A"/>
    <w:rsid w:val="00056467"/>
    <w:rsid w:val="000746F4"/>
    <w:rsid w:val="000910D4"/>
    <w:rsid w:val="00092CA9"/>
    <w:rsid w:val="000B5D34"/>
    <w:rsid w:val="000C7212"/>
    <w:rsid w:val="000F5A91"/>
    <w:rsid w:val="00106128"/>
    <w:rsid w:val="001076FC"/>
    <w:rsid w:val="00121355"/>
    <w:rsid w:val="00132760"/>
    <w:rsid w:val="00166230"/>
    <w:rsid w:val="0017307A"/>
    <w:rsid w:val="001742E8"/>
    <w:rsid w:val="00185E85"/>
    <w:rsid w:val="00186E71"/>
    <w:rsid w:val="001B112C"/>
    <w:rsid w:val="001B375D"/>
    <w:rsid w:val="001C07D3"/>
    <w:rsid w:val="001C60BF"/>
    <w:rsid w:val="001E2071"/>
    <w:rsid w:val="001E643F"/>
    <w:rsid w:val="001E7085"/>
    <w:rsid w:val="001F223B"/>
    <w:rsid w:val="001F5722"/>
    <w:rsid w:val="001F79EB"/>
    <w:rsid w:val="00210712"/>
    <w:rsid w:val="0022044C"/>
    <w:rsid w:val="00234FC5"/>
    <w:rsid w:val="00241B31"/>
    <w:rsid w:val="00244E01"/>
    <w:rsid w:val="00261CAC"/>
    <w:rsid w:val="002624A9"/>
    <w:rsid w:val="00277E88"/>
    <w:rsid w:val="002B4849"/>
    <w:rsid w:val="002D7389"/>
    <w:rsid w:val="002E73C5"/>
    <w:rsid w:val="00302543"/>
    <w:rsid w:val="00310D82"/>
    <w:rsid w:val="00315AEF"/>
    <w:rsid w:val="00364861"/>
    <w:rsid w:val="00364944"/>
    <w:rsid w:val="00390376"/>
    <w:rsid w:val="003A37E3"/>
    <w:rsid w:val="003A6514"/>
    <w:rsid w:val="003C24D4"/>
    <w:rsid w:val="003C49EA"/>
    <w:rsid w:val="003D3E6D"/>
    <w:rsid w:val="003E0021"/>
    <w:rsid w:val="003F03D0"/>
    <w:rsid w:val="003F3D84"/>
    <w:rsid w:val="00410231"/>
    <w:rsid w:val="00416617"/>
    <w:rsid w:val="00434F27"/>
    <w:rsid w:val="004506FF"/>
    <w:rsid w:val="00452730"/>
    <w:rsid w:val="0046100E"/>
    <w:rsid w:val="004754E7"/>
    <w:rsid w:val="004804C1"/>
    <w:rsid w:val="004913D4"/>
    <w:rsid w:val="0049382A"/>
    <w:rsid w:val="004940FA"/>
    <w:rsid w:val="00496C25"/>
    <w:rsid w:val="0049713D"/>
    <w:rsid w:val="004A5ED6"/>
    <w:rsid w:val="004B5465"/>
    <w:rsid w:val="004C70A2"/>
    <w:rsid w:val="004E073E"/>
    <w:rsid w:val="004F6C3E"/>
    <w:rsid w:val="00501F85"/>
    <w:rsid w:val="00515156"/>
    <w:rsid w:val="00532014"/>
    <w:rsid w:val="0053736A"/>
    <w:rsid w:val="00537448"/>
    <w:rsid w:val="00542641"/>
    <w:rsid w:val="00543498"/>
    <w:rsid w:val="005A20FF"/>
    <w:rsid w:val="005A5CCA"/>
    <w:rsid w:val="005B1C1B"/>
    <w:rsid w:val="005B3483"/>
    <w:rsid w:val="005C5E88"/>
    <w:rsid w:val="00612AC4"/>
    <w:rsid w:val="0061341D"/>
    <w:rsid w:val="0065241F"/>
    <w:rsid w:val="00662C26"/>
    <w:rsid w:val="00670D8E"/>
    <w:rsid w:val="0067547D"/>
    <w:rsid w:val="006862DE"/>
    <w:rsid w:val="00691290"/>
    <w:rsid w:val="0069431B"/>
    <w:rsid w:val="006B4FB7"/>
    <w:rsid w:val="006C6445"/>
    <w:rsid w:val="006D0068"/>
    <w:rsid w:val="006D19C2"/>
    <w:rsid w:val="006E35B7"/>
    <w:rsid w:val="00703E15"/>
    <w:rsid w:val="00704815"/>
    <w:rsid w:val="00705D4F"/>
    <w:rsid w:val="007179C6"/>
    <w:rsid w:val="00720A62"/>
    <w:rsid w:val="0072104E"/>
    <w:rsid w:val="00762DF4"/>
    <w:rsid w:val="0076606E"/>
    <w:rsid w:val="007661A9"/>
    <w:rsid w:val="00795390"/>
    <w:rsid w:val="007A1F45"/>
    <w:rsid w:val="007A4EBD"/>
    <w:rsid w:val="007C5800"/>
    <w:rsid w:val="007D49AC"/>
    <w:rsid w:val="007D7525"/>
    <w:rsid w:val="007E2D25"/>
    <w:rsid w:val="007E335B"/>
    <w:rsid w:val="007E6F01"/>
    <w:rsid w:val="00816EEC"/>
    <w:rsid w:val="00817EE7"/>
    <w:rsid w:val="0082219D"/>
    <w:rsid w:val="008407CA"/>
    <w:rsid w:val="00882F03"/>
    <w:rsid w:val="00894255"/>
    <w:rsid w:val="008C4D9D"/>
    <w:rsid w:val="008D5E0A"/>
    <w:rsid w:val="008F64A5"/>
    <w:rsid w:val="008F78DE"/>
    <w:rsid w:val="00913AE2"/>
    <w:rsid w:val="00930F08"/>
    <w:rsid w:val="00942A67"/>
    <w:rsid w:val="00953AD5"/>
    <w:rsid w:val="00973CFF"/>
    <w:rsid w:val="0098514B"/>
    <w:rsid w:val="009900D4"/>
    <w:rsid w:val="009B3578"/>
    <w:rsid w:val="009C15FC"/>
    <w:rsid w:val="009E51E0"/>
    <w:rsid w:val="00A16235"/>
    <w:rsid w:val="00A23AE7"/>
    <w:rsid w:val="00A2668B"/>
    <w:rsid w:val="00A65430"/>
    <w:rsid w:val="00A731E1"/>
    <w:rsid w:val="00A77F8A"/>
    <w:rsid w:val="00A92A6C"/>
    <w:rsid w:val="00AD16C4"/>
    <w:rsid w:val="00AF1C3F"/>
    <w:rsid w:val="00B011BE"/>
    <w:rsid w:val="00B12434"/>
    <w:rsid w:val="00B1539F"/>
    <w:rsid w:val="00B355ED"/>
    <w:rsid w:val="00B362BF"/>
    <w:rsid w:val="00B5384F"/>
    <w:rsid w:val="00B60B8F"/>
    <w:rsid w:val="00B67DE4"/>
    <w:rsid w:val="00BB258D"/>
    <w:rsid w:val="00BC59A0"/>
    <w:rsid w:val="00BE0EB3"/>
    <w:rsid w:val="00BE5124"/>
    <w:rsid w:val="00C034AA"/>
    <w:rsid w:val="00C05859"/>
    <w:rsid w:val="00C11907"/>
    <w:rsid w:val="00C25BAE"/>
    <w:rsid w:val="00C3342A"/>
    <w:rsid w:val="00C37A65"/>
    <w:rsid w:val="00C4106D"/>
    <w:rsid w:val="00C80D89"/>
    <w:rsid w:val="00C8681C"/>
    <w:rsid w:val="00C95E6B"/>
    <w:rsid w:val="00CA7900"/>
    <w:rsid w:val="00CC683E"/>
    <w:rsid w:val="00CD50AC"/>
    <w:rsid w:val="00CF01EC"/>
    <w:rsid w:val="00CF771C"/>
    <w:rsid w:val="00D03129"/>
    <w:rsid w:val="00D21AD6"/>
    <w:rsid w:val="00D311B7"/>
    <w:rsid w:val="00D3260E"/>
    <w:rsid w:val="00D35003"/>
    <w:rsid w:val="00D6748F"/>
    <w:rsid w:val="00D93C9A"/>
    <w:rsid w:val="00D96D17"/>
    <w:rsid w:val="00D97CF1"/>
    <w:rsid w:val="00DC070B"/>
    <w:rsid w:val="00DC2E4D"/>
    <w:rsid w:val="00DD2CEF"/>
    <w:rsid w:val="00E0405A"/>
    <w:rsid w:val="00E0767B"/>
    <w:rsid w:val="00E108A2"/>
    <w:rsid w:val="00E24460"/>
    <w:rsid w:val="00E32031"/>
    <w:rsid w:val="00E37888"/>
    <w:rsid w:val="00E61950"/>
    <w:rsid w:val="00E61D97"/>
    <w:rsid w:val="00E92B86"/>
    <w:rsid w:val="00EA1FCB"/>
    <w:rsid w:val="00EA783F"/>
    <w:rsid w:val="00EB3CDB"/>
    <w:rsid w:val="00EC6B5F"/>
    <w:rsid w:val="00EE210C"/>
    <w:rsid w:val="00F0645E"/>
    <w:rsid w:val="00F149DD"/>
    <w:rsid w:val="00F1685D"/>
    <w:rsid w:val="00F2304B"/>
    <w:rsid w:val="00F404D0"/>
    <w:rsid w:val="00F41CAE"/>
    <w:rsid w:val="00F6162B"/>
    <w:rsid w:val="00F631E7"/>
    <w:rsid w:val="00F95A2A"/>
    <w:rsid w:val="00FB1938"/>
    <w:rsid w:val="00FC06C2"/>
    <w:rsid w:val="00FD4B63"/>
    <w:rsid w:val="00FD5F6F"/>
    <w:rsid w:val="00FE10BF"/>
    <w:rsid w:val="00FE5035"/>
    <w:rsid w:val="00FF2824"/>
    <w:rsid w:val="00FF3D70"/>
    <w:rsid w:val="00FF668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6F08F1"/>
  <w15:chartTrackingRefBased/>
  <w15:docId w15:val="{310A0CD6-BA7F-405E-AB0D-7B9C17E8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B5384F"/>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B5384F"/>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B5384F"/>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B5384F"/>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6affiliation">
    <w:name w:val="MDPI_1.6_affiliation"/>
    <w:qFormat/>
    <w:rsid w:val="00B5384F"/>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B5384F"/>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B5384F"/>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line">
    <w:name w:val="MDPI_1.9_line"/>
    <w:qFormat/>
    <w:rsid w:val="00B5384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styleId="Footer">
    <w:name w:val="footer"/>
    <w:basedOn w:val="Normal"/>
    <w:link w:val="FooterChar"/>
    <w:uiPriority w:val="99"/>
    <w:rsid w:val="00B5384F"/>
    <w:pPr>
      <w:tabs>
        <w:tab w:val="center" w:pos="4153"/>
        <w:tab w:val="right" w:pos="8306"/>
      </w:tabs>
      <w:snapToGrid w:val="0"/>
      <w:spacing w:after="0" w:line="240" w:lineRule="atLeast"/>
      <w:jc w:val="both"/>
    </w:pPr>
    <w:rPr>
      <w:rFonts w:ascii="Palatino Linotype" w:eastAsia="SimSun" w:hAnsi="Palatino Linotype" w:cs="Times New Roman"/>
      <w:noProof/>
      <w:color w:val="000000"/>
      <w:sz w:val="20"/>
      <w:szCs w:val="18"/>
      <w:lang w:val="en-US" w:eastAsia="zh-CN"/>
    </w:rPr>
  </w:style>
  <w:style w:type="character" w:customStyle="1" w:styleId="FooterChar">
    <w:name w:val="Footer Char"/>
    <w:basedOn w:val="DefaultParagraphFont"/>
    <w:link w:val="Footer"/>
    <w:uiPriority w:val="99"/>
    <w:rsid w:val="00B5384F"/>
    <w:rPr>
      <w:rFonts w:ascii="Palatino Linotype" w:eastAsia="SimSun" w:hAnsi="Palatino Linotype" w:cs="Times New Roman"/>
      <w:noProof/>
      <w:color w:val="000000"/>
      <w:sz w:val="20"/>
      <w:szCs w:val="18"/>
      <w:lang w:val="en-US" w:eastAsia="zh-CN"/>
    </w:rPr>
  </w:style>
  <w:style w:type="paragraph" w:styleId="Header">
    <w:name w:val="header"/>
    <w:basedOn w:val="Normal"/>
    <w:link w:val="HeaderChar"/>
    <w:uiPriority w:val="99"/>
    <w:rsid w:val="00B5384F"/>
    <w:pPr>
      <w:pBdr>
        <w:bottom w:val="single" w:sz="6" w:space="1" w:color="auto"/>
      </w:pBdr>
      <w:tabs>
        <w:tab w:val="center" w:pos="4153"/>
        <w:tab w:val="right" w:pos="8306"/>
      </w:tabs>
      <w:snapToGrid w:val="0"/>
      <w:spacing w:after="0" w:line="240" w:lineRule="atLeast"/>
      <w:jc w:val="center"/>
    </w:pPr>
    <w:rPr>
      <w:rFonts w:ascii="Palatino Linotype" w:eastAsia="SimSun" w:hAnsi="Palatino Linotype" w:cs="Times New Roman"/>
      <w:noProof/>
      <w:color w:val="000000"/>
      <w:sz w:val="20"/>
      <w:szCs w:val="18"/>
      <w:lang w:val="en-US" w:eastAsia="zh-CN"/>
    </w:rPr>
  </w:style>
  <w:style w:type="character" w:customStyle="1" w:styleId="HeaderChar">
    <w:name w:val="Header Char"/>
    <w:basedOn w:val="DefaultParagraphFont"/>
    <w:link w:val="Header"/>
    <w:uiPriority w:val="99"/>
    <w:rsid w:val="00B5384F"/>
    <w:rPr>
      <w:rFonts w:ascii="Palatino Linotype" w:eastAsia="SimSun" w:hAnsi="Palatino Linotype" w:cs="Times New Roman"/>
      <w:noProof/>
      <w:color w:val="000000"/>
      <w:sz w:val="20"/>
      <w:szCs w:val="18"/>
      <w:lang w:val="en-US" w:eastAsia="zh-CN"/>
    </w:rPr>
  </w:style>
  <w:style w:type="paragraph" w:customStyle="1" w:styleId="MDPIheaderjournallogo">
    <w:name w:val="MDPI_header_journal_logo"/>
    <w:qFormat/>
    <w:rsid w:val="00B5384F"/>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B5384F"/>
    <w:pPr>
      <w:ind w:firstLine="0"/>
    </w:pPr>
  </w:style>
  <w:style w:type="paragraph" w:customStyle="1" w:styleId="MDPI31text">
    <w:name w:val="MDPI_3.1_text"/>
    <w:qFormat/>
    <w:rsid w:val="00B5384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qFormat/>
    <w:rsid w:val="00B5384F"/>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B5384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B5384F"/>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B5384F"/>
    <w:pPr>
      <w:numPr>
        <w:numId w:val="1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B5384F"/>
    <w:pPr>
      <w:numPr>
        <w:numId w:val="9"/>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B5384F"/>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B5384F"/>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qFormat/>
    <w:rsid w:val="00B5384F"/>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B5384F"/>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B5384F"/>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link w:val="MDPI51figurecaptionZchn"/>
    <w:qFormat/>
    <w:rsid w:val="00B5384F"/>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character" w:customStyle="1" w:styleId="MDPI51figurecaptionZchn">
    <w:name w:val="MDPI_5.1_figure_caption Zchn"/>
    <w:basedOn w:val="DefaultParagraphFont"/>
    <w:link w:val="MDPI51figurecaption"/>
    <w:rsid w:val="00B5384F"/>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B5384F"/>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footerfirstpage">
    <w:name w:val="MDPI_footer_firstpage"/>
    <w:qFormat/>
    <w:rsid w:val="00B5384F"/>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23heading3">
    <w:name w:val="MDPI_2.3_heading3"/>
    <w:qFormat/>
    <w:rsid w:val="00B5384F"/>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B5384F"/>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B5384F"/>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qFormat/>
    <w:rsid w:val="00B5384F"/>
    <w:pPr>
      <w:numPr>
        <w:numId w:val="13"/>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styleId="BalloonText">
    <w:name w:val="Balloon Text"/>
    <w:basedOn w:val="Normal"/>
    <w:link w:val="BalloonTextChar"/>
    <w:uiPriority w:val="99"/>
    <w:rsid w:val="00B5384F"/>
    <w:pPr>
      <w:spacing w:after="0" w:line="260" w:lineRule="atLeast"/>
      <w:jc w:val="both"/>
    </w:pPr>
    <w:rPr>
      <w:rFonts w:ascii="Palatino Linotype" w:eastAsia="SimSun" w:hAnsi="Palatino Linotype" w:cs="Tahoma"/>
      <w:noProof/>
      <w:color w:val="000000"/>
      <w:sz w:val="20"/>
      <w:szCs w:val="18"/>
      <w:lang w:val="en-US" w:eastAsia="zh-CN"/>
    </w:rPr>
  </w:style>
  <w:style w:type="character" w:customStyle="1" w:styleId="BalloonTextChar">
    <w:name w:val="Balloon Text Char"/>
    <w:basedOn w:val="DefaultParagraphFont"/>
    <w:link w:val="BalloonText"/>
    <w:uiPriority w:val="99"/>
    <w:rsid w:val="00B5384F"/>
    <w:rPr>
      <w:rFonts w:ascii="Palatino Linotype" w:eastAsia="SimSun" w:hAnsi="Palatino Linotype" w:cs="Tahoma"/>
      <w:noProof/>
      <w:color w:val="000000"/>
      <w:sz w:val="20"/>
      <w:szCs w:val="18"/>
      <w:lang w:val="en-US" w:eastAsia="zh-CN"/>
    </w:rPr>
  </w:style>
  <w:style w:type="character" w:styleId="LineNumber">
    <w:name w:val="line number"/>
    <w:uiPriority w:val="99"/>
    <w:rsid w:val="00B5384F"/>
    <w:rPr>
      <w:rFonts w:ascii="Palatino Linotype" w:hAnsi="Palatino Linotype"/>
      <w:sz w:val="16"/>
    </w:rPr>
  </w:style>
  <w:style w:type="character" w:styleId="Hyperlink">
    <w:name w:val="Hyperlink"/>
    <w:uiPriority w:val="99"/>
    <w:rsid w:val="00B5384F"/>
    <w:rPr>
      <w:color w:val="0000FF"/>
      <w:u w:val="single"/>
    </w:rPr>
  </w:style>
  <w:style w:type="paragraph" w:customStyle="1" w:styleId="MDPI34textspacebefore">
    <w:name w:val="MDPI_3.4_text_space_before"/>
    <w:qFormat/>
    <w:rsid w:val="00B5384F"/>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81theorem">
    <w:name w:val="MDPI_8.1_theorem"/>
    <w:qFormat/>
    <w:rsid w:val="00B5384F"/>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B5384F"/>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61Citation">
    <w:name w:val="MDPI_6.1_Citation"/>
    <w:qFormat/>
    <w:rsid w:val="00B5384F"/>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B5384F"/>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B5384F"/>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15academiceditor">
    <w:name w:val="MDPI_1.5_academic_editor"/>
    <w:qFormat/>
    <w:rsid w:val="00B5384F"/>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9classification">
    <w:name w:val="MDPI_1.9_classification"/>
    <w:qFormat/>
    <w:rsid w:val="00B5384F"/>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411onetablecaption">
    <w:name w:val="MDPI_4.1.1_one_table_caption"/>
    <w:qFormat/>
    <w:rsid w:val="00B5384F"/>
    <w:pPr>
      <w:adjustRightInd w:val="0"/>
      <w:snapToGrid w:val="0"/>
      <w:spacing w:before="240" w:after="120" w:line="260" w:lineRule="atLeast"/>
      <w:jc w:val="center"/>
    </w:pPr>
    <w:rPr>
      <w:rFonts w:ascii="Palatino Linotype" w:eastAsia="SimSun" w:hAnsi="Palatino Linotype" w:cs="Cordia New"/>
      <w:noProof/>
      <w:color w:val="000000"/>
      <w:sz w:val="18"/>
      <w:lang w:val="en-US" w:eastAsia="zh-CN" w:bidi="en-US"/>
    </w:rPr>
  </w:style>
  <w:style w:type="paragraph" w:customStyle="1" w:styleId="MDPI511onefigurecaption">
    <w:name w:val="MDPI_5.1.1_one_figure_caption"/>
    <w:qFormat/>
    <w:rsid w:val="00B5384F"/>
    <w:pPr>
      <w:adjustRightInd w:val="0"/>
      <w:snapToGrid w:val="0"/>
      <w:spacing w:before="240" w:after="120" w:line="260" w:lineRule="atLeast"/>
      <w:jc w:val="center"/>
    </w:pPr>
    <w:rPr>
      <w:rFonts w:ascii="Palatino Linotype" w:eastAsia="SimSun" w:hAnsi="Palatino Linotype" w:cs="Times New Roman"/>
      <w:noProof/>
      <w:color w:val="000000"/>
      <w:sz w:val="18"/>
      <w:szCs w:val="20"/>
      <w:lang w:val="en-US" w:eastAsia="zh-CN" w:bidi="en-US"/>
    </w:rPr>
  </w:style>
  <w:style w:type="paragraph" w:customStyle="1" w:styleId="MDPI72Copyright">
    <w:name w:val="MDPI_7.2_Copyright"/>
    <w:qFormat/>
    <w:rsid w:val="00B5384F"/>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B5384F"/>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equationFram">
    <w:name w:val="MDPI_equationFram"/>
    <w:qFormat/>
    <w:rsid w:val="00B5384F"/>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B5384F"/>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B5384F"/>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B5384F"/>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mdpilogo">
    <w:name w:val="MDPI_header_mdpi_logo"/>
    <w:qFormat/>
    <w:rsid w:val="00B5384F"/>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paragraph" w:customStyle="1" w:styleId="MDPItext">
    <w:name w:val="MDPI_text"/>
    <w:qFormat/>
    <w:rsid w:val="00B5384F"/>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B5384F"/>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customStyle="1" w:styleId="apple-converted-space">
    <w:name w:val="apple-converted-space"/>
    <w:rsid w:val="00B5384F"/>
  </w:style>
  <w:style w:type="paragraph" w:styleId="BodyText">
    <w:name w:val="Body Text"/>
    <w:link w:val="BodyTextChar"/>
    <w:rsid w:val="00B5384F"/>
    <w:pPr>
      <w:spacing w:after="120" w:line="340" w:lineRule="atLeast"/>
      <w:jc w:val="both"/>
    </w:pPr>
    <w:rPr>
      <w:rFonts w:ascii="Palatino Linotype" w:eastAsia="SimSun" w:hAnsi="Palatino Linotype" w:cs="Times New Roman"/>
      <w:color w:val="000000"/>
      <w:sz w:val="24"/>
      <w:szCs w:val="20"/>
      <w:lang w:val="en-US" w:eastAsia="de-DE"/>
    </w:rPr>
  </w:style>
  <w:style w:type="character" w:customStyle="1" w:styleId="BodyTextChar">
    <w:name w:val="Body Text Char"/>
    <w:basedOn w:val="DefaultParagraphFont"/>
    <w:link w:val="BodyText"/>
    <w:rsid w:val="00B5384F"/>
    <w:rPr>
      <w:rFonts w:ascii="Palatino Linotype" w:eastAsia="SimSun" w:hAnsi="Palatino Linotype" w:cs="Times New Roman"/>
      <w:color w:val="000000"/>
      <w:sz w:val="24"/>
      <w:szCs w:val="20"/>
      <w:lang w:val="en-US" w:eastAsia="de-DE"/>
    </w:rPr>
  </w:style>
  <w:style w:type="character" w:styleId="CommentReference">
    <w:name w:val="annotation reference"/>
    <w:rsid w:val="00B5384F"/>
    <w:rPr>
      <w:sz w:val="21"/>
      <w:szCs w:val="21"/>
    </w:rPr>
  </w:style>
  <w:style w:type="paragraph" w:styleId="CommentText">
    <w:name w:val="annotation text"/>
    <w:basedOn w:val="Normal"/>
    <w:link w:val="CommentTextChar"/>
    <w:rsid w:val="00B5384F"/>
    <w:pPr>
      <w:spacing w:after="0" w:line="260" w:lineRule="atLeast"/>
      <w:jc w:val="both"/>
    </w:pPr>
    <w:rPr>
      <w:rFonts w:ascii="Palatino Linotype" w:eastAsia="SimSun" w:hAnsi="Palatino Linotype" w:cs="Times New Roman"/>
      <w:noProof/>
      <w:color w:val="000000"/>
      <w:sz w:val="20"/>
      <w:szCs w:val="20"/>
      <w:lang w:val="en-US" w:eastAsia="zh-CN"/>
    </w:rPr>
  </w:style>
  <w:style w:type="character" w:customStyle="1" w:styleId="CommentTextChar">
    <w:name w:val="Comment Text Char"/>
    <w:basedOn w:val="DefaultParagraphFont"/>
    <w:link w:val="CommentText"/>
    <w:rsid w:val="00B5384F"/>
    <w:rPr>
      <w:rFonts w:ascii="Palatino Linotype" w:eastAsia="SimSun" w:hAnsi="Palatino Linotype" w:cs="Times New Roman"/>
      <w:noProof/>
      <w:color w:val="000000"/>
      <w:sz w:val="20"/>
      <w:szCs w:val="20"/>
      <w:lang w:val="en-US" w:eastAsia="zh-CN"/>
    </w:rPr>
  </w:style>
  <w:style w:type="paragraph" w:styleId="CommentSubject">
    <w:name w:val="annotation subject"/>
    <w:basedOn w:val="CommentText"/>
    <w:next w:val="CommentText"/>
    <w:link w:val="CommentSubjectChar"/>
    <w:rsid w:val="00B5384F"/>
    <w:rPr>
      <w:b/>
      <w:bCs/>
    </w:rPr>
  </w:style>
  <w:style w:type="character" w:customStyle="1" w:styleId="CommentSubjectChar">
    <w:name w:val="Comment Subject Char"/>
    <w:basedOn w:val="CommentTextChar"/>
    <w:link w:val="CommentSubject"/>
    <w:rsid w:val="00B5384F"/>
    <w:rPr>
      <w:rFonts w:ascii="Palatino Linotype" w:eastAsia="SimSun" w:hAnsi="Palatino Linotype" w:cs="Times New Roman"/>
      <w:b/>
      <w:bCs/>
      <w:noProof/>
      <w:color w:val="000000"/>
      <w:sz w:val="20"/>
      <w:szCs w:val="20"/>
      <w:lang w:val="en-US" w:eastAsia="zh-CN"/>
    </w:rPr>
  </w:style>
  <w:style w:type="character" w:styleId="EndnoteReference">
    <w:name w:val="endnote reference"/>
    <w:rsid w:val="00B5384F"/>
    <w:rPr>
      <w:vertAlign w:val="superscript"/>
    </w:rPr>
  </w:style>
  <w:style w:type="character" w:customStyle="1" w:styleId="EndnoteTextChar">
    <w:name w:val="Endnote Text Char"/>
    <w:basedOn w:val="DefaultParagraphFont"/>
    <w:link w:val="EndnoteText"/>
    <w:semiHidden/>
    <w:rsid w:val="00B5384F"/>
    <w:rPr>
      <w:rFonts w:ascii="Palatino Linotype" w:eastAsia="SimSun" w:hAnsi="Palatino Linotype" w:cs="Times New Roman"/>
      <w:noProof/>
      <w:color w:val="000000"/>
      <w:sz w:val="20"/>
      <w:szCs w:val="20"/>
      <w:lang w:val="en-US" w:eastAsia="zh-CN"/>
    </w:rPr>
  </w:style>
  <w:style w:type="paragraph" w:styleId="EndnoteText">
    <w:name w:val="endnote text"/>
    <w:basedOn w:val="Normal"/>
    <w:link w:val="EndnoteTextChar"/>
    <w:semiHidden/>
    <w:unhideWhenUsed/>
    <w:rsid w:val="00B5384F"/>
    <w:pPr>
      <w:spacing w:after="0" w:line="240" w:lineRule="auto"/>
      <w:jc w:val="both"/>
    </w:pPr>
    <w:rPr>
      <w:rFonts w:ascii="Palatino Linotype" w:eastAsia="SimSun" w:hAnsi="Palatino Linotype" w:cs="Times New Roman"/>
      <w:noProof/>
      <w:color w:val="000000"/>
      <w:sz w:val="20"/>
      <w:szCs w:val="20"/>
      <w:lang w:val="en-US" w:eastAsia="zh-CN"/>
    </w:rPr>
  </w:style>
  <w:style w:type="character" w:styleId="FollowedHyperlink">
    <w:name w:val="FollowedHyperlink"/>
    <w:rsid w:val="00B5384F"/>
    <w:rPr>
      <w:color w:val="954F72"/>
      <w:u w:val="single"/>
    </w:rPr>
  </w:style>
  <w:style w:type="character" w:customStyle="1" w:styleId="FootnoteTextChar">
    <w:name w:val="Footnote Text Char"/>
    <w:basedOn w:val="DefaultParagraphFont"/>
    <w:link w:val="FootnoteText"/>
    <w:semiHidden/>
    <w:rsid w:val="00B5384F"/>
    <w:rPr>
      <w:rFonts w:ascii="Palatino Linotype" w:eastAsia="SimSun" w:hAnsi="Palatino Linotype" w:cs="Times New Roman"/>
      <w:noProof/>
      <w:color w:val="000000"/>
      <w:sz w:val="20"/>
      <w:szCs w:val="20"/>
      <w:lang w:val="en-US" w:eastAsia="zh-CN"/>
    </w:rPr>
  </w:style>
  <w:style w:type="paragraph" w:styleId="FootnoteText">
    <w:name w:val="footnote text"/>
    <w:basedOn w:val="Normal"/>
    <w:link w:val="FootnoteTextChar"/>
    <w:semiHidden/>
    <w:unhideWhenUsed/>
    <w:rsid w:val="00B5384F"/>
    <w:pPr>
      <w:spacing w:after="0" w:line="240" w:lineRule="auto"/>
      <w:jc w:val="both"/>
    </w:pPr>
    <w:rPr>
      <w:rFonts w:ascii="Palatino Linotype" w:eastAsia="SimSun" w:hAnsi="Palatino Linotype" w:cs="Times New Roman"/>
      <w:noProof/>
      <w:color w:val="000000"/>
      <w:sz w:val="20"/>
      <w:szCs w:val="20"/>
      <w:lang w:val="en-US" w:eastAsia="zh-CN"/>
    </w:rPr>
  </w:style>
  <w:style w:type="paragraph" w:styleId="NormalWeb">
    <w:name w:val="Normal (Web)"/>
    <w:basedOn w:val="Normal"/>
    <w:uiPriority w:val="99"/>
    <w:rsid w:val="00B5384F"/>
    <w:pPr>
      <w:spacing w:after="0" w:line="260" w:lineRule="atLeast"/>
      <w:jc w:val="both"/>
    </w:pPr>
    <w:rPr>
      <w:rFonts w:ascii="Palatino Linotype" w:eastAsia="SimSun" w:hAnsi="Palatino Linotype" w:cs="Times New Roman"/>
      <w:noProof/>
      <w:color w:val="000000"/>
      <w:sz w:val="20"/>
      <w:szCs w:val="24"/>
      <w:lang w:val="en-US" w:eastAsia="zh-CN"/>
    </w:rPr>
  </w:style>
  <w:style w:type="paragraph" w:customStyle="1" w:styleId="MsoFootnoteText0">
    <w:name w:val="MsoFootnoteText"/>
    <w:basedOn w:val="NormalWeb"/>
    <w:qFormat/>
    <w:rsid w:val="00B5384F"/>
    <w:rPr>
      <w:rFonts w:ascii="Times New Roman" w:hAnsi="Times New Roman"/>
    </w:rPr>
  </w:style>
  <w:style w:type="character" w:styleId="PageNumber">
    <w:name w:val="page number"/>
    <w:rsid w:val="00B5384F"/>
  </w:style>
  <w:style w:type="paragraph" w:customStyle="1" w:styleId="MDPI71FootNotes">
    <w:name w:val="MDPI_7.1_FootNotes"/>
    <w:qFormat/>
    <w:rsid w:val="00B5384F"/>
    <w:pPr>
      <w:numPr>
        <w:numId w:val="11"/>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paragraph" w:customStyle="1" w:styleId="EndNoteBibliographyTitle">
    <w:name w:val="EndNote Bibliography Title"/>
    <w:basedOn w:val="Normal"/>
    <w:link w:val="EndNoteBibliographyTitleZchn"/>
    <w:rsid w:val="00B5384F"/>
    <w:pPr>
      <w:spacing w:after="0" w:line="260" w:lineRule="atLeast"/>
      <w:jc w:val="center"/>
    </w:pPr>
    <w:rPr>
      <w:rFonts w:ascii="Calibri" w:eastAsia="Times New Roman" w:hAnsi="Calibri" w:cs="Calibri"/>
      <w:noProof/>
      <w:color w:val="000000"/>
      <w:szCs w:val="20"/>
      <w:lang w:val="en-US" w:eastAsia="de-DE" w:bidi="en-US"/>
    </w:rPr>
  </w:style>
  <w:style w:type="character" w:customStyle="1" w:styleId="EndNoteBibliographyTitleZchn">
    <w:name w:val="EndNote Bibliography Title Zchn"/>
    <w:basedOn w:val="MDPI51figurecaptionZchn"/>
    <w:link w:val="EndNoteBibliographyTitle"/>
    <w:rsid w:val="00B5384F"/>
    <w:rPr>
      <w:rFonts w:ascii="Calibri" w:eastAsia="Times New Roman" w:hAnsi="Calibri" w:cs="Calibri"/>
      <w:noProof/>
      <w:color w:val="000000"/>
      <w:sz w:val="18"/>
      <w:szCs w:val="20"/>
      <w:lang w:val="en-US" w:eastAsia="de-DE" w:bidi="en-US"/>
    </w:rPr>
  </w:style>
  <w:style w:type="paragraph" w:customStyle="1" w:styleId="EndNoteBibliography">
    <w:name w:val="EndNote Bibliography"/>
    <w:basedOn w:val="Normal"/>
    <w:link w:val="EndNoteBibliographyZchn"/>
    <w:rsid w:val="00B5384F"/>
    <w:pPr>
      <w:spacing w:after="0" w:line="240" w:lineRule="atLeast"/>
      <w:jc w:val="both"/>
    </w:pPr>
    <w:rPr>
      <w:rFonts w:ascii="Calibri" w:eastAsia="Times New Roman" w:hAnsi="Calibri" w:cs="Calibri"/>
      <w:noProof/>
      <w:color w:val="000000"/>
      <w:szCs w:val="20"/>
      <w:lang w:val="en-US" w:eastAsia="de-DE" w:bidi="en-US"/>
    </w:rPr>
  </w:style>
  <w:style w:type="character" w:customStyle="1" w:styleId="EndNoteBibliographyZchn">
    <w:name w:val="EndNote Bibliography Zchn"/>
    <w:basedOn w:val="MDPI51figurecaptionZchn"/>
    <w:link w:val="EndNoteBibliography"/>
    <w:rsid w:val="00B5384F"/>
    <w:rPr>
      <w:rFonts w:ascii="Calibri" w:eastAsia="Times New Roman" w:hAnsi="Calibri" w:cs="Calibri"/>
      <w:noProof/>
      <w:color w:val="000000"/>
      <w:sz w:val="18"/>
      <w:szCs w:val="20"/>
      <w:lang w:val="en-US" w:eastAsia="de-DE" w:bidi="en-US"/>
    </w:rPr>
  </w:style>
  <w:style w:type="paragraph" w:styleId="ListParagraph">
    <w:name w:val="List Paragraph"/>
    <w:basedOn w:val="Normal"/>
    <w:uiPriority w:val="34"/>
    <w:qFormat/>
    <w:rsid w:val="00D311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123697">
      <w:bodyDiv w:val="1"/>
      <w:marLeft w:val="0"/>
      <w:marRight w:val="0"/>
      <w:marTop w:val="0"/>
      <w:marBottom w:val="0"/>
      <w:divBdr>
        <w:top w:val="none" w:sz="0" w:space="0" w:color="auto"/>
        <w:left w:val="none" w:sz="0" w:space="0" w:color="auto"/>
        <w:bottom w:val="none" w:sz="0" w:space="0" w:color="auto"/>
        <w:right w:val="none" w:sz="0" w:space="0" w:color="auto"/>
      </w:divBdr>
    </w:div>
    <w:div w:id="1095521179">
      <w:bodyDiv w:val="1"/>
      <w:marLeft w:val="0"/>
      <w:marRight w:val="0"/>
      <w:marTop w:val="0"/>
      <w:marBottom w:val="0"/>
      <w:divBdr>
        <w:top w:val="none" w:sz="0" w:space="0" w:color="auto"/>
        <w:left w:val="none" w:sz="0" w:space="0" w:color="auto"/>
        <w:bottom w:val="none" w:sz="0" w:space="0" w:color="auto"/>
        <w:right w:val="none" w:sz="0" w:space="0" w:color="auto"/>
      </w:divBdr>
    </w:div>
    <w:div w:id="1801218556">
      <w:bodyDiv w:val="1"/>
      <w:marLeft w:val="0"/>
      <w:marRight w:val="0"/>
      <w:marTop w:val="0"/>
      <w:marBottom w:val="0"/>
      <w:divBdr>
        <w:top w:val="none" w:sz="0" w:space="0" w:color="auto"/>
        <w:left w:val="none" w:sz="0" w:space="0" w:color="auto"/>
        <w:bottom w:val="none" w:sz="0" w:space="0" w:color="auto"/>
        <w:right w:val="none" w:sz="0" w:space="0" w:color="auto"/>
      </w:divBdr>
    </w:div>
    <w:div w:id="192533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807</Words>
  <Characters>4600</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KAGes.m.b.H.</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Almer Gunther, Mag.Dr.</dc:creator>
  <cp:keywords/>
  <dc:description/>
  <cp:lastModifiedBy>Devendran S</cp:lastModifiedBy>
  <cp:revision>2</cp:revision>
  <dcterms:created xsi:type="dcterms:W3CDTF">2023-09-07T13:55:00Z</dcterms:created>
  <dcterms:modified xsi:type="dcterms:W3CDTF">2023-09-07T13:55:00Z</dcterms:modified>
</cp:coreProperties>
</file>