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19" w:rsidRDefault="00F80E07">
      <w:pPr>
        <w:rPr>
          <w:sz w:val="23"/>
          <w:szCs w:val="23"/>
          <w:highlight w:val="white"/>
        </w:rPr>
      </w:pPr>
      <w:bookmarkStart w:id="0" w:name="_GoBack"/>
      <w:bookmarkEnd w:id="0"/>
      <w:r>
        <w:rPr>
          <w:b/>
          <w:sz w:val="23"/>
          <w:szCs w:val="23"/>
          <w:highlight w:val="white"/>
        </w:rPr>
        <w:t xml:space="preserve">Supplemental Table 1. </w:t>
      </w:r>
      <w:r>
        <w:rPr>
          <w:sz w:val="23"/>
          <w:szCs w:val="23"/>
          <w:highlight w:val="white"/>
        </w:rPr>
        <w:t xml:space="preserve">Effect and sample size calculations from each meta-analyses the effect of protein supplementation during RET on whole body and regional lean mass, strength, physical function and </w:t>
      </w:r>
      <w:proofErr w:type="spellStart"/>
      <w:r>
        <w:rPr>
          <w:sz w:val="23"/>
          <w:szCs w:val="23"/>
          <w:highlight w:val="white"/>
        </w:rPr>
        <w:t>and</w:t>
      </w:r>
      <w:proofErr w:type="spellEnd"/>
      <w:r>
        <w:rPr>
          <w:sz w:val="23"/>
          <w:szCs w:val="23"/>
          <w:highlight w:val="white"/>
        </w:rPr>
        <w:t xml:space="preserve"> muscle mass in older adults </w:t>
      </w:r>
    </w:p>
    <w:p w:rsidR="00881A19" w:rsidRDefault="00F80E07">
      <w:pPr>
        <w:jc w:val="center"/>
        <w:rPr>
          <w:sz w:val="23"/>
          <w:szCs w:val="23"/>
          <w:highlight w:val="white"/>
        </w:rPr>
        <w:sectPr w:rsidR="00881A19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noProof/>
          <w:lang w:val="en-IN"/>
        </w:rPr>
        <w:drawing>
          <wp:inline distT="114300" distB="114300" distL="114300" distR="114300">
            <wp:extent cx="3463734" cy="7424738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 t="3364"/>
                    <a:stretch>
                      <a:fillRect/>
                    </a:stretch>
                  </pic:blipFill>
                  <pic:spPr>
                    <a:xfrm>
                      <a:off x="0" y="0"/>
                      <a:ext cx="3463734" cy="7424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1A19" w:rsidRDefault="00881A19">
      <w:pPr>
        <w:jc w:val="center"/>
      </w:pPr>
    </w:p>
    <w:p w:rsidR="00881A19" w:rsidRDefault="00881A19">
      <w:pPr>
        <w:jc w:val="center"/>
      </w:pPr>
    </w:p>
    <w:p w:rsidR="00881A19" w:rsidRDefault="00F80E07">
      <w:pPr>
        <w:jc w:val="center"/>
      </w:pPr>
      <w:r>
        <w:rPr>
          <w:b/>
          <w:sz w:val="18"/>
          <w:szCs w:val="18"/>
        </w:rPr>
        <w:t xml:space="preserve">Supplemental Table 2. </w:t>
      </w:r>
      <w:r>
        <w:rPr>
          <w:sz w:val="18"/>
          <w:szCs w:val="18"/>
        </w:rPr>
        <w:t>RCTs inclu</w:t>
      </w:r>
      <w:r>
        <w:rPr>
          <w:sz w:val="18"/>
          <w:szCs w:val="18"/>
        </w:rPr>
        <w:t xml:space="preserve">ded in the meta-analyses sorted by effectiveness, supplement comparison type (rows), a by inclusion into the meta-analyses (columns) and then by frequency of use in meta-analytical analysis. </w:t>
      </w:r>
    </w:p>
    <w:p w:rsidR="00881A19" w:rsidRDefault="00F80E07">
      <w:pPr>
        <w:jc w:val="center"/>
        <w:sectPr w:rsidR="00881A19">
          <w:pgSz w:w="12240" w:h="15840"/>
          <w:pgMar w:top="431" w:right="1440" w:bottom="431" w:left="1440" w:header="720" w:footer="720" w:gutter="0"/>
          <w:cols w:space="720"/>
        </w:sectPr>
      </w:pPr>
      <w:r>
        <w:rPr>
          <w:noProof/>
          <w:lang w:val="en-IN"/>
        </w:rPr>
        <w:drawing>
          <wp:inline distT="114300" distB="114300" distL="114300" distR="114300">
            <wp:extent cx="6648450" cy="873954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2954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739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1A19" w:rsidRDefault="00F80E07">
      <w:r>
        <w:rPr>
          <w:b/>
        </w:rPr>
        <w:t>Supplemental Table 3</w:t>
      </w:r>
      <w:r>
        <w:t>. Articles discussed or cited in meta</w:t>
      </w:r>
      <w:r>
        <w:t>-analyses examining the chronic effect of resistance exercise training with protein and/or amino acid nutrition on muscle size and strength in older adults.</w:t>
      </w:r>
    </w:p>
    <w:tbl>
      <w:tblPr>
        <w:tblStyle w:val="a"/>
        <w:tblW w:w="12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825"/>
        <w:gridCol w:w="840"/>
        <w:gridCol w:w="840"/>
        <w:gridCol w:w="840"/>
        <w:gridCol w:w="825"/>
        <w:gridCol w:w="840"/>
        <w:gridCol w:w="840"/>
        <w:gridCol w:w="840"/>
        <w:gridCol w:w="840"/>
        <w:gridCol w:w="900"/>
        <w:gridCol w:w="900"/>
        <w:gridCol w:w="900"/>
        <w:gridCol w:w="900"/>
      </w:tblGrid>
      <w:tr w:rsidR="00881A19">
        <w:trPr>
          <w:trHeight w:val="300"/>
        </w:trPr>
        <w:tc>
          <w:tcPr>
            <w:tcW w:w="150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130" w:type="dxa"/>
            <w:gridSpan w:val="13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16"/>
                <w:szCs w:val="16"/>
              </w:rPr>
              <w:t>Meta-Analysis</w:t>
            </w:r>
          </w:p>
        </w:tc>
      </w:tr>
      <w:tr w:rsidR="00881A19">
        <w:trPr>
          <w:trHeight w:val="420"/>
        </w:trPr>
        <w:tc>
          <w:tcPr>
            <w:tcW w:w="1500" w:type="dxa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b/>
                <w:sz w:val="12"/>
                <w:szCs w:val="12"/>
              </w:rPr>
              <w:t>Author Year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b/>
                <w:sz w:val="12"/>
                <w:szCs w:val="12"/>
              </w:rPr>
              <w:t>Cermak</w:t>
            </w:r>
            <w:proofErr w:type="spellEnd"/>
            <w:r>
              <w:rPr>
                <w:b/>
                <w:sz w:val="12"/>
                <w:szCs w:val="12"/>
              </w:rPr>
              <w:t xml:space="preserve"> 2012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12"/>
                <w:szCs w:val="12"/>
              </w:rPr>
              <w:t>Finger 2016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12"/>
                <w:szCs w:val="12"/>
              </w:rPr>
              <w:t>Gomes-</w:t>
            </w:r>
            <w:proofErr w:type="spellStart"/>
            <w:r>
              <w:rPr>
                <w:b/>
                <w:sz w:val="12"/>
                <w:szCs w:val="12"/>
              </w:rPr>
              <w:t>Neto</w:t>
            </w:r>
            <w:proofErr w:type="spellEnd"/>
            <w:r>
              <w:rPr>
                <w:b/>
                <w:sz w:val="12"/>
                <w:szCs w:val="12"/>
              </w:rPr>
              <w:t xml:space="preserve"> 2017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12"/>
                <w:szCs w:val="12"/>
              </w:rPr>
              <w:t>Morton 2017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12"/>
                <w:szCs w:val="12"/>
              </w:rPr>
              <w:t>Liao 2017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12"/>
                <w:szCs w:val="12"/>
              </w:rPr>
              <w:t>Luo 2017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b/>
                <w:sz w:val="12"/>
                <w:szCs w:val="12"/>
              </w:rPr>
              <w:t>Haaf</w:t>
            </w:r>
            <w:proofErr w:type="spellEnd"/>
            <w:r>
              <w:rPr>
                <w:b/>
                <w:sz w:val="12"/>
                <w:szCs w:val="12"/>
              </w:rPr>
              <w:t xml:space="preserve"> 2018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b/>
                <w:sz w:val="12"/>
                <w:szCs w:val="12"/>
              </w:rPr>
              <w:t>Hidayat</w:t>
            </w:r>
            <w:proofErr w:type="spellEnd"/>
            <w:r>
              <w:rPr>
                <w:b/>
                <w:sz w:val="12"/>
                <w:szCs w:val="12"/>
              </w:rPr>
              <w:t xml:space="preserve"> 2018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b/>
                <w:sz w:val="12"/>
                <w:szCs w:val="12"/>
              </w:rPr>
              <w:t>Hou</w:t>
            </w:r>
            <w:proofErr w:type="spellEnd"/>
            <w:r>
              <w:rPr>
                <w:b/>
                <w:sz w:val="12"/>
                <w:szCs w:val="12"/>
              </w:rPr>
              <w:t xml:space="preserve"> 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12"/>
                <w:szCs w:val="12"/>
              </w:rPr>
              <w:t>Li 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12"/>
                <w:szCs w:val="12"/>
              </w:rPr>
              <w:t>Liao 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b/>
                <w:sz w:val="12"/>
                <w:szCs w:val="12"/>
              </w:rPr>
              <w:t>Labata-Lezaun</w:t>
            </w:r>
            <w:proofErr w:type="spellEnd"/>
            <w:r>
              <w:rPr>
                <w:b/>
                <w:sz w:val="12"/>
                <w:szCs w:val="12"/>
              </w:rPr>
              <w:t xml:space="preserve"> 2020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CCCCCC"/>
              <w:bottom w:val="single" w:sz="12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12"/>
                <w:szCs w:val="12"/>
              </w:rPr>
              <w:t>O'Bryan 2020</w:t>
            </w:r>
          </w:p>
        </w:tc>
      </w:tr>
      <w:tr w:rsidR="00881A19">
        <w:trPr>
          <w:trHeight w:val="188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2"/>
                <w:szCs w:val="12"/>
              </w:rPr>
              <w:t>Cermak</w:t>
            </w:r>
            <w:proofErr w:type="spellEnd"/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 2012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81A19">
        <w:trPr>
          <w:trHeight w:val="195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Finger 2016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81A19">
        <w:trPr>
          <w:trHeight w:val="195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Gomes-</w:t>
            </w:r>
            <w:proofErr w:type="spellStart"/>
            <w:r>
              <w:rPr>
                <w:rFonts w:ascii="Calibri" w:eastAsia="Calibri" w:hAnsi="Calibri" w:cs="Calibri"/>
                <w:b/>
                <w:sz w:val="12"/>
                <w:szCs w:val="12"/>
              </w:rPr>
              <w:t>Neto</w:t>
            </w:r>
            <w:proofErr w:type="spellEnd"/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 2017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81A19">
        <w:trPr>
          <w:trHeight w:val="195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Morton 2017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81A19">
        <w:trPr>
          <w:trHeight w:val="195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Liao 2017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81A19">
        <w:trPr>
          <w:trHeight w:val="195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Luo 2017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81A19">
        <w:trPr>
          <w:trHeight w:val="195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2"/>
                <w:szCs w:val="12"/>
              </w:rPr>
              <w:t>Haaf</w:t>
            </w:r>
            <w:proofErr w:type="spellEnd"/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 2018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81A19">
        <w:trPr>
          <w:trHeight w:val="195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2"/>
                <w:szCs w:val="12"/>
              </w:rPr>
              <w:t>Hidayat</w:t>
            </w:r>
            <w:proofErr w:type="spellEnd"/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 2018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81A19">
        <w:trPr>
          <w:trHeight w:val="195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2"/>
                <w:szCs w:val="12"/>
              </w:rPr>
              <w:t>Hou</w:t>
            </w:r>
            <w:proofErr w:type="spellEnd"/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 2019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81A19">
        <w:trPr>
          <w:trHeight w:val="195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Li 2019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81A19">
        <w:trPr>
          <w:trHeight w:val="195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Liao 2019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881A1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81A19">
        <w:trPr>
          <w:trHeight w:val="300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2"/>
                <w:szCs w:val="12"/>
              </w:rPr>
              <w:t>Labata-Lezaun</w:t>
            </w:r>
            <w:proofErr w:type="spellEnd"/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 2020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</w:tr>
      <w:tr w:rsidR="00881A19">
        <w:trPr>
          <w:trHeight w:val="273"/>
        </w:trPr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O'Bryan 2020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25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840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900" w:type="dxa"/>
            <w:tcBorders>
              <w:top w:val="single" w:sz="8" w:space="0" w:color="CCCCCC"/>
              <w:left w:val="single" w:sz="8" w:space="0" w:color="CCCCCC"/>
              <w:bottom w:val="single" w:sz="18" w:space="0" w:color="000000"/>
              <w:right w:val="single" w:sz="8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81A19" w:rsidRDefault="00F80E07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sz w:val="12"/>
                <w:szCs w:val="12"/>
              </w:rPr>
              <w:t>N/A</w:t>
            </w:r>
          </w:p>
        </w:tc>
      </w:tr>
      <w:tr w:rsidR="00881A19">
        <w:trPr>
          <w:trHeight w:val="315"/>
        </w:trPr>
        <w:tc>
          <w:tcPr>
            <w:tcW w:w="12630" w:type="dxa"/>
            <w:gridSpan w:val="1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1A19" w:rsidRDefault="00F80E0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sz w:val="18"/>
                <w:szCs w:val="18"/>
              </w:rPr>
              <w:t>In meta-analysis, discussed or cited, filled in grey; Not included or mentioned, blank. N/A, not applicable.</w:t>
            </w:r>
          </w:p>
        </w:tc>
      </w:tr>
    </w:tbl>
    <w:p w:rsidR="00881A19" w:rsidRDefault="00881A19"/>
    <w:p w:rsidR="00881A19" w:rsidRDefault="00881A19"/>
    <w:p w:rsidR="00881A19" w:rsidRDefault="00881A19"/>
    <w:p w:rsidR="00881A19" w:rsidRDefault="00881A19"/>
    <w:p w:rsidR="00881A19" w:rsidRDefault="00881A19"/>
    <w:p w:rsidR="00881A19" w:rsidRDefault="00881A19"/>
    <w:p w:rsidR="00881A19" w:rsidRDefault="00881A19"/>
    <w:p w:rsidR="00881A19" w:rsidRDefault="00881A19"/>
    <w:p w:rsidR="00881A19" w:rsidRDefault="00881A19"/>
    <w:p w:rsidR="00881A19" w:rsidRDefault="00881A19"/>
    <w:p w:rsidR="00881A19" w:rsidRDefault="00881A19"/>
    <w:p w:rsidR="00881A19" w:rsidRDefault="00881A19"/>
    <w:p w:rsidR="00881A19" w:rsidRDefault="00881A19"/>
    <w:p w:rsidR="00881A19" w:rsidRDefault="00881A19"/>
    <w:p w:rsidR="00881A19" w:rsidRDefault="00881A19"/>
    <w:p w:rsidR="00881A19" w:rsidRDefault="00881A19"/>
    <w:p w:rsidR="00881A19" w:rsidRDefault="00881A19"/>
    <w:p w:rsidR="00881A19" w:rsidRDefault="00881A19"/>
    <w:p w:rsidR="00881A19" w:rsidRDefault="00881A19"/>
    <w:p w:rsidR="00881A19" w:rsidRDefault="00881A19"/>
    <w:p w:rsidR="00881A19" w:rsidRDefault="00881A19"/>
    <w:p w:rsidR="00881A19" w:rsidRDefault="00F80E07">
      <w:r>
        <w:rPr>
          <w:b/>
          <w:sz w:val="23"/>
          <w:szCs w:val="23"/>
        </w:rPr>
        <w:t xml:space="preserve">Supplemental Table 4. </w:t>
      </w:r>
      <w:r>
        <w:rPr>
          <w:sz w:val="23"/>
          <w:szCs w:val="23"/>
        </w:rPr>
        <w:t>Inclusion and exclusion criteria used in meta-analyses examining the chronic effect of resistance exercise training with protein and/or amino acid nutrition on muscle size and strength in older adults.</w:t>
      </w:r>
    </w:p>
    <w:p w:rsidR="00881A19" w:rsidRDefault="00F80E07">
      <w:pPr>
        <w:sectPr w:rsidR="00881A19">
          <w:pgSz w:w="15840" w:h="12240" w:orient="landscape"/>
          <w:pgMar w:top="360" w:right="2790" w:bottom="360" w:left="360" w:header="720" w:footer="720" w:gutter="0"/>
          <w:cols w:space="720"/>
        </w:sectPr>
      </w:pPr>
      <w:r>
        <w:rPr>
          <w:noProof/>
          <w:lang w:val="en-IN"/>
        </w:rPr>
        <w:drawing>
          <wp:inline distT="114300" distB="114300" distL="114300" distR="114300">
            <wp:extent cx="9601200" cy="484197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4626"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4841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1A19" w:rsidRDefault="00881A19"/>
    <w:p w:rsidR="00881A19" w:rsidRDefault="00F80E07">
      <w:r>
        <w:rPr>
          <w:b/>
          <w:sz w:val="18"/>
          <w:szCs w:val="18"/>
        </w:rPr>
        <w:t xml:space="preserve">Supplemental Table 5. </w:t>
      </w:r>
      <w:r>
        <w:rPr>
          <w:sz w:val="18"/>
          <w:szCs w:val="18"/>
        </w:rPr>
        <w:t>Type of nutrit</w:t>
      </w:r>
      <w:r>
        <w:rPr>
          <w:sz w:val="18"/>
          <w:szCs w:val="18"/>
        </w:rPr>
        <w:t>ional intervention included and actually used in meta-analyses examining the chronic effect of resistance exercise training with protein and/or amino acid nutrition on muscle size and strength in older adults.</w:t>
      </w:r>
    </w:p>
    <w:p w:rsidR="00881A19" w:rsidRDefault="00F80E07">
      <w:pPr>
        <w:jc w:val="center"/>
      </w:pPr>
      <w:r>
        <w:rPr>
          <w:noProof/>
          <w:lang w:val="en-IN"/>
        </w:rPr>
        <w:drawing>
          <wp:inline distT="114300" distB="114300" distL="114300" distR="114300">
            <wp:extent cx="5667375" cy="905251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t="321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905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81A19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19"/>
    <w:rsid w:val="00881A19"/>
    <w:rsid w:val="00F8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C180F-A201-4D5A-B727-4C969A45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Devendran S</cp:lastModifiedBy>
  <cp:revision>2</cp:revision>
  <dcterms:created xsi:type="dcterms:W3CDTF">2022-12-24T03:17:00Z</dcterms:created>
  <dcterms:modified xsi:type="dcterms:W3CDTF">2022-12-24T03:18:00Z</dcterms:modified>
</cp:coreProperties>
</file>