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9E73" w14:textId="31BD010C" w:rsidR="00272322" w:rsidRPr="00272322" w:rsidRDefault="00272322" w:rsidP="00272322">
      <w:pPr>
        <w:rPr>
          <w:rFonts w:ascii="Arial" w:hAnsi="Arial" w:cs="Arial"/>
          <w:b/>
          <w:bCs/>
          <w:sz w:val="20"/>
          <w:szCs w:val="20"/>
        </w:rPr>
      </w:pPr>
      <w:r w:rsidRPr="00272322">
        <w:rPr>
          <w:rFonts w:ascii="Arial" w:hAnsi="Arial" w:cs="Arial"/>
          <w:b/>
          <w:bCs/>
          <w:sz w:val="20"/>
          <w:szCs w:val="20"/>
        </w:rPr>
        <w:t xml:space="preserve">Table S1: EMBASE Search Strategy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Pr="00272322">
        <w:rPr>
          <w:rFonts w:ascii="Arial" w:hAnsi="Arial" w:cs="Arial"/>
          <w:b/>
          <w:bCs/>
          <w:sz w:val="20"/>
          <w:szCs w:val="20"/>
        </w:rPr>
        <w:t xml:space="preserve">Embase 1974 to </w:t>
      </w:r>
      <w:r w:rsidR="005142C0" w:rsidRPr="005142C0">
        <w:rPr>
          <w:rFonts w:ascii="Arial" w:hAnsi="Arial" w:cs="Arial"/>
          <w:b/>
          <w:bCs/>
          <w:sz w:val="20"/>
          <w:szCs w:val="20"/>
        </w:rPr>
        <w:t>2023</w:t>
      </w:r>
      <w:r w:rsidRPr="00272322">
        <w:rPr>
          <w:rFonts w:ascii="Arial" w:hAnsi="Arial" w:cs="Arial"/>
          <w:b/>
          <w:bCs/>
          <w:sz w:val="20"/>
          <w:szCs w:val="20"/>
        </w:rPr>
        <w:t xml:space="preserve"> </w:t>
      </w:r>
      <w:r w:rsidR="005142C0" w:rsidRPr="005142C0">
        <w:rPr>
          <w:rFonts w:ascii="Arial" w:hAnsi="Arial" w:cs="Arial"/>
          <w:b/>
          <w:bCs/>
          <w:sz w:val="20"/>
          <w:szCs w:val="20"/>
        </w:rPr>
        <w:t>February 10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5BFEAEE8" w14:textId="77777777" w:rsidR="00272322" w:rsidRPr="00272322" w:rsidRDefault="00272322" w:rsidP="0027232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8042"/>
        <w:gridCol w:w="929"/>
      </w:tblGrid>
      <w:tr w:rsidR="00272322" w:rsidRPr="005142C0" w14:paraId="38FE9536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8996AB" w14:textId="77777777" w:rsidR="00272322" w:rsidRPr="005142C0" w:rsidRDefault="00272322" w:rsidP="00DC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2C0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65F676" w14:textId="77777777" w:rsidR="00272322" w:rsidRPr="005142C0" w:rsidRDefault="00272322" w:rsidP="00DC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2C0">
              <w:rPr>
                <w:rFonts w:ascii="Arial" w:hAnsi="Arial" w:cs="Arial"/>
                <w:b/>
                <w:bCs/>
                <w:sz w:val="20"/>
                <w:szCs w:val="20"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ACECA0" w14:textId="77777777" w:rsidR="00272322" w:rsidRPr="005142C0" w:rsidRDefault="00272322" w:rsidP="00DC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2C0"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</w:tr>
      <w:tr w:rsidR="005142C0" w:rsidRPr="005142C0" w14:paraId="066F1C2F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9AEFF5A" w14:textId="1E7A610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86E527" w14:textId="29943A8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exp renal cell carcinoma/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11F19D" w14:textId="2E775B5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32669</w:t>
            </w:r>
          </w:p>
        </w:tc>
      </w:tr>
      <w:tr w:rsidR="005142C0" w:rsidRPr="005142C0" w14:paraId="322DDCD1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98EC32" w14:textId="574E592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AA320C" w14:textId="5EA8261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 xml:space="preserve">((renal or kidney) adj2 cell adj2 (carcinoma or cancer* or cancer*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malignan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* or tumor* or tumour*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neoplas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* or adenocarcinoma*)</w:t>
            </w:r>
            <w:proofErr w:type="gramStart"/>
            <w:r w:rsidRPr="005142C0">
              <w:rPr>
                <w:rFonts w:ascii="Arial" w:hAnsi="Arial" w:cs="Arial"/>
                <w:sz w:val="20"/>
                <w:szCs w:val="20"/>
              </w:rPr>
              <w:t>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5142C0">
              <w:rPr>
                <w:rFonts w:ascii="Arial" w:hAnsi="Arial" w:cs="Arial"/>
                <w:sz w:val="20"/>
                <w:szCs w:val="20"/>
              </w:rPr>
              <w:t>,ab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4EE82E" w14:textId="18CF177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71377</w:t>
            </w:r>
          </w:p>
        </w:tc>
      </w:tr>
      <w:tr w:rsidR="005142C0" w:rsidRPr="005142C0" w14:paraId="00B5CA5C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7D08EE" w14:textId="245CFF5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CC657B" w14:textId="4D5FCC4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(renal cell cancer or RCC or renal cell carcinoma or kidney cancer or kidney carcinoma</w:t>
            </w:r>
            <w:proofErr w:type="gramStart"/>
            <w:r w:rsidRPr="005142C0">
              <w:rPr>
                <w:rFonts w:ascii="Arial" w:hAnsi="Arial" w:cs="Arial"/>
                <w:sz w:val="20"/>
                <w:szCs w:val="20"/>
              </w:rPr>
              <w:t>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5142C0">
              <w:rPr>
                <w:rFonts w:ascii="Arial" w:hAnsi="Arial" w:cs="Arial"/>
                <w:sz w:val="20"/>
                <w:szCs w:val="20"/>
              </w:rPr>
              <w:t>,ab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5E036A" w14:textId="023E625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78474</w:t>
            </w:r>
          </w:p>
        </w:tc>
      </w:tr>
      <w:tr w:rsidR="005142C0" w:rsidRPr="005142C0" w14:paraId="32C1814B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20DE86" w14:textId="4EC2674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058FDF" w14:textId="48B8241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or/1-3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6D5779" w14:textId="56196D6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93138</w:t>
            </w:r>
          </w:p>
        </w:tc>
      </w:tr>
      <w:tr w:rsidR="005142C0" w:rsidRPr="005142C0" w14:paraId="653B0C6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89E6E6" w14:textId="4205BF9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6BD86C" w14:textId="7E125C7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 xml:space="preserve">(von Hippel Lindau Disease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Angiomatosis or Angiomatoses,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or Angiomatosis,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Angiomatoses, Familial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Angiomatosis, Familial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Retinal Angiomatosis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Angiomatoses or Hippel-Lindau Disease or Hippel Lindau Disease or VHL Syndrome or VHL Syndromes or Lindau's Disease or Lindau's Diseases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Lindaus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Disease or von Hippel-Lindau Syndrome or von Hippel Lindau Syndrome or Angiomatosis Retinae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Angiomatosis, Familial or Angiomatoses,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or Angiomatosis,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Angiomatoses, Familial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Angiomatoses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Angiomatosis or Lindau Disease).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AA364" w14:textId="3B3323C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6341</w:t>
            </w:r>
          </w:p>
        </w:tc>
      </w:tr>
      <w:tr w:rsidR="005142C0" w:rsidRPr="005142C0" w14:paraId="086DF21E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83D97" w14:textId="53A04BA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F7FBB" w14:textId="67125D6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 and 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13F36A" w14:textId="7383F7C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5833</w:t>
            </w:r>
          </w:p>
        </w:tc>
      </w:tr>
      <w:tr w:rsidR="005142C0" w:rsidRPr="005142C0" w14:paraId="409F3A5C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EE1CBF" w14:textId="12A5A43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D1BFE6" w14:textId="5F9D6F3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Clinical Trial/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BBC5C6" w14:textId="40D4DEE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1065024</w:t>
            </w:r>
          </w:p>
        </w:tc>
      </w:tr>
      <w:tr w:rsidR="005142C0" w:rsidRPr="005142C0" w14:paraId="63EEC4E0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8EB7CF" w14:textId="5654910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2E589D" w14:textId="4226C23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Randomized Controlled Trial/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20A65C4" w14:textId="7E9D89B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761178</w:t>
            </w:r>
          </w:p>
        </w:tc>
      </w:tr>
      <w:tr w:rsidR="005142C0" w:rsidRPr="005142C0" w14:paraId="0C3B8418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3B9D1" w14:textId="0DCFE16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FC5BBE" w14:textId="43E185F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controlled clinical trial/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B587989" w14:textId="6EEDA80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467929</w:t>
            </w:r>
          </w:p>
        </w:tc>
      </w:tr>
      <w:tr w:rsidR="005142C0" w:rsidRPr="005142C0" w14:paraId="7C161171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4741FE" w14:textId="0343D9E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BB8CBB" w14:textId="2090614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multicenter study/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12CB82" w14:textId="7E251A9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361183</w:t>
            </w:r>
          </w:p>
        </w:tc>
      </w:tr>
      <w:tr w:rsidR="005142C0" w:rsidRPr="005142C0" w14:paraId="79595F6C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A8065F" w14:textId="1F6F0E2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09611F" w14:textId="4F8A82E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Phase 3 clinical trial/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DFD0C7" w14:textId="590C2BB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67062</w:t>
            </w:r>
          </w:p>
        </w:tc>
      </w:tr>
      <w:tr w:rsidR="005142C0" w:rsidRPr="005142C0" w14:paraId="7ED59D03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AE991C" w14:textId="1E77431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34B025" w14:textId="3B4959D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Phase 4 clinical trial/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5667B7" w14:textId="446DCE9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5232</w:t>
            </w:r>
          </w:p>
        </w:tc>
      </w:tr>
      <w:tr w:rsidR="005142C0" w:rsidRPr="005142C0" w14:paraId="14647D8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F56B82" w14:textId="27E3AD1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2A37F6" w14:textId="5944C3F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exp RANDOMIZATION/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1BB1F" w14:textId="6930E2C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98090</w:t>
            </w:r>
          </w:p>
        </w:tc>
      </w:tr>
      <w:tr w:rsidR="005142C0" w:rsidRPr="005142C0" w14:paraId="444ED5CF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30D279" w14:textId="3343646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0766C3" w14:textId="6C994A5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Single Blind Procedure/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FE3BF4" w14:textId="0E074C4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49948</w:t>
            </w:r>
          </w:p>
        </w:tc>
      </w:tr>
      <w:tr w:rsidR="005142C0" w:rsidRPr="005142C0" w14:paraId="4E4B2009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6D3BB2" w14:textId="6B06331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97D8CE" w14:textId="209A0B1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Double Blind Procedure/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653912" w14:textId="087003A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205182</w:t>
            </w:r>
          </w:p>
        </w:tc>
      </w:tr>
      <w:tr w:rsidR="005142C0" w:rsidRPr="005142C0" w14:paraId="421C56B0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18D176" w14:textId="440A915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286DB0" w14:textId="0DC78A4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Crossover Procedure/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04E043" w14:textId="7932E38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73344</w:t>
            </w:r>
          </w:p>
        </w:tc>
      </w:tr>
      <w:tr w:rsidR="005142C0" w:rsidRPr="005142C0" w14:paraId="4AC64665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366A70" w14:textId="6881F28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9E35FC" w14:textId="60BE0A4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PLACEBO/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89E295" w14:textId="43477F5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396172</w:t>
            </w:r>
          </w:p>
        </w:tc>
      </w:tr>
      <w:tr w:rsidR="005142C0" w:rsidRPr="005142C0" w14:paraId="22F82D7F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87697C" w14:textId="0D58496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E676E3" w14:textId="4122886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142C0">
              <w:rPr>
                <w:rFonts w:ascii="Arial" w:hAnsi="Arial" w:cs="Arial"/>
                <w:sz w:val="20"/>
                <w:szCs w:val="20"/>
              </w:rPr>
              <w:t>randomi?ed</w:t>
            </w:r>
            <w:proofErr w:type="spellEnd"/>
            <w:proofErr w:type="gramEnd"/>
            <w:r w:rsidRPr="005142C0">
              <w:rPr>
                <w:rFonts w:ascii="Arial" w:hAnsi="Arial" w:cs="Arial"/>
                <w:sz w:val="20"/>
                <w:szCs w:val="20"/>
              </w:rPr>
              <w:t xml:space="preserve"> controlled trial$.tw.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6BCF2F" w14:textId="6CB3939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311641</w:t>
            </w:r>
          </w:p>
        </w:tc>
      </w:tr>
      <w:tr w:rsidR="005142C0" w:rsidRPr="005142C0" w14:paraId="55B14502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F61870" w14:textId="53648A2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14361C" w14:textId="637A66D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rct.tw.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6CBD91" w14:textId="4F5BAAD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51375</w:t>
            </w:r>
          </w:p>
        </w:tc>
      </w:tr>
      <w:tr w:rsidR="005142C0" w:rsidRPr="005142C0" w14:paraId="4F1BC45D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B135B2" w14:textId="6BC75DE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65AA96" w14:textId="5F1D105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 xml:space="preserve">(random$ adj2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allocat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$).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4DE375" w14:textId="5F2EFEB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53047</w:t>
            </w:r>
          </w:p>
        </w:tc>
      </w:tr>
      <w:tr w:rsidR="005142C0" w:rsidRPr="005142C0" w14:paraId="419A7818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48FAD9" w14:textId="46FBF4D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CC5995" w14:textId="6283379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single blind$.tw.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95819E" w14:textId="1EB6B88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30743</w:t>
            </w:r>
          </w:p>
        </w:tc>
      </w:tr>
      <w:tr w:rsidR="005142C0" w:rsidRPr="005142C0" w14:paraId="0853A05C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FE078F" w14:textId="158B5CD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74E6CB" w14:textId="17F5720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double blind$.tw.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C6DE87" w14:textId="3EAF10A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240314</w:t>
            </w:r>
          </w:p>
        </w:tc>
      </w:tr>
      <w:tr w:rsidR="005142C0" w:rsidRPr="005142C0" w14:paraId="6FB6FE94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3BAF8F" w14:textId="561F414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CAB507" w14:textId="241258D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((treble or triple) adj blind$).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8F8A3B" w14:textId="51729EA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1761</w:t>
            </w:r>
          </w:p>
        </w:tc>
      </w:tr>
      <w:tr w:rsidR="005142C0" w:rsidRPr="005142C0" w14:paraId="6810F238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516B6D" w14:textId="64BBF10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931196" w14:textId="4EA5BD2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placebo$.tw.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166AEE" w14:textId="6BDC3C5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359809</w:t>
            </w:r>
          </w:p>
        </w:tc>
      </w:tr>
      <w:tr w:rsidR="005142C0" w:rsidRPr="005142C0" w14:paraId="2AA0D9D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2937CE" w14:textId="50448CA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4EB9BE" w14:textId="4760213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Prospective Study/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389B0C" w14:textId="412B82C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837673</w:t>
            </w:r>
          </w:p>
        </w:tc>
      </w:tr>
      <w:tr w:rsidR="005142C0" w:rsidRPr="005142C0" w14:paraId="44F0F0A7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D24666" w14:textId="41CBCDE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8E3BED3" w14:textId="7621AAB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or/7-25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1C8396" w14:textId="163481F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2860632</w:t>
            </w:r>
          </w:p>
        </w:tc>
      </w:tr>
      <w:tr w:rsidR="005142C0" w:rsidRPr="005142C0" w14:paraId="3B6F5D4B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4D045E" w14:textId="56F408A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AD71DA" w14:textId="770DCC5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Case Study/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F57AA8" w14:textId="0F6AACE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95237</w:t>
            </w:r>
          </w:p>
        </w:tc>
      </w:tr>
      <w:tr w:rsidR="005142C0" w:rsidRPr="005142C0" w14:paraId="6D6F3886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5ACD0E" w14:textId="1DD36AE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795E83" w14:textId="17957B3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case report.tw.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2BABEB" w14:textId="547B94C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516684</w:t>
            </w:r>
          </w:p>
        </w:tc>
      </w:tr>
      <w:tr w:rsidR="005142C0" w:rsidRPr="005142C0" w14:paraId="3ADCD10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D86B15" w14:textId="49C2186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90EEF4" w14:textId="56E55C9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abstract report/ or letter/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2BD6D0" w14:textId="11D4517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1293133</w:t>
            </w:r>
          </w:p>
        </w:tc>
      </w:tr>
      <w:tr w:rsidR="005142C0" w:rsidRPr="005142C0" w14:paraId="7FE763F1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4C408D" w14:textId="35C3214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554BD9" w14:textId="4285918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Editorial.pt.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4B8984" w14:textId="0F1E08B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754788</w:t>
            </w:r>
          </w:p>
        </w:tc>
      </w:tr>
      <w:tr w:rsidR="005142C0" w:rsidRPr="005142C0" w14:paraId="719DCF46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F21054" w14:textId="69943BF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369696A" w14:textId="42F5AA0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Note.pt.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FDEDEF" w14:textId="57A505F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916776</w:t>
            </w:r>
          </w:p>
        </w:tc>
      </w:tr>
      <w:tr w:rsidR="005142C0" w:rsidRPr="005142C0" w14:paraId="07C34293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25AE62" w14:textId="6A4C27B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9FCC7B" w14:textId="1858343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or/27-31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744D39" w14:textId="022AD5B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3556000</w:t>
            </w:r>
          </w:p>
        </w:tc>
      </w:tr>
      <w:tr w:rsidR="005142C0" w:rsidRPr="005142C0" w14:paraId="56C82528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DDC416" w14:textId="50CD583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B87329" w14:textId="42D146B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26 not 32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26A657" w14:textId="3F0F491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2722719</w:t>
            </w:r>
          </w:p>
        </w:tc>
      </w:tr>
      <w:tr w:rsidR="005142C0" w:rsidRPr="005142C0" w14:paraId="5DDF9240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46494B" w14:textId="0DF6779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76B350" w14:textId="65A0FCC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Clinical study/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AC9E192" w14:textId="7F5FF36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161350</w:t>
            </w:r>
          </w:p>
        </w:tc>
      </w:tr>
      <w:tr w:rsidR="005142C0" w:rsidRPr="005142C0" w14:paraId="5215268D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FA96F6" w14:textId="3F991F5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7E42EA" w14:textId="0898D5E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case control study/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DA0C43" w14:textId="7A18347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198682</w:t>
            </w:r>
          </w:p>
        </w:tc>
      </w:tr>
      <w:tr w:rsidR="005142C0" w:rsidRPr="005142C0" w14:paraId="42607E35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4E29E" w14:textId="35DFF89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267062" w14:textId="00CFA2B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Family study/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B24727" w14:textId="3721D32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25702</w:t>
            </w:r>
          </w:p>
        </w:tc>
      </w:tr>
      <w:tr w:rsidR="005142C0" w:rsidRPr="005142C0" w14:paraId="5EB3A13C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AD68555" w14:textId="5BC94FF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C5CBB1" w14:textId="5EB2D56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Longitudinal study/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243FE2" w14:textId="4BD024F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184643</w:t>
            </w:r>
          </w:p>
        </w:tc>
      </w:tr>
      <w:tr w:rsidR="005142C0" w:rsidRPr="005142C0" w14:paraId="4FB36F72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3D565C" w14:textId="5FBD9B9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26DFE9" w14:textId="35DCCCD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Retrospective study/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68DB58" w14:textId="20A3121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1383093</w:t>
            </w:r>
          </w:p>
        </w:tc>
      </w:tr>
      <w:tr w:rsidR="005142C0" w:rsidRPr="005142C0" w14:paraId="12FEF503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C75643" w14:textId="6BB872F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4506C1" w14:textId="4D1BBA7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Prospective study/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E20FFB7" w14:textId="558F564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837673</w:t>
            </w:r>
          </w:p>
        </w:tc>
      </w:tr>
      <w:tr w:rsidR="005142C0" w:rsidRPr="005142C0" w14:paraId="3F940635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A2C49" w14:textId="7D62A8A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351CF33" w14:textId="24C36E3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Cohort analysis/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86B9D6" w14:textId="71116B6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965401</w:t>
            </w:r>
          </w:p>
        </w:tc>
      </w:tr>
      <w:tr w:rsidR="005142C0" w:rsidRPr="005142C0" w14:paraId="5956B974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BEF353" w14:textId="015751D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89895A" w14:textId="2DE8098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(Cohort adj (study or studies)).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66FF24" w14:textId="4F9E69A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451310</w:t>
            </w:r>
          </w:p>
        </w:tc>
      </w:tr>
      <w:tr w:rsidR="005142C0" w:rsidRPr="005142C0" w14:paraId="44C4E12B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158BE0" w14:textId="14679C4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A4106E" w14:textId="4FB6AE9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(Case control adj (study or studies)).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170FC6" w14:textId="20C12CA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163716</w:t>
            </w:r>
          </w:p>
        </w:tc>
      </w:tr>
      <w:tr w:rsidR="005142C0" w:rsidRPr="005142C0" w14:paraId="5071A94C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FEF7FA" w14:textId="1EE299A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7C04FF" w14:textId="3B070EE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(follow up adj (study or studies)).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7D84F94" w14:textId="10E4EA9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72231</w:t>
            </w:r>
          </w:p>
        </w:tc>
      </w:tr>
      <w:tr w:rsidR="005142C0" w:rsidRPr="005142C0" w14:paraId="3CFFAE01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3789BDB" w14:textId="7212240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FFF2D5" w14:textId="631838C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(observational adj (study or studies)).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1399CA" w14:textId="5590901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240852</w:t>
            </w:r>
          </w:p>
        </w:tc>
      </w:tr>
      <w:tr w:rsidR="005142C0" w:rsidRPr="005142C0" w14:paraId="24138C9C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C32B1D" w14:textId="25C240F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59CDB4" w14:textId="4F8545A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(epidemiologic$ adj (study or studies)).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3547E2" w14:textId="596587C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120346</w:t>
            </w:r>
          </w:p>
        </w:tc>
      </w:tr>
      <w:tr w:rsidR="005142C0" w:rsidRPr="005142C0" w14:paraId="339DB30E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05F88B" w14:textId="2102D4B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1CA4FF" w14:textId="11874DF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(cross sectional adj (study or studies)).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F27C77" w14:textId="23301A6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320093</w:t>
            </w:r>
          </w:p>
        </w:tc>
      </w:tr>
      <w:tr w:rsidR="005142C0" w:rsidRPr="005142C0" w14:paraId="106441E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EAE10D" w14:textId="53493BA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C875B5" w14:textId="6C038C1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or/34-46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586D42" w14:textId="45FB09E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3739559</w:t>
            </w:r>
          </w:p>
        </w:tc>
      </w:tr>
      <w:tr w:rsidR="005142C0" w:rsidRPr="005142C0" w14:paraId="02884E33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4165AD" w14:textId="2DB084E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E69C79" w14:textId="42ADFB6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33 or 47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0DCD42" w14:textId="486A3D6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5408531</w:t>
            </w:r>
          </w:p>
        </w:tc>
      </w:tr>
      <w:tr w:rsidR="005142C0" w:rsidRPr="005142C0" w14:paraId="71B019BF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2C9940" w14:textId="4FB2294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FFF1DC" w14:textId="0797FB9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6 and 48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EE6BF3" w14:textId="2386228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</w:tr>
    </w:tbl>
    <w:p w14:paraId="0BD8B7BD" w14:textId="77777777" w:rsidR="00272322" w:rsidRPr="00272322" w:rsidRDefault="00272322" w:rsidP="00272322">
      <w:pPr>
        <w:rPr>
          <w:rFonts w:ascii="Arial" w:hAnsi="Arial" w:cs="Arial"/>
          <w:sz w:val="20"/>
          <w:szCs w:val="20"/>
        </w:rPr>
      </w:pPr>
    </w:p>
    <w:p w14:paraId="140D912C" w14:textId="77777777" w:rsidR="00272322" w:rsidRPr="00272322" w:rsidRDefault="00272322" w:rsidP="00272322">
      <w:pPr>
        <w:rPr>
          <w:rFonts w:ascii="Arial" w:hAnsi="Arial" w:cs="Arial"/>
          <w:sz w:val="20"/>
          <w:szCs w:val="20"/>
        </w:rPr>
      </w:pPr>
      <w:r w:rsidRPr="00272322">
        <w:rPr>
          <w:rFonts w:ascii="Arial" w:hAnsi="Arial" w:cs="Arial"/>
          <w:sz w:val="20"/>
          <w:szCs w:val="20"/>
        </w:rPr>
        <w:br w:type="page"/>
      </w:r>
    </w:p>
    <w:p w14:paraId="678711B5" w14:textId="17CBE4ED" w:rsidR="00272322" w:rsidRPr="00272322" w:rsidRDefault="00272322" w:rsidP="00272322">
      <w:pPr>
        <w:pStyle w:val="Caption"/>
        <w:jc w:val="left"/>
        <w:rPr>
          <w:b w:val="0"/>
          <w:i w:val="0"/>
          <w:iCs w:val="0"/>
          <w:sz w:val="20"/>
          <w:szCs w:val="20"/>
        </w:rPr>
      </w:pPr>
      <w:r w:rsidRPr="00272322">
        <w:rPr>
          <w:i w:val="0"/>
          <w:iCs w:val="0"/>
          <w:sz w:val="20"/>
          <w:szCs w:val="20"/>
        </w:rPr>
        <w:lastRenderedPageBreak/>
        <w:t xml:space="preserve">Table S2: MEDLINE Search Strategy </w:t>
      </w:r>
      <w:r w:rsidRPr="00272322">
        <w:rPr>
          <w:bCs/>
          <w:i w:val="0"/>
          <w:iCs w:val="0"/>
          <w:sz w:val="20"/>
          <w:szCs w:val="20"/>
        </w:rPr>
        <w:t xml:space="preserve">Ovid MEDLINE(R) and </w:t>
      </w:r>
      <w:proofErr w:type="spellStart"/>
      <w:r w:rsidRPr="00272322">
        <w:rPr>
          <w:bCs/>
          <w:i w:val="0"/>
          <w:iCs w:val="0"/>
          <w:sz w:val="20"/>
          <w:szCs w:val="20"/>
        </w:rPr>
        <w:t>Epub</w:t>
      </w:r>
      <w:proofErr w:type="spellEnd"/>
      <w:r w:rsidRPr="00272322">
        <w:rPr>
          <w:bCs/>
          <w:i w:val="0"/>
          <w:iCs w:val="0"/>
          <w:sz w:val="20"/>
          <w:szCs w:val="20"/>
        </w:rPr>
        <w:t xml:space="preserve"> Ahead of Print, In-Process, In-Data-Review &amp; Other Non-Indexed Citations, Daily and Versions </w:t>
      </w:r>
      <w:r w:rsidR="005142C0" w:rsidRPr="005142C0">
        <w:rPr>
          <w:i w:val="0"/>
          <w:iCs w:val="0"/>
          <w:sz w:val="20"/>
          <w:szCs w:val="20"/>
        </w:rPr>
        <w:t>1946 to February 10, 2023</w:t>
      </w: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8042"/>
        <w:gridCol w:w="929"/>
      </w:tblGrid>
      <w:tr w:rsidR="00272322" w:rsidRPr="005142C0" w14:paraId="06F82464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BF4CF5" w14:textId="77777777" w:rsidR="00272322" w:rsidRPr="005142C0" w:rsidRDefault="00272322" w:rsidP="00DC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2C0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CF824AE" w14:textId="77777777" w:rsidR="00272322" w:rsidRPr="005142C0" w:rsidRDefault="00272322" w:rsidP="00DC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2C0">
              <w:rPr>
                <w:rFonts w:ascii="Arial" w:hAnsi="Arial" w:cs="Arial"/>
                <w:b/>
                <w:bCs/>
                <w:sz w:val="20"/>
                <w:szCs w:val="20"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A3DA3C" w14:textId="77777777" w:rsidR="00272322" w:rsidRPr="005142C0" w:rsidRDefault="00272322" w:rsidP="00DC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2C0"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</w:tr>
      <w:tr w:rsidR="005142C0" w:rsidRPr="005142C0" w14:paraId="28E6D83F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98B5B7" w14:textId="4BA9217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801FD3" w14:textId="02B704E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exp renal cell carcinoma/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519C52" w14:textId="5481764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39277</w:t>
            </w:r>
          </w:p>
        </w:tc>
      </w:tr>
      <w:tr w:rsidR="005142C0" w:rsidRPr="005142C0" w14:paraId="3FC6F80E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02B670" w14:textId="06391FD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1DC073" w14:textId="047DD9A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 xml:space="preserve">((renal or kidney) adj2 cell adj2 (carcinoma or cancer* or cancer*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malignan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* or tumor* or tumour*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neoplas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* or adenocarcinoma*)</w:t>
            </w:r>
            <w:proofErr w:type="gramStart"/>
            <w:r w:rsidRPr="005142C0">
              <w:rPr>
                <w:rFonts w:ascii="Arial" w:hAnsi="Arial" w:cs="Arial"/>
                <w:sz w:val="20"/>
                <w:szCs w:val="20"/>
              </w:rPr>
              <w:t>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5142C0">
              <w:rPr>
                <w:rFonts w:ascii="Arial" w:hAnsi="Arial" w:cs="Arial"/>
                <w:sz w:val="20"/>
                <w:szCs w:val="20"/>
              </w:rPr>
              <w:t>,ab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6CECD7" w14:textId="75E394C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47550</w:t>
            </w:r>
          </w:p>
        </w:tc>
      </w:tr>
      <w:tr w:rsidR="005142C0" w:rsidRPr="005142C0" w14:paraId="2623ECD9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2705FB" w14:textId="65EA12C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1D404F" w14:textId="250F42F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(renal cell cancer or RCC or renal cell carcinoma or kidney cancer or kidney carcinoma</w:t>
            </w:r>
            <w:proofErr w:type="gramStart"/>
            <w:r w:rsidRPr="005142C0">
              <w:rPr>
                <w:rFonts w:ascii="Arial" w:hAnsi="Arial" w:cs="Arial"/>
                <w:sz w:val="20"/>
                <w:szCs w:val="20"/>
              </w:rPr>
              <w:t>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5142C0">
              <w:rPr>
                <w:rFonts w:ascii="Arial" w:hAnsi="Arial" w:cs="Arial"/>
                <w:sz w:val="20"/>
                <w:szCs w:val="20"/>
              </w:rPr>
              <w:t>,ab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38CD2D" w14:textId="1EC8B15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50937</w:t>
            </w:r>
          </w:p>
        </w:tc>
      </w:tr>
      <w:tr w:rsidR="005142C0" w:rsidRPr="005142C0" w14:paraId="75F8A0EB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420ED5" w14:textId="534EE5C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3FDE97" w14:textId="6165630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or/1-3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4B1F32" w14:textId="16C5813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60423</w:t>
            </w:r>
          </w:p>
        </w:tc>
      </w:tr>
      <w:tr w:rsidR="005142C0" w:rsidRPr="005142C0" w14:paraId="6FC9C1F5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E425CF7" w14:textId="18D0592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F56AD7" w14:textId="63BB238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 xml:space="preserve">(von Hippel Lindau Disease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Angiomatosis or Angiomatoses,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or Angiomatosis,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Angiomatoses, Familial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Angiomatosis, Familial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Retinal Angiomatosis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Angiomatoses or Hippel-Lindau Disease or Hippel Lindau Disease or VHL Syndrome or VHL Syndromes or Lindau's Disease or Lindau's Diseases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Lindaus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Disease or von Hippel-Lindau Syndrome or von Hippel Lindau Syndrome or Angiomatosis Retinae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Angiomatosis, Familial or Angiomatoses,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or Angiomatosis,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Angiomatoses, Familial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Angiomatoses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Angiomatosis or Lindau Disease).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107E4B" w14:textId="0363915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4026</w:t>
            </w:r>
          </w:p>
        </w:tc>
      </w:tr>
      <w:tr w:rsidR="005142C0" w:rsidRPr="005142C0" w14:paraId="7A651C14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22D57B" w14:textId="7AFCC01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64A4BB" w14:textId="23D98F2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 and 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1053A1" w14:textId="4206394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1057</w:t>
            </w:r>
          </w:p>
        </w:tc>
      </w:tr>
      <w:tr w:rsidR="005142C0" w:rsidRPr="005142C0" w14:paraId="21D26C99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F32E3E" w14:textId="79B4165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1C77A" w14:textId="6AA6DB1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Randomized Controlled Trials as Topic/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8E940C" w14:textId="2E15720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160370</w:t>
            </w:r>
          </w:p>
        </w:tc>
      </w:tr>
      <w:tr w:rsidR="005142C0" w:rsidRPr="005142C0" w14:paraId="61D27324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09CF410" w14:textId="191497A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4BD26B" w14:textId="222A7A0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randomized controlled trial/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D42D16" w14:textId="3A9175E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586563</w:t>
            </w:r>
          </w:p>
        </w:tc>
      </w:tr>
      <w:tr w:rsidR="005142C0" w:rsidRPr="005142C0" w14:paraId="61525007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981739" w14:textId="26481F2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BFDC2C" w14:textId="2A6D29D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Random Allocation/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6E3E21" w14:textId="4306489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106907</w:t>
            </w:r>
          </w:p>
        </w:tc>
      </w:tr>
      <w:tr w:rsidR="005142C0" w:rsidRPr="005142C0" w14:paraId="18E137EC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D506CB" w14:textId="2E5B732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7262F3" w14:textId="42448AB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Double Blind Method/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F4AEFE0" w14:textId="27FCD37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174274</w:t>
            </w:r>
          </w:p>
        </w:tc>
      </w:tr>
      <w:tr w:rsidR="005142C0" w:rsidRPr="005142C0" w14:paraId="6DD98F9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2B2085" w14:textId="086D43F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8B423D" w14:textId="4BA1BFD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Single Blind Method/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7919A5" w14:textId="0990F05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32486</w:t>
            </w:r>
          </w:p>
        </w:tc>
      </w:tr>
      <w:tr w:rsidR="005142C0" w:rsidRPr="005142C0" w14:paraId="4861B9C7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66FDC8" w14:textId="75470FD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22BECA" w14:textId="5A499B8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clinical trial/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FFE431F" w14:textId="529AE97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537062</w:t>
            </w:r>
          </w:p>
        </w:tc>
      </w:tr>
      <w:tr w:rsidR="005142C0" w:rsidRPr="005142C0" w14:paraId="0C1A8E73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20E600" w14:textId="42E9C9F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247E9E" w14:textId="6387922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clinical trial, phase i.pt.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1A4D77" w14:textId="5FEFDC6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24612</w:t>
            </w:r>
          </w:p>
        </w:tc>
      </w:tr>
      <w:tr w:rsidR="005142C0" w:rsidRPr="005142C0" w14:paraId="431F74F6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D77870" w14:textId="0B3EEB7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3464C6" w14:textId="111726D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clinical trial, phase ii.pt.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F0AF9D6" w14:textId="2657534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39275</w:t>
            </w:r>
          </w:p>
        </w:tc>
      </w:tr>
      <w:tr w:rsidR="005142C0" w:rsidRPr="005142C0" w14:paraId="6CD2EFB5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D6E2A0" w14:textId="535F4B9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C0E51F" w14:textId="6398FE6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clinical trial, phase iii.pt.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22BDAA" w14:textId="5B46E4F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21395</w:t>
            </w:r>
          </w:p>
        </w:tc>
      </w:tr>
      <w:tr w:rsidR="005142C0" w:rsidRPr="005142C0" w14:paraId="7C5516C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2E17F" w14:textId="2BEC864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D1B0F5" w14:textId="2E2B1BD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clinical trial, phase iv.pt.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7E8F87" w14:textId="04BAEF8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2381</w:t>
            </w:r>
          </w:p>
        </w:tc>
      </w:tr>
      <w:tr w:rsidR="005142C0" w:rsidRPr="005142C0" w14:paraId="111220EF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58412F" w14:textId="7AA893D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FC9A761" w14:textId="47A92AF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controlled clinical trial.pt.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26FF05" w14:textId="4203F93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95186</w:t>
            </w:r>
          </w:p>
        </w:tc>
      </w:tr>
      <w:tr w:rsidR="005142C0" w:rsidRPr="005142C0" w14:paraId="7B2B0531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863A8D" w14:textId="311EAC0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B81293C" w14:textId="2601F15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randomized controlled trial.pt.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17BFF0" w14:textId="02E6F84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586563</w:t>
            </w:r>
          </w:p>
        </w:tc>
      </w:tr>
      <w:tr w:rsidR="005142C0" w:rsidRPr="005142C0" w14:paraId="7C8135AD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73330B" w14:textId="3D02364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7A0BC8" w14:textId="46AFAFA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multicenter study.pt.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22C8E1" w14:textId="5F9EAD5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330598</w:t>
            </w:r>
          </w:p>
        </w:tc>
      </w:tr>
      <w:tr w:rsidR="005142C0" w:rsidRPr="005142C0" w14:paraId="245FF145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F53B2B" w14:textId="3422699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1EB83E9" w14:textId="420A3E7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clinical trial.pt.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3070AF" w14:textId="3EB8102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537062</w:t>
            </w:r>
          </w:p>
        </w:tc>
      </w:tr>
      <w:tr w:rsidR="005142C0" w:rsidRPr="005142C0" w14:paraId="4831AC44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B7BC1C" w14:textId="4D07F0D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B8420F" w14:textId="7C2F33A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exp Clinical Trials as topic/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CB02A8" w14:textId="2EF5C24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380382</w:t>
            </w:r>
          </w:p>
        </w:tc>
      </w:tr>
      <w:tr w:rsidR="005142C0" w:rsidRPr="005142C0" w14:paraId="6A252348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AA8040" w14:textId="20AC91E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C06DF09" w14:textId="6D90407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or/7-21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71031" w14:textId="77F416E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1550215</w:t>
            </w:r>
          </w:p>
        </w:tc>
      </w:tr>
      <w:tr w:rsidR="005142C0" w:rsidRPr="005142C0" w14:paraId="32CD5E45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C7682F" w14:textId="30999C8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4A38C" w14:textId="6E865DA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(clinical adj trial$).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330ED9" w14:textId="7E2F1FF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463458</w:t>
            </w:r>
          </w:p>
        </w:tc>
      </w:tr>
      <w:tr w:rsidR="005142C0" w:rsidRPr="005142C0" w14:paraId="11A637CB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A642D4" w14:textId="5D331DE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5E769E" w14:textId="36D34E9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((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singl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$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doubl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$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treb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$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tripl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$) adj (blind$3 or mask$3)).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F93655" w14:textId="6ECC4B4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194579</w:t>
            </w:r>
          </w:p>
        </w:tc>
      </w:tr>
      <w:tr w:rsidR="005142C0" w:rsidRPr="005142C0" w14:paraId="2AFDDF1F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0B72337" w14:textId="235DBB4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CEBEDB" w14:textId="6EB3D40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placebos/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27CDB82" w14:textId="0DE48DA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35925</w:t>
            </w:r>
          </w:p>
        </w:tc>
      </w:tr>
      <w:tr w:rsidR="005142C0" w:rsidRPr="005142C0" w14:paraId="4D86D139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657A62" w14:textId="77D5187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814DE71" w14:textId="04BBA06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placebo$.tw.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A64A8C" w14:textId="37190B1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243149</w:t>
            </w:r>
          </w:p>
        </w:tc>
      </w:tr>
      <w:tr w:rsidR="005142C0" w:rsidRPr="005142C0" w14:paraId="44679CBD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81554FE" w14:textId="66EFE76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56A7394" w14:textId="6B54F09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randomly allocated.tw.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FE0F6C5" w14:textId="6677AAB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35439</w:t>
            </w:r>
          </w:p>
        </w:tc>
      </w:tr>
      <w:tr w:rsidR="005142C0" w:rsidRPr="005142C0" w14:paraId="0D4BFBB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F4C8D7" w14:textId="138CBAD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C9B334" w14:textId="5A9FC08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(allocated adj2 random$).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EC963A" w14:textId="108792D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39144</w:t>
            </w:r>
          </w:p>
        </w:tc>
      </w:tr>
      <w:tr w:rsidR="005142C0" w:rsidRPr="005142C0" w14:paraId="6E0942F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04BB14" w14:textId="3D8DE70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B89C40F" w14:textId="129A82A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or/23-28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F334C76" w14:textId="55E23EC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763327</w:t>
            </w:r>
          </w:p>
        </w:tc>
      </w:tr>
      <w:tr w:rsidR="005142C0" w:rsidRPr="005142C0" w14:paraId="74199494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5B5140" w14:textId="06833F8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48FBC2" w14:textId="6BA1E43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22 or 29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EF36E5" w14:textId="3B4FF3C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1883695</w:t>
            </w:r>
          </w:p>
        </w:tc>
      </w:tr>
      <w:tr w:rsidR="005142C0" w:rsidRPr="005142C0" w14:paraId="64D27318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65E41C" w14:textId="1147642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ECCC3B" w14:textId="7B61033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case report.tw.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63C6E7" w14:textId="7587400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384881</w:t>
            </w:r>
          </w:p>
        </w:tc>
      </w:tr>
      <w:tr w:rsidR="005142C0" w:rsidRPr="005142C0" w14:paraId="7C230FA1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8963E20" w14:textId="0394DE2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DA4CBC" w14:textId="68ED847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letter/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BE8C8E" w14:textId="52022A9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1207271</w:t>
            </w:r>
          </w:p>
        </w:tc>
      </w:tr>
      <w:tr w:rsidR="005142C0" w:rsidRPr="005142C0" w14:paraId="688788A5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81B90FE" w14:textId="387B5F6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9643B5" w14:textId="08AF3CC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historical article/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B02BA8" w14:textId="44F976A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369044</w:t>
            </w:r>
          </w:p>
        </w:tc>
      </w:tr>
      <w:tr w:rsidR="005142C0" w:rsidRPr="005142C0" w14:paraId="052758D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92201F" w14:textId="66F2B61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E71A9B" w14:textId="4466243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or/31-33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F481E0" w14:textId="3CC6F76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1942607</w:t>
            </w:r>
          </w:p>
        </w:tc>
      </w:tr>
      <w:tr w:rsidR="005142C0" w:rsidRPr="005142C0" w14:paraId="309B78CC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885B04" w14:textId="3280771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188EA7" w14:textId="45C98A2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30 not 34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4259395" w14:textId="728083B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1841583</w:t>
            </w:r>
          </w:p>
        </w:tc>
      </w:tr>
      <w:tr w:rsidR="005142C0" w:rsidRPr="005142C0" w14:paraId="070C626E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75F064" w14:textId="2724828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9414B4" w14:textId="04F5C02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Epidemiologic studies/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EB1834" w14:textId="6826584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9255</w:t>
            </w:r>
          </w:p>
        </w:tc>
      </w:tr>
      <w:tr w:rsidR="005142C0" w:rsidRPr="005142C0" w14:paraId="4F5B3BE9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28B9C8" w14:textId="30E644A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6BDA64" w14:textId="15F13AB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exp case control studies/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A5F2AA" w14:textId="6F19B8B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1390411</w:t>
            </w:r>
          </w:p>
        </w:tc>
      </w:tr>
      <w:tr w:rsidR="005142C0" w:rsidRPr="005142C0" w14:paraId="23C041C8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A163B33" w14:textId="740B176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EA0066" w14:textId="109D772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exp cohort studies/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1E200C" w14:textId="4B65670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2446313</w:t>
            </w:r>
          </w:p>
        </w:tc>
      </w:tr>
      <w:tr w:rsidR="005142C0" w:rsidRPr="005142C0" w14:paraId="4D5A8090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A84BD5" w14:textId="049F841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71EA5E" w14:textId="527B382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Case control.tw.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D38F6A2" w14:textId="5E7160B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150265</w:t>
            </w:r>
          </w:p>
        </w:tc>
      </w:tr>
      <w:tr w:rsidR="005142C0" w:rsidRPr="005142C0" w14:paraId="1C83FC6E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02FABE" w14:textId="1A79E95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5A0A1E" w14:textId="5F24AE2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(cohort adj (study or studies)).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42D221" w14:textId="57F29C6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300787</w:t>
            </w:r>
          </w:p>
        </w:tc>
      </w:tr>
      <w:tr w:rsidR="005142C0" w:rsidRPr="005142C0" w14:paraId="4A753AB0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77C388" w14:textId="55B9879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94FB65" w14:textId="6A32B55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Cohort analy$.tw.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57D1401" w14:textId="284F339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11252</w:t>
            </w:r>
          </w:p>
        </w:tc>
      </w:tr>
      <w:tr w:rsidR="005142C0" w:rsidRPr="005142C0" w14:paraId="4F37114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5940FD" w14:textId="5FD8AD9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1EF597" w14:textId="03061E9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(Follow up adj (study or studies)).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C066DD" w14:textId="747E4F9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55393</w:t>
            </w:r>
          </w:p>
        </w:tc>
      </w:tr>
      <w:tr w:rsidR="005142C0" w:rsidRPr="005142C0" w14:paraId="1F5488CE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E9F1808" w14:textId="482ED3B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699DB6" w14:textId="46774A0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(observational adj (study or studies)).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tw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D40870" w14:textId="735E8D0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153670</w:t>
            </w:r>
          </w:p>
        </w:tc>
      </w:tr>
      <w:tr w:rsidR="005142C0" w:rsidRPr="005142C0" w14:paraId="5C025E80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1111B1" w14:textId="7A1C613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E07862" w14:textId="7B7D87A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Longitudinal.tw.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4773393" w14:textId="204C3AF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311627</w:t>
            </w:r>
          </w:p>
        </w:tc>
      </w:tr>
      <w:tr w:rsidR="005142C0" w:rsidRPr="005142C0" w14:paraId="4F4EFD58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F03502" w14:textId="5C54E67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2E65C4" w14:textId="220B555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Retrospective.tw.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A02FA74" w14:textId="53D781C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714986</w:t>
            </w:r>
          </w:p>
        </w:tc>
      </w:tr>
      <w:tr w:rsidR="005142C0" w:rsidRPr="005142C0" w14:paraId="33E3F1B3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5A0491" w14:textId="15D7EBA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6E0239" w14:textId="7AF8521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Cross sectional.tw.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3580C7E" w14:textId="7538B5B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490540</w:t>
            </w:r>
          </w:p>
        </w:tc>
      </w:tr>
      <w:tr w:rsidR="005142C0" w:rsidRPr="005142C0" w14:paraId="2342102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BC3525" w14:textId="43E3C71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4FB378" w14:textId="55E8D92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Cross-sectional studies/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9A4D311" w14:textId="0349A1D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456145</w:t>
            </w:r>
          </w:p>
        </w:tc>
      </w:tr>
      <w:tr w:rsidR="005142C0" w:rsidRPr="005142C0" w14:paraId="1560E077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872DEB2" w14:textId="0C71611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D6186D" w14:textId="04373A3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or/36-47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573C533" w14:textId="6A85DBF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3699082</w:t>
            </w:r>
          </w:p>
        </w:tc>
      </w:tr>
      <w:tr w:rsidR="005142C0" w:rsidRPr="005142C0" w14:paraId="57320799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08FEBC7" w14:textId="3FF81624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55141F" w14:textId="6F9EF0F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35 or 48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F1D982" w14:textId="0061587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5049175</w:t>
            </w:r>
          </w:p>
        </w:tc>
      </w:tr>
      <w:tr w:rsidR="005142C0" w:rsidRPr="005142C0" w14:paraId="78D27FD6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5A5B57" w14:textId="5946E4AA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EDB84" w14:textId="337E88D5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6 and 49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E838A9" w14:textId="6F3AFBD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</w:tr>
    </w:tbl>
    <w:p w14:paraId="3E7F29C8" w14:textId="77777777" w:rsidR="00272322" w:rsidRPr="00272322" w:rsidRDefault="00272322" w:rsidP="00272322">
      <w:pPr>
        <w:rPr>
          <w:rFonts w:ascii="Arial" w:hAnsi="Arial" w:cs="Arial"/>
          <w:sz w:val="20"/>
          <w:szCs w:val="20"/>
        </w:rPr>
      </w:pPr>
    </w:p>
    <w:p w14:paraId="2F72AD02" w14:textId="77777777" w:rsidR="00272322" w:rsidRPr="00272322" w:rsidRDefault="00272322" w:rsidP="00272322">
      <w:pPr>
        <w:rPr>
          <w:rFonts w:ascii="Arial" w:hAnsi="Arial" w:cs="Arial"/>
          <w:sz w:val="20"/>
          <w:szCs w:val="20"/>
        </w:rPr>
      </w:pPr>
      <w:r w:rsidRPr="00272322">
        <w:rPr>
          <w:rFonts w:ascii="Arial" w:hAnsi="Arial" w:cs="Arial"/>
          <w:sz w:val="20"/>
          <w:szCs w:val="20"/>
        </w:rPr>
        <w:br w:type="page"/>
      </w:r>
    </w:p>
    <w:p w14:paraId="5D63E6EA" w14:textId="2B31E626" w:rsidR="00272322" w:rsidRPr="00272322" w:rsidRDefault="00272322" w:rsidP="00272322">
      <w:pPr>
        <w:pStyle w:val="Caption"/>
        <w:jc w:val="left"/>
        <w:rPr>
          <w:b w:val="0"/>
          <w:bCs/>
          <w:i w:val="0"/>
          <w:iCs w:val="0"/>
          <w:sz w:val="20"/>
          <w:szCs w:val="20"/>
        </w:rPr>
      </w:pPr>
      <w:r w:rsidRPr="00272322">
        <w:rPr>
          <w:i w:val="0"/>
          <w:iCs w:val="0"/>
          <w:sz w:val="20"/>
          <w:szCs w:val="20"/>
        </w:rPr>
        <w:lastRenderedPageBreak/>
        <w:t>Table S3: Cochrane Central Register of Controlled Trials Search Strategy (</w:t>
      </w:r>
      <w:r w:rsidRPr="00272322">
        <w:rPr>
          <w:bCs/>
          <w:i w:val="0"/>
          <w:iCs w:val="0"/>
          <w:sz w:val="20"/>
          <w:szCs w:val="20"/>
        </w:rPr>
        <w:t>EBM Reviews - Cochrane Central Register of Controlled Trials </w:t>
      </w:r>
      <w:r w:rsidR="005142C0" w:rsidRPr="005142C0">
        <w:rPr>
          <w:i w:val="0"/>
          <w:iCs w:val="0"/>
          <w:sz w:val="20"/>
          <w:szCs w:val="20"/>
        </w:rPr>
        <w:t>January 2023</w:t>
      </w:r>
      <w:r w:rsidRPr="00272322">
        <w:rPr>
          <w:i w:val="0"/>
          <w:iCs w:val="0"/>
          <w:sz w:val="20"/>
          <w:szCs w:val="20"/>
        </w:rPr>
        <w:t>)</w:t>
      </w:r>
    </w:p>
    <w:tbl>
      <w:tblPr>
        <w:tblW w:w="0" w:type="auto"/>
        <w:tblBorders>
          <w:top w:val="single" w:sz="6" w:space="0" w:color="757575"/>
          <w:left w:val="single" w:sz="6" w:space="0" w:color="757575"/>
          <w:bottom w:val="single" w:sz="6" w:space="0" w:color="757575"/>
          <w:right w:val="single" w:sz="6" w:space="0" w:color="75757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8209"/>
        <w:gridCol w:w="873"/>
      </w:tblGrid>
      <w:tr w:rsidR="00272322" w:rsidRPr="005142C0" w14:paraId="68B682AD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C9E79E5" w14:textId="77777777" w:rsidR="00272322" w:rsidRPr="005142C0" w:rsidRDefault="00272322" w:rsidP="00DC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2C0">
              <w:rPr>
                <w:rFonts w:ascii="Arial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B72CB1" w14:textId="77777777" w:rsidR="00272322" w:rsidRPr="005142C0" w:rsidRDefault="00272322" w:rsidP="00DC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2C0">
              <w:rPr>
                <w:rFonts w:ascii="Arial" w:hAnsi="Arial" w:cs="Arial"/>
                <w:b/>
                <w:bCs/>
                <w:sz w:val="20"/>
                <w:szCs w:val="20"/>
              </w:rPr>
              <w:t>Searches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shd w:val="clear" w:color="auto" w:fill="B9B9B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C3A6EB8" w14:textId="77777777" w:rsidR="00272322" w:rsidRPr="005142C0" w:rsidRDefault="00272322" w:rsidP="00DC61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2C0"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</w:tr>
      <w:tr w:rsidR="005142C0" w:rsidRPr="005142C0" w14:paraId="292F238A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CC00E2D" w14:textId="1B85135F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EEC9A55" w14:textId="7ECF8D59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exp Carcinoma, Renal Cell/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E97B61" w14:textId="5CF53BF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1286</w:t>
            </w:r>
          </w:p>
        </w:tc>
      </w:tr>
      <w:tr w:rsidR="005142C0" w:rsidRPr="005142C0" w14:paraId="64EC2200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731CCF" w14:textId="6DD574FD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24E31A" w14:textId="694C0E8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 xml:space="preserve">((renal or kidney) adj2 cell adj2 (carcinoma or cancer* or cancer*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malignan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* or tumor* or tumour*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neoplas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* or adenocarcinoma*)</w:t>
            </w:r>
            <w:proofErr w:type="gramStart"/>
            <w:r w:rsidRPr="005142C0">
              <w:rPr>
                <w:rFonts w:ascii="Arial" w:hAnsi="Arial" w:cs="Arial"/>
                <w:sz w:val="20"/>
                <w:szCs w:val="20"/>
              </w:rPr>
              <w:t>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5142C0">
              <w:rPr>
                <w:rFonts w:ascii="Arial" w:hAnsi="Arial" w:cs="Arial"/>
                <w:sz w:val="20"/>
                <w:szCs w:val="20"/>
              </w:rPr>
              <w:t>,ab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129353C" w14:textId="07651DC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2903</w:t>
            </w:r>
          </w:p>
        </w:tc>
      </w:tr>
      <w:tr w:rsidR="005142C0" w:rsidRPr="005142C0" w14:paraId="6D6729E5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E146B8" w14:textId="42EA6983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62F030" w14:textId="3A52BB66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(renal cell cancer or RCC or renal cell carcinoma or kidney cancer or kidney carcinoma</w:t>
            </w:r>
            <w:proofErr w:type="gramStart"/>
            <w:r w:rsidRPr="005142C0">
              <w:rPr>
                <w:rFonts w:ascii="Arial" w:hAnsi="Arial" w:cs="Arial"/>
                <w:sz w:val="20"/>
                <w:szCs w:val="20"/>
              </w:rPr>
              <w:t>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ti</w:t>
            </w:r>
            <w:proofErr w:type="gramEnd"/>
            <w:r w:rsidRPr="005142C0">
              <w:rPr>
                <w:rFonts w:ascii="Arial" w:hAnsi="Arial" w:cs="Arial"/>
                <w:sz w:val="20"/>
                <w:szCs w:val="20"/>
              </w:rPr>
              <w:t>,ab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A53821" w14:textId="048E7A58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3314</w:t>
            </w:r>
          </w:p>
        </w:tc>
      </w:tr>
      <w:tr w:rsidR="005142C0" w:rsidRPr="005142C0" w14:paraId="3C9D698E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BF2337" w14:textId="135E1CA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4B6B38C" w14:textId="25578697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or/1-3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12CF0A" w14:textId="205D996C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3499</w:t>
            </w:r>
          </w:p>
        </w:tc>
      </w:tr>
      <w:tr w:rsidR="005142C0" w:rsidRPr="005142C0" w14:paraId="13538268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DE74BE4" w14:textId="6B0E56FB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D576BD5" w14:textId="4CEE1DC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 xml:space="preserve">(von Hippel Lindau Disease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Angiomatosis or Angiomatoses,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or Angiomatosis,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Angiomatoses, Familial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Angiomatosis, Familial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Retinal Angiomatosis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-Retinal Angiomatoses or Hippel-Lindau Disease or Hippel Lindau Disease or VHL Syndrome or VHL Syndromes or Lindau's Disease or Lindau's Diseases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Lindaus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Disease or von Hippel-Lindau Syndrome or von Hippel Lindau Syndrome or Angiomatosis Retinae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Angiomatosis, Familial or Angiomatoses,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or Angiomatosis,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Angiomatoses, Familial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Angiomatoses or Familial 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Cerebelloretinal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 xml:space="preserve"> Angiomatosis or Lindau Disease).</w:t>
            </w:r>
            <w:proofErr w:type="spellStart"/>
            <w:r w:rsidRPr="005142C0">
              <w:rPr>
                <w:rFonts w:ascii="Arial" w:hAnsi="Arial" w:cs="Arial"/>
                <w:sz w:val="20"/>
                <w:szCs w:val="20"/>
              </w:rPr>
              <w:t>mp</w:t>
            </w:r>
            <w:proofErr w:type="spellEnd"/>
            <w:r w:rsidRPr="005142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D0838D" w14:textId="7BA1A161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142C0" w:rsidRPr="005142C0" w14:paraId="680329B7" w14:textId="77777777" w:rsidTr="00DC61AF"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5BE7C84" w14:textId="0D6463CE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7BB9849" w14:textId="725EA9C2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4 and 5</w:t>
            </w:r>
          </w:p>
        </w:tc>
        <w:tc>
          <w:tcPr>
            <w:tcW w:w="0" w:type="auto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CE1B88" w14:textId="7A844A60" w:rsidR="005142C0" w:rsidRPr="005142C0" w:rsidRDefault="005142C0" w:rsidP="005142C0">
            <w:pPr>
              <w:rPr>
                <w:rFonts w:ascii="Arial" w:hAnsi="Arial" w:cs="Arial"/>
                <w:sz w:val="20"/>
                <w:szCs w:val="20"/>
              </w:rPr>
            </w:pPr>
            <w:r w:rsidRPr="005142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14:paraId="5C642E51" w14:textId="77777777" w:rsidR="00272322" w:rsidRPr="00272322" w:rsidRDefault="00272322" w:rsidP="00272322">
      <w:pPr>
        <w:rPr>
          <w:rFonts w:ascii="Arial" w:hAnsi="Arial" w:cs="Arial"/>
          <w:sz w:val="20"/>
          <w:szCs w:val="20"/>
        </w:rPr>
      </w:pPr>
    </w:p>
    <w:p w14:paraId="0C5E8BB4" w14:textId="77777777" w:rsidR="00EC5473" w:rsidRPr="00272322" w:rsidRDefault="00EC5473">
      <w:pPr>
        <w:rPr>
          <w:rFonts w:ascii="Arial" w:hAnsi="Arial" w:cs="Arial"/>
          <w:sz w:val="20"/>
          <w:szCs w:val="20"/>
        </w:rPr>
      </w:pPr>
      <w:r w:rsidRPr="00272322">
        <w:rPr>
          <w:rFonts w:ascii="Arial" w:hAnsi="Arial" w:cs="Arial"/>
          <w:sz w:val="20"/>
          <w:szCs w:val="20"/>
        </w:rPr>
        <w:br w:type="page"/>
      </w:r>
    </w:p>
    <w:p w14:paraId="34B8C472" w14:textId="02E52CCF" w:rsidR="001573DA" w:rsidRPr="00272322" w:rsidRDefault="00497281" w:rsidP="009F5B7C">
      <w:pPr>
        <w:spacing w:after="200"/>
        <w:rPr>
          <w:rFonts w:ascii="Arial" w:hAnsi="Arial" w:cs="Arial"/>
          <w:b/>
          <w:bCs/>
          <w:sz w:val="20"/>
          <w:szCs w:val="20"/>
        </w:rPr>
      </w:pPr>
      <w:r w:rsidRPr="00272322">
        <w:rPr>
          <w:rFonts w:ascii="Arial" w:hAnsi="Arial" w:cs="Arial"/>
          <w:b/>
          <w:bCs/>
          <w:sz w:val="20"/>
          <w:szCs w:val="20"/>
        </w:rPr>
        <w:lastRenderedPageBreak/>
        <w:t>Table S4</w:t>
      </w:r>
      <w:r w:rsidR="009F5B7C" w:rsidRPr="00272322">
        <w:rPr>
          <w:rFonts w:ascii="Arial" w:hAnsi="Arial" w:cs="Arial"/>
          <w:b/>
          <w:bCs/>
          <w:sz w:val="20"/>
          <w:szCs w:val="20"/>
        </w:rPr>
        <w:t xml:space="preserve">: </w:t>
      </w:r>
      <w:r w:rsidRPr="00272322">
        <w:rPr>
          <w:rFonts w:ascii="Arial" w:hAnsi="Arial" w:cs="Arial"/>
          <w:b/>
          <w:bCs/>
          <w:sz w:val="20"/>
          <w:szCs w:val="20"/>
        </w:rPr>
        <w:t xml:space="preserve">PICOTS </w:t>
      </w:r>
      <w:r w:rsidR="009F5B7C" w:rsidRPr="00272322">
        <w:rPr>
          <w:rFonts w:ascii="Arial" w:hAnsi="Arial" w:cs="Arial"/>
          <w:b/>
          <w:bCs/>
          <w:sz w:val="20"/>
          <w:szCs w:val="20"/>
        </w:rPr>
        <w:t>C</w:t>
      </w:r>
      <w:r w:rsidRPr="00272322">
        <w:rPr>
          <w:rFonts w:ascii="Arial" w:hAnsi="Arial" w:cs="Arial"/>
          <w:b/>
          <w:bCs/>
          <w:sz w:val="20"/>
          <w:szCs w:val="20"/>
        </w:rPr>
        <w:t xml:space="preserve">riteria for </w:t>
      </w:r>
      <w:r w:rsidR="009F5B7C" w:rsidRPr="00272322">
        <w:rPr>
          <w:rFonts w:ascii="Arial" w:hAnsi="Arial" w:cs="Arial"/>
          <w:b/>
          <w:bCs/>
          <w:sz w:val="20"/>
          <w:szCs w:val="20"/>
        </w:rPr>
        <w:t>S</w:t>
      </w:r>
      <w:r w:rsidRPr="00272322">
        <w:rPr>
          <w:rFonts w:ascii="Arial" w:hAnsi="Arial" w:cs="Arial"/>
          <w:b/>
          <w:bCs/>
          <w:sz w:val="20"/>
          <w:szCs w:val="20"/>
        </w:rPr>
        <w:t xml:space="preserve">tudy </w:t>
      </w:r>
      <w:r w:rsidR="009F5B7C" w:rsidRPr="00272322">
        <w:rPr>
          <w:rFonts w:ascii="Arial" w:hAnsi="Arial" w:cs="Arial"/>
          <w:b/>
          <w:bCs/>
          <w:sz w:val="20"/>
          <w:szCs w:val="20"/>
        </w:rPr>
        <w:t>I</w:t>
      </w:r>
      <w:r w:rsidRPr="00272322">
        <w:rPr>
          <w:rFonts w:ascii="Arial" w:hAnsi="Arial" w:cs="Arial"/>
          <w:b/>
          <w:bCs/>
          <w:sz w:val="20"/>
          <w:szCs w:val="20"/>
        </w:rPr>
        <w:t>nclusion</w:t>
      </w:r>
      <w:r w:rsidR="009F5B7C" w:rsidRPr="00272322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22"/>
        <w:gridCol w:w="7729"/>
      </w:tblGrid>
      <w:tr w:rsidR="00497281" w:rsidRPr="00272322" w14:paraId="63E8E05A" w14:textId="77777777" w:rsidTr="00B1065C">
        <w:trPr>
          <w:trHeight w:val="266"/>
        </w:trPr>
        <w:tc>
          <w:tcPr>
            <w:tcW w:w="1622" w:type="dxa"/>
            <w:shd w:val="clear" w:color="auto" w:fill="BFBFBF" w:themeFill="background1" w:themeFillShade="BF"/>
            <w:vAlign w:val="top"/>
          </w:tcPr>
          <w:p w14:paraId="131D9102" w14:textId="77777777" w:rsidR="00497281" w:rsidRPr="00272322" w:rsidRDefault="00497281" w:rsidP="00B1065C">
            <w:pPr>
              <w:rPr>
                <w:rFonts w:cs="Arial"/>
                <w:b/>
                <w:sz w:val="20"/>
                <w:szCs w:val="20"/>
              </w:rPr>
            </w:pPr>
            <w:r w:rsidRPr="00272322">
              <w:rPr>
                <w:rFonts w:cs="Arial"/>
                <w:b/>
                <w:sz w:val="20"/>
                <w:szCs w:val="20"/>
              </w:rPr>
              <w:t>Criteria</w:t>
            </w:r>
          </w:p>
        </w:tc>
        <w:tc>
          <w:tcPr>
            <w:tcW w:w="7729" w:type="dxa"/>
            <w:shd w:val="clear" w:color="auto" w:fill="BFBFBF" w:themeFill="background1" w:themeFillShade="BF"/>
            <w:vAlign w:val="top"/>
          </w:tcPr>
          <w:p w14:paraId="7050B97D" w14:textId="77777777" w:rsidR="00497281" w:rsidRPr="00272322" w:rsidRDefault="00497281" w:rsidP="00B1065C">
            <w:pPr>
              <w:rPr>
                <w:rFonts w:cs="Arial"/>
                <w:b/>
                <w:sz w:val="20"/>
                <w:szCs w:val="20"/>
              </w:rPr>
            </w:pPr>
            <w:r w:rsidRPr="00272322">
              <w:rPr>
                <w:rFonts w:cs="Arial"/>
                <w:b/>
                <w:sz w:val="20"/>
                <w:szCs w:val="20"/>
              </w:rPr>
              <w:t>Inclusion/Exclusion</w:t>
            </w:r>
          </w:p>
        </w:tc>
      </w:tr>
      <w:tr w:rsidR="00497281" w:rsidRPr="00272322" w14:paraId="4C175247" w14:textId="77777777" w:rsidTr="00B1065C">
        <w:tc>
          <w:tcPr>
            <w:tcW w:w="1622" w:type="dxa"/>
            <w:vAlign w:val="top"/>
          </w:tcPr>
          <w:p w14:paraId="77F3C4EB" w14:textId="77777777" w:rsidR="00497281" w:rsidRPr="00272322" w:rsidRDefault="00497281" w:rsidP="00B1065C">
            <w:pPr>
              <w:rPr>
                <w:rFonts w:cs="Arial"/>
                <w:b/>
                <w:sz w:val="20"/>
                <w:szCs w:val="20"/>
              </w:rPr>
            </w:pPr>
            <w:r w:rsidRPr="00272322">
              <w:rPr>
                <w:rFonts w:cs="Arial"/>
                <w:b/>
                <w:sz w:val="20"/>
                <w:szCs w:val="20"/>
              </w:rPr>
              <w:t>Population</w:t>
            </w:r>
          </w:p>
        </w:tc>
        <w:tc>
          <w:tcPr>
            <w:tcW w:w="7729" w:type="dxa"/>
            <w:vAlign w:val="top"/>
          </w:tcPr>
          <w:p w14:paraId="5DD65E9C" w14:textId="77777777" w:rsidR="00497281" w:rsidRPr="00272322" w:rsidRDefault="00497281" w:rsidP="00B1065C">
            <w:pPr>
              <w:rPr>
                <w:rFonts w:cs="Arial"/>
                <w:sz w:val="20"/>
                <w:szCs w:val="20"/>
              </w:rPr>
            </w:pPr>
            <w:r w:rsidRPr="00272322">
              <w:rPr>
                <w:rFonts w:cs="Arial"/>
                <w:sz w:val="20"/>
                <w:szCs w:val="20"/>
              </w:rPr>
              <w:t>Inclusion criteria:</w:t>
            </w:r>
          </w:p>
          <w:p w14:paraId="03F86E9A" w14:textId="6ECD2D14" w:rsidR="00497281" w:rsidRPr="00272322" w:rsidRDefault="00497281" w:rsidP="00B1065C">
            <w:pPr>
              <w:pStyle w:val="ListParagraph"/>
              <w:numPr>
                <w:ilvl w:val="0"/>
                <w:numId w:val="2"/>
              </w:numPr>
              <w:spacing w:after="0"/>
              <w:ind w:left="714" w:hanging="357"/>
              <w:jc w:val="left"/>
              <w:rPr>
                <w:sz w:val="20"/>
                <w:szCs w:val="20"/>
              </w:rPr>
            </w:pPr>
            <w:r w:rsidRPr="00272322">
              <w:rPr>
                <w:iCs/>
                <w:sz w:val="20"/>
                <w:szCs w:val="20"/>
              </w:rPr>
              <w:t xml:space="preserve">Patients with VHL-associated RCC that has not </w:t>
            </w:r>
            <w:proofErr w:type="gramStart"/>
            <w:r w:rsidRPr="00272322">
              <w:rPr>
                <w:iCs/>
                <w:sz w:val="20"/>
                <w:szCs w:val="20"/>
              </w:rPr>
              <w:t>metastasized</w:t>
            </w:r>
            <w:proofErr w:type="gramEnd"/>
          </w:p>
          <w:p w14:paraId="6CB7BAF2" w14:textId="77777777" w:rsidR="00497281" w:rsidRPr="00272322" w:rsidRDefault="00497281" w:rsidP="00B1065C">
            <w:pPr>
              <w:rPr>
                <w:rFonts w:cs="Arial"/>
                <w:sz w:val="20"/>
                <w:szCs w:val="20"/>
              </w:rPr>
            </w:pPr>
            <w:r w:rsidRPr="00272322">
              <w:rPr>
                <w:rFonts w:cs="Arial"/>
                <w:sz w:val="20"/>
                <w:szCs w:val="20"/>
              </w:rPr>
              <w:t>Exclusion criteria:</w:t>
            </w:r>
          </w:p>
          <w:p w14:paraId="5F8BCE2C" w14:textId="77777777" w:rsidR="00497281" w:rsidRPr="00272322" w:rsidRDefault="00497281" w:rsidP="00B1065C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Patients with metastatic disease</w:t>
            </w:r>
          </w:p>
          <w:p w14:paraId="66970E95" w14:textId="77777777" w:rsidR="00497281" w:rsidRPr="00272322" w:rsidRDefault="00497281" w:rsidP="00B1065C">
            <w:pPr>
              <w:pStyle w:val="ListParagraph"/>
              <w:numPr>
                <w:ilvl w:val="0"/>
                <w:numId w:val="2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Stage IV (M1)</w:t>
            </w:r>
          </w:p>
        </w:tc>
      </w:tr>
      <w:tr w:rsidR="00497281" w:rsidRPr="00272322" w14:paraId="45A588F7" w14:textId="77777777" w:rsidTr="00B1065C">
        <w:tc>
          <w:tcPr>
            <w:tcW w:w="1622" w:type="dxa"/>
            <w:vAlign w:val="top"/>
          </w:tcPr>
          <w:p w14:paraId="35BC5A11" w14:textId="77777777" w:rsidR="00497281" w:rsidRPr="00272322" w:rsidRDefault="00497281" w:rsidP="00B1065C">
            <w:pPr>
              <w:rPr>
                <w:rFonts w:cs="Arial"/>
                <w:b/>
                <w:sz w:val="20"/>
                <w:szCs w:val="20"/>
              </w:rPr>
            </w:pPr>
            <w:r w:rsidRPr="00272322">
              <w:rPr>
                <w:rFonts w:cs="Arial"/>
                <w:b/>
                <w:sz w:val="20"/>
                <w:szCs w:val="20"/>
              </w:rPr>
              <w:t>Interventions</w:t>
            </w:r>
          </w:p>
        </w:tc>
        <w:tc>
          <w:tcPr>
            <w:tcW w:w="7729" w:type="dxa"/>
            <w:vAlign w:val="top"/>
          </w:tcPr>
          <w:p w14:paraId="13ABECBB" w14:textId="21652CD4" w:rsidR="00497281" w:rsidRPr="00272322" w:rsidRDefault="00497281" w:rsidP="00B1065C">
            <w:pPr>
              <w:rPr>
                <w:rFonts w:cs="Arial"/>
                <w:sz w:val="20"/>
                <w:szCs w:val="20"/>
              </w:rPr>
            </w:pPr>
            <w:r w:rsidRPr="00272322">
              <w:rPr>
                <w:rFonts w:cs="Arial"/>
                <w:sz w:val="20"/>
                <w:szCs w:val="20"/>
              </w:rPr>
              <w:t xml:space="preserve">Any </w:t>
            </w:r>
            <w:r w:rsidR="009F5B7C" w:rsidRPr="00272322">
              <w:rPr>
                <w:rFonts w:cs="Arial"/>
                <w:sz w:val="20"/>
                <w:szCs w:val="20"/>
              </w:rPr>
              <w:t xml:space="preserve">surgical or pharmacological </w:t>
            </w:r>
            <w:r w:rsidRPr="00272322">
              <w:rPr>
                <w:rFonts w:cs="Arial"/>
                <w:sz w:val="20"/>
                <w:szCs w:val="20"/>
              </w:rPr>
              <w:t>intervention studied in the population of interest</w:t>
            </w:r>
            <w:r w:rsidR="009F5B7C" w:rsidRPr="00272322">
              <w:rPr>
                <w:rFonts w:cs="Arial"/>
                <w:sz w:val="20"/>
                <w:szCs w:val="20"/>
              </w:rPr>
              <w:t>.</w:t>
            </w:r>
            <w:r w:rsidRPr="00272322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497281" w:rsidRPr="00272322" w14:paraId="16AE5839" w14:textId="77777777" w:rsidTr="00B1065C">
        <w:tc>
          <w:tcPr>
            <w:tcW w:w="1622" w:type="dxa"/>
            <w:vAlign w:val="top"/>
          </w:tcPr>
          <w:p w14:paraId="7A844D0F" w14:textId="77777777" w:rsidR="00497281" w:rsidRPr="00272322" w:rsidRDefault="00497281" w:rsidP="00B1065C">
            <w:pPr>
              <w:rPr>
                <w:rFonts w:cs="Arial"/>
                <w:b/>
                <w:sz w:val="20"/>
                <w:szCs w:val="20"/>
              </w:rPr>
            </w:pPr>
            <w:r w:rsidRPr="00272322">
              <w:rPr>
                <w:rFonts w:cs="Arial"/>
                <w:b/>
                <w:sz w:val="20"/>
                <w:szCs w:val="20"/>
              </w:rPr>
              <w:t>Comparisons</w:t>
            </w:r>
          </w:p>
        </w:tc>
        <w:tc>
          <w:tcPr>
            <w:tcW w:w="7729" w:type="dxa"/>
            <w:vAlign w:val="top"/>
          </w:tcPr>
          <w:p w14:paraId="408D36C7" w14:textId="77777777" w:rsidR="00497281" w:rsidRPr="00272322" w:rsidRDefault="00497281" w:rsidP="00B1065C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after="0"/>
              <w:ind w:left="36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With respect to comparative evidence (</w:t>
            </w:r>
            <w:proofErr w:type="gramStart"/>
            <w:r w:rsidRPr="00272322">
              <w:rPr>
                <w:sz w:val="20"/>
                <w:szCs w:val="20"/>
              </w:rPr>
              <w:t>e.g.</w:t>
            </w:r>
            <w:proofErr w:type="gramEnd"/>
            <w:r w:rsidRPr="00272322">
              <w:rPr>
                <w:sz w:val="20"/>
                <w:szCs w:val="20"/>
              </w:rPr>
              <w:t xml:space="preserve"> randomized controlled trials [RCTs], the following comparators are of interest:</w:t>
            </w:r>
          </w:p>
          <w:p w14:paraId="047B53BA" w14:textId="77777777" w:rsidR="00497281" w:rsidRPr="00272322" w:rsidRDefault="00497281" w:rsidP="00B1065C">
            <w:pPr>
              <w:pStyle w:val="ListParagraph"/>
              <w:numPr>
                <w:ilvl w:val="1"/>
                <w:numId w:val="2"/>
              </w:numPr>
              <w:tabs>
                <w:tab w:val="num" w:pos="1080"/>
              </w:tabs>
              <w:spacing w:after="0"/>
              <w:ind w:left="108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Placebo or best supportive care</w:t>
            </w:r>
          </w:p>
          <w:p w14:paraId="0A47BB79" w14:textId="77777777" w:rsidR="00497281" w:rsidRPr="00272322" w:rsidRDefault="00497281" w:rsidP="00B1065C">
            <w:pPr>
              <w:pStyle w:val="ListParagraph"/>
              <w:numPr>
                <w:ilvl w:val="1"/>
                <w:numId w:val="2"/>
              </w:numPr>
              <w:tabs>
                <w:tab w:val="num" w:pos="1080"/>
              </w:tabs>
              <w:spacing w:after="0"/>
              <w:ind w:left="108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Any intervention of interest</w:t>
            </w:r>
          </w:p>
          <w:p w14:paraId="7CEFCD92" w14:textId="77777777" w:rsidR="00497281" w:rsidRPr="00272322" w:rsidRDefault="00497281" w:rsidP="00B1065C">
            <w:pPr>
              <w:pStyle w:val="ListParagraph"/>
              <w:numPr>
                <w:ilvl w:val="0"/>
                <w:numId w:val="2"/>
              </w:numPr>
              <w:spacing w:after="0"/>
              <w:ind w:left="392" w:hanging="426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With respect to non-comparative evidence (</w:t>
            </w:r>
            <w:proofErr w:type="gramStart"/>
            <w:r w:rsidRPr="00272322">
              <w:rPr>
                <w:sz w:val="20"/>
                <w:szCs w:val="20"/>
              </w:rPr>
              <w:t>e.g.</w:t>
            </w:r>
            <w:proofErr w:type="gramEnd"/>
            <w:r w:rsidRPr="00272322">
              <w:rPr>
                <w:sz w:val="20"/>
                <w:szCs w:val="20"/>
              </w:rPr>
              <w:t xml:space="preserve"> ‘single-arm’ trials, observational cohorts), no comparator treatment is required</w:t>
            </w:r>
          </w:p>
        </w:tc>
      </w:tr>
      <w:tr w:rsidR="00497281" w:rsidRPr="00272322" w14:paraId="62AC262E" w14:textId="77777777" w:rsidTr="00B1065C">
        <w:tc>
          <w:tcPr>
            <w:tcW w:w="1622" w:type="dxa"/>
            <w:vAlign w:val="top"/>
          </w:tcPr>
          <w:p w14:paraId="397B31B0" w14:textId="77777777" w:rsidR="00497281" w:rsidRPr="00272322" w:rsidRDefault="00497281" w:rsidP="00B1065C">
            <w:pPr>
              <w:rPr>
                <w:rFonts w:cs="Arial"/>
                <w:b/>
                <w:sz w:val="20"/>
                <w:szCs w:val="20"/>
              </w:rPr>
            </w:pPr>
            <w:r w:rsidRPr="00272322">
              <w:rPr>
                <w:rFonts w:cs="Arial"/>
                <w:b/>
                <w:sz w:val="20"/>
                <w:szCs w:val="20"/>
              </w:rPr>
              <w:t>Outcomes</w:t>
            </w:r>
          </w:p>
        </w:tc>
        <w:tc>
          <w:tcPr>
            <w:tcW w:w="7729" w:type="dxa"/>
            <w:vAlign w:val="top"/>
          </w:tcPr>
          <w:p w14:paraId="462E0281" w14:textId="77777777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 xml:space="preserve">Objective response rate (ORR) </w:t>
            </w:r>
          </w:p>
          <w:p w14:paraId="6E22F955" w14:textId="77777777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Duration of response (DOR)</w:t>
            </w:r>
          </w:p>
          <w:p w14:paraId="4EC4365A" w14:textId="77777777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Time to response (TTR)</w:t>
            </w:r>
          </w:p>
          <w:p w14:paraId="5865F9EE" w14:textId="77777777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Time to surgery (TTS)</w:t>
            </w:r>
          </w:p>
          <w:p w14:paraId="5B31F421" w14:textId="77777777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Overall survival (OS)</w:t>
            </w:r>
          </w:p>
          <w:p w14:paraId="266F7992" w14:textId="033F606B" w:rsidR="00497281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Progression-free survival (PFS)</w:t>
            </w:r>
          </w:p>
          <w:p w14:paraId="31629D66" w14:textId="731982EB" w:rsidR="00C26895" w:rsidRPr="00272322" w:rsidRDefault="00C26895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failure or re-intervention rates</w:t>
            </w:r>
          </w:p>
          <w:p w14:paraId="1D9798E1" w14:textId="77777777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Drug related adverse events (AEs)</w:t>
            </w:r>
          </w:p>
          <w:p w14:paraId="5BD0A41D" w14:textId="77777777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Grade 3-5 AEs (all, drug related)</w:t>
            </w:r>
          </w:p>
          <w:p w14:paraId="6E34C519" w14:textId="77777777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Discontinuation due to AE (DAEs)</w:t>
            </w:r>
          </w:p>
          <w:p w14:paraId="1D531EDB" w14:textId="77777777" w:rsidR="00497281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Serious AEs (SAEs)</w:t>
            </w:r>
          </w:p>
          <w:p w14:paraId="797A44BE" w14:textId="63DFBDD5" w:rsidR="00C26895" w:rsidRPr="00272322" w:rsidRDefault="00C26895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Surgical complications</w:t>
            </w:r>
          </w:p>
        </w:tc>
      </w:tr>
      <w:tr w:rsidR="00497281" w:rsidRPr="00272322" w14:paraId="7DEE6490" w14:textId="77777777" w:rsidTr="00B1065C">
        <w:tc>
          <w:tcPr>
            <w:tcW w:w="1622" w:type="dxa"/>
            <w:vAlign w:val="top"/>
          </w:tcPr>
          <w:p w14:paraId="0141A7FA" w14:textId="77777777" w:rsidR="00497281" w:rsidRPr="00272322" w:rsidRDefault="00497281" w:rsidP="00B1065C">
            <w:pPr>
              <w:rPr>
                <w:rFonts w:cs="Arial"/>
                <w:b/>
                <w:sz w:val="20"/>
                <w:szCs w:val="20"/>
              </w:rPr>
            </w:pPr>
            <w:r w:rsidRPr="00272322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7729" w:type="dxa"/>
            <w:vAlign w:val="top"/>
          </w:tcPr>
          <w:p w14:paraId="4ED5DF90" w14:textId="77777777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iCs/>
                <w:sz w:val="20"/>
                <w:szCs w:val="20"/>
              </w:rPr>
              <w:t>Not Applicable</w:t>
            </w:r>
          </w:p>
        </w:tc>
      </w:tr>
      <w:tr w:rsidR="00497281" w:rsidRPr="00272322" w14:paraId="2B6E1E10" w14:textId="77777777" w:rsidTr="00B1065C">
        <w:tc>
          <w:tcPr>
            <w:tcW w:w="1622" w:type="dxa"/>
            <w:vAlign w:val="top"/>
          </w:tcPr>
          <w:p w14:paraId="3D94D808" w14:textId="77777777" w:rsidR="00497281" w:rsidRPr="00272322" w:rsidRDefault="00497281" w:rsidP="00B1065C">
            <w:pPr>
              <w:rPr>
                <w:rFonts w:cs="Arial"/>
                <w:b/>
                <w:sz w:val="20"/>
                <w:szCs w:val="20"/>
              </w:rPr>
            </w:pPr>
            <w:r w:rsidRPr="00272322">
              <w:rPr>
                <w:rFonts w:cs="Arial"/>
                <w:b/>
                <w:sz w:val="20"/>
                <w:szCs w:val="20"/>
              </w:rPr>
              <w:t>Study design</w:t>
            </w:r>
          </w:p>
        </w:tc>
        <w:tc>
          <w:tcPr>
            <w:tcW w:w="7729" w:type="dxa"/>
            <w:vAlign w:val="top"/>
          </w:tcPr>
          <w:p w14:paraId="69647070" w14:textId="5FC4BDF2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R</w:t>
            </w:r>
            <w:r w:rsidR="009F5B7C" w:rsidRPr="00272322">
              <w:rPr>
                <w:sz w:val="20"/>
                <w:szCs w:val="20"/>
              </w:rPr>
              <w:t xml:space="preserve">andomized controlled </w:t>
            </w:r>
            <w:proofErr w:type="gramStart"/>
            <w:r w:rsidR="009F5B7C" w:rsidRPr="00272322">
              <w:rPr>
                <w:sz w:val="20"/>
                <w:szCs w:val="20"/>
              </w:rPr>
              <w:t>trials</w:t>
            </w:r>
            <w:proofErr w:type="gramEnd"/>
          </w:p>
          <w:p w14:paraId="4D3A6376" w14:textId="77777777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 xml:space="preserve">Controlled clinical </w:t>
            </w:r>
            <w:proofErr w:type="gramStart"/>
            <w:r w:rsidRPr="00272322">
              <w:rPr>
                <w:sz w:val="20"/>
                <w:szCs w:val="20"/>
              </w:rPr>
              <w:t>trials</w:t>
            </w:r>
            <w:proofErr w:type="gramEnd"/>
          </w:p>
          <w:p w14:paraId="5406797C" w14:textId="77777777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Non-randomized clinical trials, including ‘</w:t>
            </w:r>
            <w:proofErr w:type="gramStart"/>
            <w:r w:rsidRPr="00272322">
              <w:rPr>
                <w:sz w:val="20"/>
                <w:szCs w:val="20"/>
              </w:rPr>
              <w:t>single-arm</w:t>
            </w:r>
            <w:proofErr w:type="gramEnd"/>
            <w:r w:rsidRPr="00272322">
              <w:rPr>
                <w:sz w:val="20"/>
                <w:szCs w:val="20"/>
              </w:rPr>
              <w:t xml:space="preserve">’ prospective interventional trials </w:t>
            </w:r>
          </w:p>
          <w:p w14:paraId="176F7F2A" w14:textId="77777777" w:rsidR="00497281" w:rsidRPr="00272322" w:rsidRDefault="00497281" w:rsidP="00B1065C">
            <w:pPr>
              <w:pStyle w:val="ListParagraph"/>
              <w:numPr>
                <w:ilvl w:val="0"/>
                <w:numId w:val="1"/>
              </w:numPr>
              <w:spacing w:after="0"/>
              <w:jc w:val="left"/>
              <w:rPr>
                <w:iCs/>
                <w:sz w:val="20"/>
                <w:szCs w:val="20"/>
              </w:rPr>
            </w:pPr>
            <w:r w:rsidRPr="00272322">
              <w:rPr>
                <w:sz w:val="20"/>
                <w:szCs w:val="20"/>
              </w:rPr>
              <w:t>Prospective and retrospective cohort studies, including ‘real-world’ studies</w:t>
            </w:r>
          </w:p>
        </w:tc>
      </w:tr>
    </w:tbl>
    <w:p w14:paraId="6FC27C0A" w14:textId="77777777" w:rsidR="00497281" w:rsidRPr="00272322" w:rsidRDefault="00497281">
      <w:pPr>
        <w:rPr>
          <w:rFonts w:ascii="Arial" w:hAnsi="Arial" w:cs="Arial"/>
          <w:sz w:val="20"/>
          <w:szCs w:val="20"/>
        </w:rPr>
      </w:pPr>
    </w:p>
    <w:sectPr w:rsidR="00497281" w:rsidRPr="00272322" w:rsidSect="00951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3B4F"/>
    <w:multiLevelType w:val="singleLevel"/>
    <w:tmpl w:val="B52E2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" w15:restartNumberingAfterBreak="0">
    <w:nsid w:val="627606DF"/>
    <w:multiLevelType w:val="hybridMultilevel"/>
    <w:tmpl w:val="5F6A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9760397">
    <w:abstractNumId w:val="0"/>
  </w:num>
  <w:num w:numId="2" w16cid:durableId="81942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73"/>
    <w:rsid w:val="0001653F"/>
    <w:rsid w:val="00034382"/>
    <w:rsid w:val="0004586D"/>
    <w:rsid w:val="000568FE"/>
    <w:rsid w:val="00070FC0"/>
    <w:rsid w:val="000750B1"/>
    <w:rsid w:val="00090026"/>
    <w:rsid w:val="00090F08"/>
    <w:rsid w:val="000A2B33"/>
    <w:rsid w:val="000B048D"/>
    <w:rsid w:val="000C2A69"/>
    <w:rsid w:val="000D0BB0"/>
    <w:rsid w:val="000E2813"/>
    <w:rsid w:val="000E2DCE"/>
    <w:rsid w:val="001513D0"/>
    <w:rsid w:val="001573DA"/>
    <w:rsid w:val="001742C6"/>
    <w:rsid w:val="001767F6"/>
    <w:rsid w:val="00186B74"/>
    <w:rsid w:val="00191D08"/>
    <w:rsid w:val="001C1221"/>
    <w:rsid w:val="001C21BE"/>
    <w:rsid w:val="001C4338"/>
    <w:rsid w:val="001C62E9"/>
    <w:rsid w:val="001D39C1"/>
    <w:rsid w:val="001E0AAD"/>
    <w:rsid w:val="001E1231"/>
    <w:rsid w:val="001E6DC0"/>
    <w:rsid w:val="001F26B9"/>
    <w:rsid w:val="00210A9E"/>
    <w:rsid w:val="00214CFE"/>
    <w:rsid w:val="00233E17"/>
    <w:rsid w:val="0024168F"/>
    <w:rsid w:val="00241F3B"/>
    <w:rsid w:val="00245D02"/>
    <w:rsid w:val="00251436"/>
    <w:rsid w:val="00271C16"/>
    <w:rsid w:val="00272322"/>
    <w:rsid w:val="0029644B"/>
    <w:rsid w:val="002A0555"/>
    <w:rsid w:val="002A6670"/>
    <w:rsid w:val="002C26BC"/>
    <w:rsid w:val="002D64A0"/>
    <w:rsid w:val="002E6C07"/>
    <w:rsid w:val="002F3615"/>
    <w:rsid w:val="00306A95"/>
    <w:rsid w:val="00311721"/>
    <w:rsid w:val="003351B3"/>
    <w:rsid w:val="00357BF3"/>
    <w:rsid w:val="003709B7"/>
    <w:rsid w:val="00371CC4"/>
    <w:rsid w:val="0037338A"/>
    <w:rsid w:val="00385F36"/>
    <w:rsid w:val="00391EF1"/>
    <w:rsid w:val="00393FD0"/>
    <w:rsid w:val="003A770F"/>
    <w:rsid w:val="003B09D6"/>
    <w:rsid w:val="003B3FBF"/>
    <w:rsid w:val="003C359C"/>
    <w:rsid w:val="003D57B2"/>
    <w:rsid w:val="003D7DC4"/>
    <w:rsid w:val="003F3328"/>
    <w:rsid w:val="003F4A57"/>
    <w:rsid w:val="00420522"/>
    <w:rsid w:val="004216AB"/>
    <w:rsid w:val="0042276C"/>
    <w:rsid w:val="00425923"/>
    <w:rsid w:val="00431608"/>
    <w:rsid w:val="0043562A"/>
    <w:rsid w:val="00447F97"/>
    <w:rsid w:val="00466A67"/>
    <w:rsid w:val="00471168"/>
    <w:rsid w:val="0047562F"/>
    <w:rsid w:val="00487C8B"/>
    <w:rsid w:val="004919B9"/>
    <w:rsid w:val="00497281"/>
    <w:rsid w:val="004A2ADB"/>
    <w:rsid w:val="004A2B58"/>
    <w:rsid w:val="004C635A"/>
    <w:rsid w:val="004D1D31"/>
    <w:rsid w:val="004D27C0"/>
    <w:rsid w:val="004D552C"/>
    <w:rsid w:val="005142C0"/>
    <w:rsid w:val="00517F23"/>
    <w:rsid w:val="00532172"/>
    <w:rsid w:val="005327AF"/>
    <w:rsid w:val="005331BD"/>
    <w:rsid w:val="005426D2"/>
    <w:rsid w:val="005458B2"/>
    <w:rsid w:val="005518B0"/>
    <w:rsid w:val="005721B9"/>
    <w:rsid w:val="005842ED"/>
    <w:rsid w:val="005855A5"/>
    <w:rsid w:val="00585D20"/>
    <w:rsid w:val="00587CEA"/>
    <w:rsid w:val="00590A06"/>
    <w:rsid w:val="005A427C"/>
    <w:rsid w:val="005A7776"/>
    <w:rsid w:val="005C28E8"/>
    <w:rsid w:val="005D057F"/>
    <w:rsid w:val="005D7196"/>
    <w:rsid w:val="005E10C2"/>
    <w:rsid w:val="005E16D9"/>
    <w:rsid w:val="006031B8"/>
    <w:rsid w:val="00604135"/>
    <w:rsid w:val="00633343"/>
    <w:rsid w:val="006436DF"/>
    <w:rsid w:val="00644146"/>
    <w:rsid w:val="006531AF"/>
    <w:rsid w:val="00666CFA"/>
    <w:rsid w:val="006804ED"/>
    <w:rsid w:val="00680634"/>
    <w:rsid w:val="0069468D"/>
    <w:rsid w:val="006962E4"/>
    <w:rsid w:val="00696B2E"/>
    <w:rsid w:val="006A7BD2"/>
    <w:rsid w:val="006B494F"/>
    <w:rsid w:val="006C4FB9"/>
    <w:rsid w:val="006D7321"/>
    <w:rsid w:val="006E67E6"/>
    <w:rsid w:val="006F5831"/>
    <w:rsid w:val="006F656E"/>
    <w:rsid w:val="00710F56"/>
    <w:rsid w:val="0075424C"/>
    <w:rsid w:val="0076540E"/>
    <w:rsid w:val="00772D41"/>
    <w:rsid w:val="007B1551"/>
    <w:rsid w:val="007B4B99"/>
    <w:rsid w:val="007C1378"/>
    <w:rsid w:val="007D7C32"/>
    <w:rsid w:val="0080034A"/>
    <w:rsid w:val="00817123"/>
    <w:rsid w:val="00822BE9"/>
    <w:rsid w:val="00825A16"/>
    <w:rsid w:val="008414D0"/>
    <w:rsid w:val="00846AC6"/>
    <w:rsid w:val="008551CC"/>
    <w:rsid w:val="00857D9C"/>
    <w:rsid w:val="00866A4F"/>
    <w:rsid w:val="00871713"/>
    <w:rsid w:val="00883C73"/>
    <w:rsid w:val="008C2E98"/>
    <w:rsid w:val="008C3215"/>
    <w:rsid w:val="008C6DBB"/>
    <w:rsid w:val="008D38B5"/>
    <w:rsid w:val="008D3932"/>
    <w:rsid w:val="008D59FD"/>
    <w:rsid w:val="00907FC6"/>
    <w:rsid w:val="00945C8D"/>
    <w:rsid w:val="00946358"/>
    <w:rsid w:val="0095141F"/>
    <w:rsid w:val="009519F1"/>
    <w:rsid w:val="0096574F"/>
    <w:rsid w:val="009739C0"/>
    <w:rsid w:val="009759EB"/>
    <w:rsid w:val="00976440"/>
    <w:rsid w:val="0098623C"/>
    <w:rsid w:val="00993FD5"/>
    <w:rsid w:val="0099713D"/>
    <w:rsid w:val="009A7897"/>
    <w:rsid w:val="009B452A"/>
    <w:rsid w:val="009B62CB"/>
    <w:rsid w:val="009B7894"/>
    <w:rsid w:val="009E2219"/>
    <w:rsid w:val="009E49D9"/>
    <w:rsid w:val="009E5CB9"/>
    <w:rsid w:val="009F5B7C"/>
    <w:rsid w:val="009F6A79"/>
    <w:rsid w:val="00A11551"/>
    <w:rsid w:val="00A21F5C"/>
    <w:rsid w:val="00A245E9"/>
    <w:rsid w:val="00A70A39"/>
    <w:rsid w:val="00A7210B"/>
    <w:rsid w:val="00A83024"/>
    <w:rsid w:val="00A858C2"/>
    <w:rsid w:val="00A919D5"/>
    <w:rsid w:val="00AB4EDC"/>
    <w:rsid w:val="00AB6B0F"/>
    <w:rsid w:val="00AC42CA"/>
    <w:rsid w:val="00AF433D"/>
    <w:rsid w:val="00B1065C"/>
    <w:rsid w:val="00B1217C"/>
    <w:rsid w:val="00B4029E"/>
    <w:rsid w:val="00B45CE6"/>
    <w:rsid w:val="00B53109"/>
    <w:rsid w:val="00B8164C"/>
    <w:rsid w:val="00B822DA"/>
    <w:rsid w:val="00B946B2"/>
    <w:rsid w:val="00BA047B"/>
    <w:rsid w:val="00BA62C9"/>
    <w:rsid w:val="00BA7318"/>
    <w:rsid w:val="00BB6E67"/>
    <w:rsid w:val="00BC1889"/>
    <w:rsid w:val="00BC358C"/>
    <w:rsid w:val="00BC7D43"/>
    <w:rsid w:val="00BD30F0"/>
    <w:rsid w:val="00BD3DB3"/>
    <w:rsid w:val="00BD51B6"/>
    <w:rsid w:val="00BE539B"/>
    <w:rsid w:val="00BF0F82"/>
    <w:rsid w:val="00BF18CB"/>
    <w:rsid w:val="00C12D5A"/>
    <w:rsid w:val="00C26895"/>
    <w:rsid w:val="00C26AC6"/>
    <w:rsid w:val="00C32232"/>
    <w:rsid w:val="00C419EC"/>
    <w:rsid w:val="00C44BB9"/>
    <w:rsid w:val="00C539D5"/>
    <w:rsid w:val="00C85978"/>
    <w:rsid w:val="00CB299F"/>
    <w:rsid w:val="00CB3184"/>
    <w:rsid w:val="00CB71D0"/>
    <w:rsid w:val="00CC7CFB"/>
    <w:rsid w:val="00CE00A8"/>
    <w:rsid w:val="00CE1E98"/>
    <w:rsid w:val="00D07E1C"/>
    <w:rsid w:val="00D11F42"/>
    <w:rsid w:val="00D15079"/>
    <w:rsid w:val="00D23A70"/>
    <w:rsid w:val="00D36471"/>
    <w:rsid w:val="00D53505"/>
    <w:rsid w:val="00D76398"/>
    <w:rsid w:val="00D77CAF"/>
    <w:rsid w:val="00D84BA1"/>
    <w:rsid w:val="00D8633E"/>
    <w:rsid w:val="00DA2F2B"/>
    <w:rsid w:val="00DA4B67"/>
    <w:rsid w:val="00DA5F97"/>
    <w:rsid w:val="00DA63B3"/>
    <w:rsid w:val="00DB58DE"/>
    <w:rsid w:val="00DB7C7A"/>
    <w:rsid w:val="00DC24F2"/>
    <w:rsid w:val="00DD5BC4"/>
    <w:rsid w:val="00DD66B6"/>
    <w:rsid w:val="00DE6D5C"/>
    <w:rsid w:val="00DF2B8D"/>
    <w:rsid w:val="00E10E39"/>
    <w:rsid w:val="00E14571"/>
    <w:rsid w:val="00E32812"/>
    <w:rsid w:val="00E401F3"/>
    <w:rsid w:val="00E42E3A"/>
    <w:rsid w:val="00E60637"/>
    <w:rsid w:val="00E63F6F"/>
    <w:rsid w:val="00EA469C"/>
    <w:rsid w:val="00EA6D41"/>
    <w:rsid w:val="00EB7875"/>
    <w:rsid w:val="00EC0336"/>
    <w:rsid w:val="00EC5473"/>
    <w:rsid w:val="00ED04DA"/>
    <w:rsid w:val="00ED7BC2"/>
    <w:rsid w:val="00EF2519"/>
    <w:rsid w:val="00F01CAD"/>
    <w:rsid w:val="00F105E5"/>
    <w:rsid w:val="00F253D5"/>
    <w:rsid w:val="00F470FE"/>
    <w:rsid w:val="00F55BC2"/>
    <w:rsid w:val="00F77179"/>
    <w:rsid w:val="00F92E50"/>
    <w:rsid w:val="00F94E53"/>
    <w:rsid w:val="00F953BF"/>
    <w:rsid w:val="00F965DD"/>
    <w:rsid w:val="00FA1520"/>
    <w:rsid w:val="00FA2E99"/>
    <w:rsid w:val="00FA73FD"/>
    <w:rsid w:val="00FD1A61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A18E4"/>
  <w15:chartTrackingRefBased/>
  <w15:docId w15:val="{043DC621-1354-0D4B-94F6-5B261E1E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PG Table/Figure Caption,Bayer Caption,IB Caption,Medical Caption,- H17"/>
    <w:basedOn w:val="Normal"/>
    <w:next w:val="Normal"/>
    <w:link w:val="CaptionChar"/>
    <w:uiPriority w:val="35"/>
    <w:unhideWhenUsed/>
    <w:qFormat/>
    <w:rsid w:val="00BB6E67"/>
    <w:pPr>
      <w:spacing w:after="200"/>
      <w:jc w:val="both"/>
    </w:pPr>
    <w:rPr>
      <w:rFonts w:ascii="Arial" w:eastAsiaTheme="minorHAnsi" w:hAnsi="Arial" w:cs="Arial"/>
      <w:b/>
      <w:i/>
      <w:iCs/>
      <w:color w:val="000000" w:themeColor="text1"/>
      <w:sz w:val="22"/>
      <w:szCs w:val="18"/>
      <w:lang w:val="en-US" w:eastAsia="en-US"/>
    </w:rPr>
  </w:style>
  <w:style w:type="character" w:customStyle="1" w:styleId="CaptionChar">
    <w:name w:val="Caption Char"/>
    <w:aliases w:val="PG Table/Figure Caption Char,Bayer Caption Char,IB Caption Char,Medical Caption Char,- H17 Char"/>
    <w:link w:val="Caption"/>
    <w:uiPriority w:val="35"/>
    <w:locked/>
    <w:rsid w:val="00BB6E67"/>
    <w:rPr>
      <w:rFonts w:ascii="Arial" w:eastAsiaTheme="minorHAnsi" w:hAnsi="Arial" w:cs="Arial"/>
      <w:b/>
      <w:i/>
      <w:iCs/>
      <w:color w:val="000000" w:themeColor="text1"/>
      <w:sz w:val="22"/>
      <w:szCs w:val="18"/>
      <w:lang w:val="en-US" w:eastAsia="en-US"/>
    </w:rPr>
  </w:style>
  <w:style w:type="paragraph" w:styleId="ListParagraph">
    <w:name w:val="List Paragraph"/>
    <w:aliases w:val="Use Case List Paragraph,List Paragraph1,Body Bullet,Table Number Paragraph,Colorful List - Accent 11,List Paragraph 1,Ref,B1,Figure_name,bu1,bu1 + Before:  0 pt,After:  6 pt,Bullet for no #'s,Paragraph,lp1,List Paragraph Char Cha,Heading"/>
    <w:basedOn w:val="Normal"/>
    <w:link w:val="ListParagraphChar"/>
    <w:uiPriority w:val="34"/>
    <w:qFormat/>
    <w:rsid w:val="00497281"/>
    <w:pPr>
      <w:spacing w:after="240"/>
      <w:ind w:left="720"/>
      <w:contextualSpacing/>
      <w:jc w:val="both"/>
    </w:pPr>
    <w:rPr>
      <w:rFonts w:ascii="Arial" w:eastAsiaTheme="minorHAnsi" w:hAnsi="Arial" w:cs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unhideWhenUsed/>
    <w:rsid w:val="00497281"/>
    <w:rPr>
      <w:rFonts w:ascii="Arial" w:eastAsiaTheme="minorHAnsi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customStyle="1" w:styleId="ListParagraphChar">
    <w:name w:val="List Paragraph Char"/>
    <w:aliases w:val="Use Case List Paragraph Char,List Paragraph1 Char,Body Bullet Char,Table Number Paragraph Char,Colorful List - Accent 11 Char,List Paragraph 1 Char,Ref Char,B1 Char,Figure_name Char,bu1 Char,bu1 + Before:  0 pt Char,After:  6 pt Char"/>
    <w:link w:val="ListParagraph"/>
    <w:uiPriority w:val="34"/>
    <w:locked/>
    <w:rsid w:val="00497281"/>
    <w:rPr>
      <w:rFonts w:ascii="Arial" w:eastAsiaTheme="minorHAnsi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Yan</dc:creator>
  <cp:keywords/>
  <dc:description/>
  <cp:lastModifiedBy>Chak Balijepalli</cp:lastModifiedBy>
  <cp:revision>2</cp:revision>
  <dcterms:created xsi:type="dcterms:W3CDTF">2023-11-06T20:30:00Z</dcterms:created>
  <dcterms:modified xsi:type="dcterms:W3CDTF">2023-11-06T20:30:00Z</dcterms:modified>
</cp:coreProperties>
</file>