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2034A" w14:textId="77777777" w:rsidR="00B42D2D" w:rsidRPr="00B42D2D" w:rsidRDefault="00B42D2D" w:rsidP="00B365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val="en-US"/>
        </w:rPr>
      </w:pPr>
      <w:bookmarkStart w:id="0" w:name="_GoBack"/>
      <w:bookmarkEnd w:id="0"/>
      <w:r w:rsidRPr="00B42D2D">
        <w:rPr>
          <w:rFonts w:ascii="Arial" w:eastAsia="Times New Roman" w:hAnsi="Arial" w:cs="Arial"/>
          <w:b/>
          <w:bCs/>
          <w:color w:val="000000"/>
          <w:sz w:val="40"/>
          <w:szCs w:val="40"/>
          <w:lang w:val="en-US"/>
        </w:rPr>
        <w:t>Supplementary Material</w:t>
      </w:r>
    </w:p>
    <w:p w14:paraId="341F4EBA" w14:textId="77777777" w:rsidR="00B42D2D" w:rsidRPr="00B42D2D" w:rsidRDefault="00B42D2D" w:rsidP="00B365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763694D4" w14:textId="4214D43F" w:rsidR="00B42D2D" w:rsidRPr="00B42D2D" w:rsidRDefault="00B42D2D" w:rsidP="00B365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B42D2D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Treatment Patterns in Patients with Incident Parkinson’s Disease in the United States</w:t>
      </w:r>
    </w:p>
    <w:p w14:paraId="25B2722B" w14:textId="3E4EAEEA" w:rsidR="00B42D2D" w:rsidRDefault="00B42D2D" w:rsidP="00B365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6B99153B" w14:textId="77777777" w:rsidR="00B42D2D" w:rsidRPr="00B42D2D" w:rsidRDefault="00B42D2D" w:rsidP="00B365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70F37C8F" w14:textId="301C073E" w:rsidR="003843DC" w:rsidRPr="00B42D2D" w:rsidRDefault="003843DC" w:rsidP="00B365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B42D2D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Supplementary Table 1 Attrition table for selection of patients for study cohort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5"/>
        <w:gridCol w:w="2366"/>
      </w:tblGrid>
      <w:tr w:rsidR="00B42D2D" w:rsidRPr="003640A4" w14:paraId="3EEF89E3" w14:textId="77777777" w:rsidTr="00B42D2D">
        <w:trPr>
          <w:trHeight w:val="63"/>
        </w:trPr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CD4B2" w14:textId="77777777" w:rsidR="004724EE" w:rsidRPr="003C0A15" w:rsidRDefault="004724EE" w:rsidP="004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Inclusion/exclusion rule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89C44" w14:textId="65FDC0B5" w:rsidR="004724EE" w:rsidRPr="003C0A15" w:rsidRDefault="004724EE" w:rsidP="00B4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Remaining number of patients eligible</w:t>
            </w:r>
          </w:p>
        </w:tc>
      </w:tr>
      <w:tr w:rsidR="00B42D2D" w:rsidRPr="003C0A15" w14:paraId="225EAB78" w14:textId="77777777" w:rsidTr="00B42D2D">
        <w:trPr>
          <w:trHeight w:val="300"/>
        </w:trPr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99140" w14:textId="3715B0B5" w:rsidR="004724EE" w:rsidRPr="003C0A15" w:rsidRDefault="004724EE" w:rsidP="004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Patients with at least </w:t>
            </w:r>
            <w:r w:rsidR="003C0A15" w:rsidRPr="0047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one</w:t>
            </w:r>
            <w:r w:rsidRPr="0047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PD diagnosis code during 2007-2016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5F82C" w14:textId="77777777" w:rsidR="004724EE" w:rsidRPr="003C0A15" w:rsidRDefault="004724EE" w:rsidP="00B4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269,649</w:t>
            </w:r>
          </w:p>
        </w:tc>
      </w:tr>
      <w:tr w:rsidR="00B42D2D" w:rsidRPr="003C0A15" w14:paraId="23746FC4" w14:textId="77777777" w:rsidTr="00B42D2D">
        <w:trPr>
          <w:trHeight w:val="300"/>
        </w:trPr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4DB42" w14:textId="5628E300" w:rsidR="004724EE" w:rsidRPr="003C0A15" w:rsidRDefault="004724EE" w:rsidP="004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Patients with at least </w:t>
            </w:r>
            <w:r w:rsidR="003C0A15" w:rsidRPr="0047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two</w:t>
            </w:r>
            <w:r w:rsidRPr="0047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PD diagnosis codes (and not on the same day) during 2007-2016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C4372" w14:textId="77777777" w:rsidR="004724EE" w:rsidRPr="003C0A15" w:rsidRDefault="004724EE" w:rsidP="00B4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209,046</w:t>
            </w:r>
          </w:p>
        </w:tc>
      </w:tr>
      <w:tr w:rsidR="00B42D2D" w:rsidRPr="003C0A15" w14:paraId="63545D17" w14:textId="77777777" w:rsidTr="00B42D2D">
        <w:trPr>
          <w:trHeight w:val="300"/>
        </w:trPr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075B7" w14:textId="79994945" w:rsidR="004724EE" w:rsidRPr="003C0A15" w:rsidRDefault="004724EE" w:rsidP="004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Patients with at least 1 year ‘Parkinson’s disease</w:t>
            </w:r>
            <w:r w:rsidR="003C0A15" w:rsidRPr="0047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47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free’ period of continuous enrollment in database prior to first PD diagnosis code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0BA35" w14:textId="77777777" w:rsidR="004724EE" w:rsidRPr="003C0A15" w:rsidRDefault="004724EE" w:rsidP="00B4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84,104</w:t>
            </w:r>
          </w:p>
        </w:tc>
      </w:tr>
      <w:tr w:rsidR="00B42D2D" w:rsidRPr="003C0A15" w14:paraId="0A55CD13" w14:textId="77777777" w:rsidTr="00B42D2D">
        <w:trPr>
          <w:trHeight w:val="300"/>
        </w:trPr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43364" w14:textId="77777777" w:rsidR="004724EE" w:rsidRPr="003C0A15" w:rsidRDefault="004724EE" w:rsidP="004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Patients with medical and drug coverage on first PD diagnosis date*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45CB9" w14:textId="77777777" w:rsidR="004724EE" w:rsidRPr="003C0A15" w:rsidRDefault="004724EE" w:rsidP="00B4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68,532</w:t>
            </w:r>
          </w:p>
        </w:tc>
      </w:tr>
    </w:tbl>
    <w:p w14:paraId="39C7A3BF" w14:textId="7E40A217" w:rsidR="003C0A15" w:rsidRDefault="004724EE" w:rsidP="0047464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4724EE">
        <w:rPr>
          <w:rFonts w:ascii="Times New Roman" w:eastAsia="Times New Roman" w:hAnsi="Times New Roman" w:cs="Times New Roman"/>
          <w:color w:val="000000"/>
          <w:lang w:val="en-US"/>
        </w:rPr>
        <w:t>Each row is a further criterion applied to the preceding row</w:t>
      </w:r>
      <w:r w:rsidR="003C0A15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18A8F74B" w14:textId="16E4DC7E" w:rsidR="004724EE" w:rsidRDefault="003C0A15" w:rsidP="0047464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4724EE">
        <w:rPr>
          <w:rFonts w:ascii="Times New Roman" w:eastAsia="Times New Roman" w:hAnsi="Times New Roman" w:cs="Times New Roman"/>
          <w:color w:val="000000"/>
          <w:lang w:val="en-US"/>
        </w:rPr>
        <w:t>PD</w:t>
      </w:r>
      <w:r w:rsidR="00B42D2D">
        <w:rPr>
          <w:rFonts w:ascii="Times New Roman" w:eastAsia="Times New Roman" w:hAnsi="Times New Roman" w:cs="Times New Roman"/>
          <w:color w:val="000000"/>
          <w:lang w:val="en-US"/>
        </w:rPr>
        <w:t>,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 xml:space="preserve"> Parkinson</w:t>
      </w:r>
      <w:r w:rsidR="003E02CD">
        <w:rPr>
          <w:rFonts w:ascii="Times New Roman" w:eastAsia="Times New Roman" w:hAnsi="Times New Roman" w:cs="Times New Roman"/>
          <w:color w:val="000000"/>
          <w:lang w:val="en-US"/>
        </w:rPr>
        <w:t>’s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>isease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3A336F7A" w14:textId="3A7A7FC6" w:rsidR="00AF5D77" w:rsidRDefault="004724EE" w:rsidP="00AF5D77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br w:type="page"/>
      </w:r>
    </w:p>
    <w:p w14:paraId="0884A8C6" w14:textId="43625BAC" w:rsidR="003843DC" w:rsidRPr="00A31D1B" w:rsidRDefault="003843DC" w:rsidP="00A86702">
      <w:pPr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A31D1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lastRenderedPageBreak/>
        <w:t>Supplementary Table 2</w:t>
      </w:r>
      <w:r w:rsidR="00A31D1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.</w:t>
      </w:r>
      <w:r w:rsidRPr="00A31D1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31D1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Charlson</w:t>
      </w:r>
      <w:proofErr w:type="spellEnd"/>
      <w:r w:rsidRPr="00A31D1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comorbidities in newly diagnosed Parkinson’s disease (n=84,104)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7"/>
        <w:gridCol w:w="1880"/>
        <w:gridCol w:w="1021"/>
        <w:gridCol w:w="1021"/>
        <w:gridCol w:w="1022"/>
        <w:gridCol w:w="1021"/>
        <w:gridCol w:w="1021"/>
        <w:gridCol w:w="1022"/>
        <w:gridCol w:w="1021"/>
        <w:gridCol w:w="1022"/>
      </w:tblGrid>
      <w:tr w:rsidR="00AF5D77" w:rsidRPr="004724EE" w14:paraId="7258E603" w14:textId="77777777" w:rsidTr="00D41699">
        <w:trPr>
          <w:trHeight w:val="2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86546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212FD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Score for severity 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F1E3E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Overall</w:t>
            </w:r>
          </w:p>
          <w:p w14:paraId="1EB8226B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(N=84,104)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D19F2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&lt;50 years</w:t>
            </w:r>
          </w:p>
          <w:p w14:paraId="26A91FCC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(n=2,508)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5A881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50-70 years</w:t>
            </w:r>
          </w:p>
          <w:p w14:paraId="428E3D12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(n=28,670)</w:t>
            </w:r>
          </w:p>
          <w:p w14:paraId="65C9BE11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D8CE9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70+ years</w:t>
            </w:r>
          </w:p>
          <w:p w14:paraId="5C638E59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(n=52,926)</w:t>
            </w:r>
          </w:p>
        </w:tc>
      </w:tr>
      <w:tr w:rsidR="00AF5D77" w:rsidRPr="004724EE" w14:paraId="4FAF192F" w14:textId="77777777" w:rsidTr="00D41699">
        <w:trPr>
          <w:trHeight w:val="2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D00B1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06D06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38081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5C27C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2DEEB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ECF57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4FAB9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354EF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E4AD5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9D0E1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%</w:t>
            </w:r>
          </w:p>
        </w:tc>
      </w:tr>
      <w:tr w:rsidR="00AF5D77" w:rsidRPr="004724EE" w14:paraId="47C8AD93" w14:textId="77777777" w:rsidTr="00D41699">
        <w:trPr>
          <w:trHeight w:val="2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60AED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AIDS/HIV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DDA52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D6CC7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30B33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1757F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57E66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EF33D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61904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A8E96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CEC0E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&lt;0.1</w:t>
            </w:r>
          </w:p>
        </w:tc>
      </w:tr>
      <w:tr w:rsidR="00AF5D77" w:rsidRPr="004724EE" w14:paraId="591E7090" w14:textId="77777777" w:rsidTr="00D41699">
        <w:trPr>
          <w:trHeight w:val="2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7CE18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Cancer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A6BED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B2AA8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10,163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0346B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12.1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7A7FE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47AD0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2.9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85899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2,298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BDA04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8.0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7D5FF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7,793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96BEF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14.7</w:t>
            </w:r>
          </w:p>
        </w:tc>
      </w:tr>
      <w:tr w:rsidR="00AF5D77" w:rsidRPr="004724EE" w14:paraId="122B0608" w14:textId="77777777" w:rsidTr="00D41699">
        <w:trPr>
          <w:trHeight w:val="2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11BC0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Cerebrovascular disease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293FB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3C826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18,370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2039D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21.8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18583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157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BC696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6.3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E33B8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4,032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301C5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14.1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7BA01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14,181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7B797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26.8</w:t>
            </w:r>
          </w:p>
        </w:tc>
      </w:tr>
      <w:tr w:rsidR="00AF5D77" w:rsidRPr="004724EE" w14:paraId="3EB19412" w14:textId="77777777" w:rsidTr="00D41699">
        <w:trPr>
          <w:trHeight w:val="2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32338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Chronic pulmonary disease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AEBAC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FCE2B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10,171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539AB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12.1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20AC6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40380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1.5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740D6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1,577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F049F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5.5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1080E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8556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EAEB7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16.2</w:t>
            </w:r>
          </w:p>
        </w:tc>
      </w:tr>
      <w:tr w:rsidR="00AF5D77" w:rsidRPr="004724EE" w14:paraId="0E87D06F" w14:textId="77777777" w:rsidTr="00D41699">
        <w:trPr>
          <w:trHeight w:val="2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A5E77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Congestive heart disease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6D29A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A097B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14,797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A7B9E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17.6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52CA6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253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EA462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10.1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539C4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3,871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5D8D6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13.5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C7244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10,673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88374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20.2</w:t>
            </w:r>
          </w:p>
        </w:tc>
      </w:tr>
      <w:tr w:rsidR="00AF5D77" w:rsidRPr="004724EE" w14:paraId="0AC2B600" w14:textId="77777777" w:rsidTr="00D41699">
        <w:trPr>
          <w:trHeight w:val="2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3FD42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Dementia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772AB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6CB9B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8,132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DF012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9.7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FB8A2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AED61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16381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883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3075C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3.1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E1070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7,236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9857D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13.7</w:t>
            </w:r>
          </w:p>
        </w:tc>
      </w:tr>
      <w:tr w:rsidR="00AF5D77" w:rsidRPr="004724EE" w14:paraId="5B3C5C04" w14:textId="77777777" w:rsidTr="00D41699">
        <w:trPr>
          <w:trHeight w:val="2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CCA35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Diabetes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63389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3F858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20,829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B1F30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24.8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83867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8713B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9.6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CA58B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6,609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7CB47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23.1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E5C1A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13,980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02E49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26.4</w:t>
            </w:r>
          </w:p>
        </w:tc>
      </w:tr>
      <w:tr w:rsidR="00AF5D77" w:rsidRPr="004724EE" w14:paraId="5CF105B7" w14:textId="77777777" w:rsidTr="00D41699">
        <w:trPr>
          <w:trHeight w:val="2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2F9D1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Diabetes with complications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6A423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3AB0E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7,357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617D8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8.7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D988E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24652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1.9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07D40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2,041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1C255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7.1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93F05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5,268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3A4AA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10.0</w:t>
            </w:r>
          </w:p>
        </w:tc>
      </w:tr>
      <w:tr w:rsidR="00AF5D77" w:rsidRPr="004724EE" w14:paraId="71334ECE" w14:textId="77777777" w:rsidTr="00D41699">
        <w:trPr>
          <w:trHeight w:val="2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53657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Hemiplegia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280EC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8A4FF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1,858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E7425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2.2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AA168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113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EF743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4.5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08F11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670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D7530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2.3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58F93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1,075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1CBC6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2.0</w:t>
            </w:r>
          </w:p>
        </w:tc>
      </w:tr>
      <w:tr w:rsidR="00AF5D77" w:rsidRPr="004724EE" w14:paraId="7D69346B" w14:textId="77777777" w:rsidTr="00D41699">
        <w:trPr>
          <w:trHeight w:val="2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339E8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Metastatic tumor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169E5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8769E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892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B7221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61096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737F6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AC0BE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276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113D5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2D847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602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FE60D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</w:t>
            </w:r>
          </w:p>
        </w:tc>
      </w:tr>
      <w:tr w:rsidR="00AF5D77" w:rsidRPr="004724EE" w14:paraId="2E4B384E" w14:textId="77777777" w:rsidTr="00D41699">
        <w:trPr>
          <w:trHeight w:val="2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CF9D0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Mild liver disease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86DAA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3E913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2,573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16155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3.1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FD538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91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388EE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3.6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8E627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1,167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26240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4.1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0034C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1,315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B5079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2.5</w:t>
            </w:r>
          </w:p>
        </w:tc>
      </w:tr>
      <w:tr w:rsidR="00AF5D77" w:rsidRPr="004724EE" w14:paraId="69B79E69" w14:textId="77777777" w:rsidTr="00D41699">
        <w:trPr>
          <w:trHeight w:val="2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BD60A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Moderate/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</w:t>
            </w: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evere liver disease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EFEF8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858EB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280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80DA3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FC6A9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50DD3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02120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134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36CBD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F7DA2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137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363C6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</w:t>
            </w:r>
          </w:p>
        </w:tc>
      </w:tr>
      <w:tr w:rsidR="00AF5D77" w:rsidRPr="004724EE" w14:paraId="0D0C0A6E" w14:textId="77777777" w:rsidTr="00D41699">
        <w:trPr>
          <w:trHeight w:val="2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5092C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Myocardial infarction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DAD76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43E7E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3,376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E2B35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4.0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C7C60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C4CD6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C7F0A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693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27F8C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2.4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3DA53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2,665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B9266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5.0</w:t>
            </w:r>
          </w:p>
        </w:tc>
      </w:tr>
      <w:tr w:rsidR="00AF5D77" w:rsidRPr="004724EE" w14:paraId="161352D7" w14:textId="77777777" w:rsidTr="00D41699">
        <w:trPr>
          <w:trHeight w:val="2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8DA5B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Peptic ulcer disease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D97F8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BE6CC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1,048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21AEB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F780B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D338E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FCEA3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296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72D63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517A3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732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8BEFA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</w:t>
            </w:r>
          </w:p>
        </w:tc>
      </w:tr>
      <w:tr w:rsidR="00AF5D77" w:rsidRPr="004724EE" w14:paraId="7D7799DA" w14:textId="77777777" w:rsidTr="00D41699">
        <w:trPr>
          <w:trHeight w:val="2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DC9A9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Peripheral vascular disease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E4424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8FAB6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12,454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6E5AC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14.8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5AAE3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9912B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1.8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2FC22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2,113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F7233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7.4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D042A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10,295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59FFD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19.5</w:t>
            </w:r>
          </w:p>
        </w:tc>
      </w:tr>
      <w:tr w:rsidR="00AF5D77" w:rsidRPr="004724EE" w14:paraId="76C1FF47" w14:textId="77777777" w:rsidTr="00D41699">
        <w:trPr>
          <w:trHeight w:val="2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64471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Renal disease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C93D2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FA101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7,959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0624D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9.5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813FE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3BFF5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1.8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7D4D3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1,635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C6CAE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5.7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23ABD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6,279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40ADF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11.9</w:t>
            </w:r>
          </w:p>
        </w:tc>
      </w:tr>
      <w:tr w:rsidR="00AF5D77" w:rsidRPr="004724EE" w14:paraId="376055A6" w14:textId="77777777" w:rsidTr="00D41699">
        <w:trPr>
          <w:trHeight w:val="2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B37B7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Rheumatological disease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510C4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10C44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2,749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0571C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3.3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A8ED0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55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5798A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2.2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44A8C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843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CA52A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2.9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920F7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1,851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25C01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3.5</w:t>
            </w:r>
          </w:p>
        </w:tc>
      </w:tr>
      <w:tr w:rsidR="00AF5D77" w:rsidRPr="004724EE" w14:paraId="5B7CB6AD" w14:textId="77777777" w:rsidTr="00D41699">
        <w:trPr>
          <w:trHeight w:val="2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29F7E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CCI score: 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D649D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9AB94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29,694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85715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35.3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1A676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1,710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BAA92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68.2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B9B9A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14,030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D2062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48.9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04DB5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13,954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1E720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26.4</w:t>
            </w:r>
          </w:p>
        </w:tc>
      </w:tr>
      <w:tr w:rsidR="00AF5D77" w:rsidRPr="004724EE" w14:paraId="7E959F48" w14:textId="77777777" w:rsidTr="00D41699">
        <w:trPr>
          <w:trHeight w:val="2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8F505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CCI score: 1+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CA96A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C373B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54,410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F7F51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64.7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418B3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798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44F70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31.8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84F4F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14,640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75874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51.1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909F2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38,972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F5E69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73.6</w:t>
            </w:r>
          </w:p>
        </w:tc>
      </w:tr>
      <w:tr w:rsidR="00AF5D77" w:rsidRPr="004724EE" w14:paraId="7AAA87F2" w14:textId="77777777" w:rsidTr="00D41699">
        <w:trPr>
          <w:trHeight w:val="24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C95C0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CCI score: 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9C5AE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1A9BC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17,694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95F25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21.0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40413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417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D53D9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16.6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68AEA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5,988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C201A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20.9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87145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11,289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E2628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21.3</w:t>
            </w:r>
          </w:p>
        </w:tc>
      </w:tr>
      <w:tr w:rsidR="00AF5D77" w:rsidRPr="004724EE" w14:paraId="6FAB3ED9" w14:textId="77777777" w:rsidTr="00D41699">
        <w:trPr>
          <w:trHeight w:val="24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E50B0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CCI score: 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A60DB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28135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12,596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3AB50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15.0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00CD5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191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90904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7.6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BBCC9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3,333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65F29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11.6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D705A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9,072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BF8F8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17.1</w:t>
            </w:r>
          </w:p>
        </w:tc>
      </w:tr>
      <w:tr w:rsidR="00AF5D77" w:rsidRPr="004724EE" w14:paraId="058E559A" w14:textId="77777777" w:rsidTr="00D41699">
        <w:trPr>
          <w:trHeight w:val="24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6F54F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CCI score: 3+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D8F86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7C784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24,120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E09DE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28.7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D473D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190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2D4D6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7.6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C193D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5,319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130F8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18.6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08505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18,611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BCC02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35.2</w:t>
            </w:r>
          </w:p>
        </w:tc>
      </w:tr>
      <w:tr w:rsidR="00AF5D77" w:rsidRPr="004724EE" w14:paraId="07D588B5" w14:textId="77777777" w:rsidTr="00D41699">
        <w:trPr>
          <w:trHeight w:val="24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6A593" w14:textId="77777777" w:rsidR="00AF5D77" w:rsidRPr="004724EE" w:rsidRDefault="00AF5D77" w:rsidP="00D4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CCI score: mean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SD</w:t>
            </w:r>
            <w:r w:rsidRPr="004724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) [median]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ACDD3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6CDD3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1.85 (2.20) [1.0]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2FE01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0.66 (1.37) [0.0]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74AFF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1.31 (1.98) [1.0]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50249" w14:textId="77777777" w:rsidR="00AF5D77" w:rsidRPr="004724EE" w:rsidRDefault="00AF5D77" w:rsidP="00D4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2.20 (2.27) [2.0]</w:t>
            </w:r>
          </w:p>
        </w:tc>
      </w:tr>
    </w:tbl>
    <w:p w14:paraId="27C962C5" w14:textId="77777777" w:rsidR="00AF5D77" w:rsidRDefault="00AF5D77" w:rsidP="00AF5D7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82482E">
        <w:rPr>
          <w:rFonts w:ascii="Times New Roman" w:eastAsia="Times New Roman" w:hAnsi="Times New Roman" w:cs="Times New Roman"/>
          <w:color w:val="000000"/>
          <w:lang w:val="en-US"/>
        </w:rPr>
        <w:t xml:space="preserve">Scores for severity of present comorbidities make up the CCI score. Higher scores represent greater severity of comorbidity burden. </w:t>
      </w:r>
    </w:p>
    <w:p w14:paraId="47CB1276" w14:textId="6F4A3743" w:rsidR="00487592" w:rsidRDefault="00AF5D77" w:rsidP="00487592">
      <w:pPr>
        <w:spacing w:after="200" w:line="240" w:lineRule="auto"/>
        <w:rPr>
          <w:rFonts w:ascii="Times New Roman" w:eastAsia="Times New Roman" w:hAnsi="Times New Roman" w:cs="Times New Roman"/>
          <w:color w:val="000000"/>
          <w:lang w:val="en-US"/>
        </w:rPr>
        <w:sectPr w:rsidR="00487592" w:rsidSect="00AB6DD2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r w:rsidRPr="0082482E">
        <w:rPr>
          <w:rFonts w:ascii="Times New Roman" w:eastAsia="Times New Roman" w:hAnsi="Times New Roman" w:cs="Times New Roman"/>
          <w:color w:val="000000"/>
          <w:lang w:val="en-US"/>
        </w:rPr>
        <w:t>CCI</w:t>
      </w:r>
      <w:r w:rsidR="00A31D1B">
        <w:rPr>
          <w:rFonts w:ascii="Times New Roman" w:eastAsia="Times New Roman" w:hAnsi="Times New Roman" w:cs="Times New Roman"/>
          <w:color w:val="000000"/>
          <w:lang w:val="en-US"/>
        </w:rPr>
        <w:t>,</w:t>
      </w:r>
      <w:r w:rsidRPr="0082482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2482E">
        <w:rPr>
          <w:rFonts w:ascii="Times New Roman" w:eastAsia="Times New Roman" w:hAnsi="Times New Roman" w:cs="Times New Roman"/>
          <w:color w:val="000000"/>
          <w:lang w:val="en-US"/>
        </w:rPr>
        <w:t>Charlson</w:t>
      </w:r>
      <w:proofErr w:type="spellEnd"/>
      <w:r w:rsidRPr="0082482E">
        <w:rPr>
          <w:rFonts w:ascii="Times New Roman" w:eastAsia="Times New Roman" w:hAnsi="Times New Roman" w:cs="Times New Roman"/>
          <w:color w:val="000000"/>
          <w:lang w:val="en-US"/>
        </w:rPr>
        <w:t xml:space="preserve"> Comorbidity Index</w:t>
      </w:r>
      <w:r>
        <w:rPr>
          <w:rFonts w:ascii="Times New Roman" w:eastAsia="Times New Roman" w:hAnsi="Times New Roman" w:cs="Times New Roman"/>
          <w:color w:val="000000"/>
          <w:lang w:val="en-US"/>
        </w:rPr>
        <w:t>; SD</w:t>
      </w:r>
      <w:r w:rsidR="00A31D1B">
        <w:rPr>
          <w:rFonts w:ascii="Times New Roman" w:eastAsia="Times New Roman" w:hAnsi="Times New Roman" w:cs="Times New Roman"/>
          <w:color w:val="000000"/>
          <w:lang w:val="en-US"/>
        </w:rPr>
        <w:t>,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standard deviation.</w:t>
      </w:r>
    </w:p>
    <w:p w14:paraId="10EAC656" w14:textId="0E1F6DD2" w:rsidR="00AA60AB" w:rsidRPr="00A31D1B" w:rsidRDefault="00AA60AB" w:rsidP="00A31D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31D1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lastRenderedPageBreak/>
        <w:t>Supplementary Table 3</w:t>
      </w:r>
      <w:r w:rsidR="00A31D1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.</w:t>
      </w:r>
      <w:r w:rsidRPr="00A31D1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Cox proportional-hazards models for time to first treatment and switch/add-on</w:t>
      </w:r>
      <w:r w:rsidR="00487592" w:rsidRPr="00A31D1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including year of first PD claim as a covariate</w:t>
      </w:r>
    </w:p>
    <w:tbl>
      <w:tblPr>
        <w:tblW w:w="149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1132"/>
        <w:gridCol w:w="28"/>
        <w:gridCol w:w="1909"/>
        <w:gridCol w:w="28"/>
        <w:gridCol w:w="2051"/>
        <w:gridCol w:w="28"/>
        <w:gridCol w:w="2050"/>
        <w:gridCol w:w="28"/>
        <w:gridCol w:w="2050"/>
        <w:gridCol w:w="28"/>
        <w:gridCol w:w="2050"/>
        <w:gridCol w:w="28"/>
        <w:gridCol w:w="1925"/>
        <w:gridCol w:w="118"/>
        <w:gridCol w:w="12"/>
        <w:gridCol w:w="12"/>
      </w:tblGrid>
      <w:tr w:rsidR="00AA60AB" w:rsidRPr="003640A4" w14:paraId="644B55DE" w14:textId="77777777" w:rsidTr="00A31D1B">
        <w:trPr>
          <w:gridAfter w:val="3"/>
          <w:wAfter w:w="142" w:type="dxa"/>
        </w:trPr>
        <w:tc>
          <w:tcPr>
            <w:tcW w:w="147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B229B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Hazard ratios for time between PD diagnosis and first treatment with:</w:t>
            </w:r>
          </w:p>
        </w:tc>
      </w:tr>
      <w:tr w:rsidR="00AA60AB" w:rsidRPr="00541209" w14:paraId="7E479E86" w14:textId="77777777" w:rsidTr="00A31D1B">
        <w:trPr>
          <w:gridAfter w:val="1"/>
          <w:wAfter w:w="12" w:type="dxa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A2361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1223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090A6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Any treatment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9F22A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Levodopa/</w:t>
            </w:r>
          </w:p>
          <w:p w14:paraId="7E7C287E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combination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A77E9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Dopamine agonists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71584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MAO-Bi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123C6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Amantadine</w:t>
            </w:r>
          </w:p>
        </w:tc>
        <w:tc>
          <w:tcPr>
            <w:tcW w:w="208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62CF5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Other dopaminergic agent</w:t>
            </w:r>
          </w:p>
        </w:tc>
      </w:tr>
      <w:tr w:rsidR="00AA60AB" w:rsidRPr="00541209" w14:paraId="4559EB81" w14:textId="77777777" w:rsidTr="00A31D1B">
        <w:trPr>
          <w:gridAfter w:val="1"/>
          <w:wAfter w:w="12" w:type="dxa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6D9F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F38D0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36B69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(0.92, 0.95)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91E8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(0.9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0.93)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64760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 (0.96, 1.02)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CFC66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(0.78, 0.84)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BBCAD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 (0.94, 1.05)</w:t>
            </w:r>
          </w:p>
        </w:tc>
        <w:tc>
          <w:tcPr>
            <w:tcW w:w="20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24124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(0.72, 0.86)</w:t>
            </w:r>
          </w:p>
        </w:tc>
      </w:tr>
      <w:tr w:rsidR="00AA60AB" w:rsidRPr="00541209" w14:paraId="3E81614F" w14:textId="77777777" w:rsidTr="00A31D1B">
        <w:trPr>
          <w:gridAfter w:val="1"/>
          <w:wAfter w:w="12" w:type="dxa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C7D25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Age, years</w:t>
            </w: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US"/>
              </w:rPr>
              <w:t xml:space="preserve">*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9C0A4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50–70 </w:t>
            </w:r>
          </w:p>
        </w:tc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0495D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 (1.3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1.45)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B634E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 (1.45, 1.66)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D7E1B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(0.87, 1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.00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B9252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 (0.82, 0.97)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93CB0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 (0.7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0.88)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A112B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(0.68, 1.03)</w:t>
            </w:r>
          </w:p>
        </w:tc>
      </w:tr>
      <w:tr w:rsidR="00AA60AB" w:rsidRPr="00541209" w14:paraId="1620678B" w14:textId="77777777" w:rsidTr="00A31D1B">
        <w:trPr>
          <w:gridAfter w:val="1"/>
          <w:wAfter w:w="12" w:type="dxa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EE081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76F4F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&gt;70 </w:t>
            </w:r>
          </w:p>
        </w:tc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5F741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 (1.14, 1.27)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B2C04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 (1.79, 2.05)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46028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 (0.36, 0.42)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9BC0C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(0.27, 0.33)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FBFD8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 (0.29, 0.37)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FB71B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 (0.5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0.76)</w:t>
            </w:r>
          </w:p>
        </w:tc>
      </w:tr>
      <w:tr w:rsidR="00AA60AB" w:rsidRPr="00541209" w14:paraId="2D0451A0" w14:textId="77777777" w:rsidTr="00A31D1B">
        <w:trPr>
          <w:gridAfter w:val="1"/>
          <w:wAfter w:w="12" w:type="dxa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10613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CCI </w:t>
            </w: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US"/>
              </w:rPr>
              <w:t>$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30B27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FA193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 (0.92, 0.96)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6460B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(0.96, 1.01)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9CBF7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 (0.8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0.87)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2B6DE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(0.67, 0.74)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E5152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(0.78, 0.9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27521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(0.72, 0.9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A60AB" w:rsidRPr="00541209" w14:paraId="4DE4D69E" w14:textId="77777777" w:rsidTr="00A31D1B">
        <w:trPr>
          <w:gridAfter w:val="1"/>
          <w:wAfter w:w="12" w:type="dxa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C2A6A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DC54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868B8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 (0.86, 0.91)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62B65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(0.91, 0.96)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B7F48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(0.75, 0.82)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ED2D6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 (0.59, 0.67)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B21E1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 (0.72, 0.85)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F68D0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 (0.62, 0.82)</w:t>
            </w:r>
          </w:p>
        </w:tc>
      </w:tr>
      <w:tr w:rsidR="00AA60AB" w:rsidRPr="00541209" w14:paraId="34A47637" w14:textId="77777777" w:rsidTr="00A31D1B">
        <w:trPr>
          <w:gridAfter w:val="1"/>
          <w:wAfter w:w="12" w:type="dxa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A55A5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48A83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288D3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(0.77, 0.81)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7DA32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(0.84, 0.88)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A9E50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 (0.65, 0.7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81723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 (0.39, 0.44)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C7CC6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 (0.62, 0.73)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B875B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 (0.57, 0.73)</w:t>
            </w:r>
          </w:p>
        </w:tc>
      </w:tr>
      <w:tr w:rsidR="00AA60AB" w:rsidRPr="00541209" w14:paraId="6C2D29AC" w14:textId="77777777" w:rsidTr="00A31D1B">
        <w:trPr>
          <w:gridAfter w:val="1"/>
          <w:wAfter w:w="12" w:type="dxa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F2C0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Year of first PD claim </w:t>
            </w: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US"/>
              </w:rPr>
              <w:t>#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7043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2011-2013</w:t>
            </w:r>
          </w:p>
        </w:tc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A33E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.00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(0.98, 1.02)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E4064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.00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(0.98, 1.03)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FF03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 (0.85, 0.91)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C0941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 (0.96, 1.05)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E380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(0.87, 0.98)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53A7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 (0.65, 0.79)</w:t>
            </w:r>
          </w:p>
        </w:tc>
      </w:tr>
      <w:tr w:rsidR="00AA60AB" w:rsidRPr="00541209" w14:paraId="6596FAA9" w14:textId="77777777" w:rsidTr="00A31D1B">
        <w:trPr>
          <w:gridAfter w:val="1"/>
          <w:wAfter w:w="12" w:type="dxa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9D01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7EA09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2014-2016</w:t>
            </w:r>
          </w:p>
        </w:tc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A175D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(0.91, 0.95)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F1830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 (0.95, 0.99)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FB544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 (0.73, 0.8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9C4A6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(0.79, 0.88)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F111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 (0.7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0.82)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1EE11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 (0.49, 0.66)</w:t>
            </w:r>
          </w:p>
        </w:tc>
      </w:tr>
      <w:tr w:rsidR="00AA60AB" w:rsidRPr="003640A4" w14:paraId="7A3ACAC2" w14:textId="77777777" w:rsidTr="00A31D1B">
        <w:tc>
          <w:tcPr>
            <w:tcW w:w="1491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B023A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63316D4B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Hazard ratios for time to switch/add-on of another treatment class, following first-line treatment with: </w:t>
            </w:r>
          </w:p>
        </w:tc>
      </w:tr>
      <w:tr w:rsidR="00AA60AB" w:rsidRPr="00541209" w14:paraId="2F0C0325" w14:textId="77777777" w:rsidTr="00A31D1B">
        <w:trPr>
          <w:gridAfter w:val="1"/>
          <w:wAfter w:w="12" w:type="dxa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5FA0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E4D5F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B23F5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Any treatment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F3DCE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Levodopa/</w:t>
            </w:r>
          </w:p>
          <w:p w14:paraId="18C2CC79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combination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B001F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Dopamine agonists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67A7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MAO-Bi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229A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Amantadine</w:t>
            </w:r>
          </w:p>
        </w:tc>
        <w:tc>
          <w:tcPr>
            <w:tcW w:w="208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1283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Other dopaminergic agent</w:t>
            </w:r>
          </w:p>
        </w:tc>
      </w:tr>
      <w:tr w:rsidR="00AA60AB" w:rsidRPr="00541209" w14:paraId="495F8F1E" w14:textId="77777777" w:rsidTr="00A31D1B">
        <w:trPr>
          <w:gridAfter w:val="1"/>
          <w:wAfter w:w="12" w:type="dxa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17293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56894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9B8AE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 (0.9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0.95)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EA68E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(0.9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0.97)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86A07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(0.81, 0.9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88395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 (0.88, 1.01)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CBA55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 (0.82, 1.04)</w:t>
            </w:r>
          </w:p>
        </w:tc>
        <w:tc>
          <w:tcPr>
            <w:tcW w:w="20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50221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 (0.72, 1.29)</w:t>
            </w:r>
          </w:p>
        </w:tc>
      </w:tr>
      <w:tr w:rsidR="00AA60AB" w:rsidRPr="00541209" w14:paraId="65E0584B" w14:textId="77777777" w:rsidTr="00A31D1B">
        <w:trPr>
          <w:gridAfter w:val="1"/>
          <w:wAfter w:w="12" w:type="dxa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257A6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Age, years</w:t>
            </w: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6EC5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50–70 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B51F6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(0.77, 0.88)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40E67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(0.66, 0.84)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95C8F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 (0.86, 1.1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0BD4F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 (0.83, 1.09)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2DA2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(0.85, 1.42)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26096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(0.13, 6.62)</w:t>
            </w:r>
          </w:p>
        </w:tc>
      </w:tr>
      <w:tr w:rsidR="00AA60AB" w:rsidRPr="00541209" w14:paraId="4C8DA42D" w14:textId="77777777" w:rsidTr="00A31D1B">
        <w:trPr>
          <w:gridAfter w:val="1"/>
          <w:wAfter w:w="12" w:type="dxa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348C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4D000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&gt;70 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C747B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(0.37, 0.42)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D5C6A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 (0.32, 0.41)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F1E28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 (0.77, 0.99)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4C198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(0.78, 1.05)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3AE9F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 (0.79, 1.34)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EF1C4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(0.12, 6.2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A60AB" w:rsidRPr="00541209" w14:paraId="65A74950" w14:textId="77777777" w:rsidTr="00A31D1B">
        <w:trPr>
          <w:gridAfter w:val="1"/>
          <w:wAfter w:w="12" w:type="dxa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0201F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CCI</w:t>
            </w: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US"/>
              </w:rPr>
              <w:t>$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33EE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E163E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(0.78, 0.84)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807C3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 (0.79, 0.87)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A95E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 (0.77, 0.89)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459B6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(0.82, 0.99)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25770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(0.71, 0.95)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11FA2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(0.49, 1.01)</w:t>
            </w:r>
          </w:p>
        </w:tc>
      </w:tr>
      <w:tr w:rsidR="00AA60AB" w:rsidRPr="00541209" w14:paraId="5C2CF2C1" w14:textId="77777777" w:rsidTr="00A31D1B">
        <w:trPr>
          <w:gridAfter w:val="1"/>
          <w:wAfter w:w="12" w:type="dxa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7C7E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8E655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2EB0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 (0.73, 0.8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0C751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(0.76, 0.85)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B3CCE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(0.69, 0.83)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85E2A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(0.83, 1.04)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134FE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 (0.57, 0.83)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AD5E8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(0.55, 1.3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A60AB" w:rsidRPr="00541209" w14:paraId="7F7B8484" w14:textId="77777777" w:rsidTr="00A31D1B">
        <w:trPr>
          <w:gridAfter w:val="1"/>
          <w:wAfter w:w="12" w:type="dxa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9CF46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7F41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BBDBF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 (0.63, 0.68)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B4020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 (0.67, 0.75)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7C924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 (0.61, 0.71)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C48CA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(0.76, 0.95)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137A2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 (0.53, 0.75)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04248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(0.55, 1.13)</w:t>
            </w:r>
          </w:p>
        </w:tc>
      </w:tr>
      <w:tr w:rsidR="00A31D1B" w:rsidRPr="00541209" w14:paraId="518796FE" w14:textId="77777777" w:rsidTr="00A31D1B">
        <w:trPr>
          <w:gridAfter w:val="2"/>
          <w:wAfter w:w="24" w:type="dxa"/>
        </w:trPr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7BD48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Time to first treatment start, in years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53A6A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(0.79, 0.84)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EC462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(0.76, 0.83)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0AF35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 (0.73, 0.83)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E424C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(0.75, 0.89)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2205E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 (0.6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0.79)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0B048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(0.63, 1.14)</w:t>
            </w:r>
          </w:p>
        </w:tc>
      </w:tr>
      <w:tr w:rsidR="00AA60AB" w:rsidRPr="00541209" w14:paraId="39BDF348" w14:textId="77777777" w:rsidTr="00A31D1B">
        <w:trPr>
          <w:gridAfter w:val="1"/>
          <w:wAfter w:w="12" w:type="dxa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6A22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782D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Year of first PD claim</w:t>
            </w:r>
            <w:r w:rsidRPr="00782D2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#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8EB8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2011-2013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DFB1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(0.87, 0.93)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61A5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 (0.84, 0.92)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BB057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(0.84, 0.95)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B254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 (0.88, 1.02)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E073F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 (0.84, 1.08)</w:t>
            </w:r>
          </w:p>
        </w:tc>
        <w:tc>
          <w:tcPr>
            <w:tcW w:w="20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E7B6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(0.66, 1.26)</w:t>
            </w:r>
          </w:p>
        </w:tc>
      </w:tr>
      <w:tr w:rsidR="00AA60AB" w:rsidRPr="00541209" w14:paraId="3061C014" w14:textId="77777777" w:rsidTr="00A31D1B">
        <w:trPr>
          <w:gridAfter w:val="1"/>
          <w:wAfter w:w="12" w:type="dxa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D38B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52C9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2014-2016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DA4F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(0.77, 0.83)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9FB1D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 (0.73, 0.81)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36F63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(0.8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0.93)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F95D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(0.84, 1.02)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3ACD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(0.72, 0.98)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B864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(0.52, 1.29)</w:t>
            </w:r>
          </w:p>
        </w:tc>
      </w:tr>
    </w:tbl>
    <w:p w14:paraId="2CF3A73F" w14:textId="77777777" w:rsidR="00AA60AB" w:rsidRPr="004724EE" w:rsidRDefault="00AA60AB" w:rsidP="00A3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24EE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val="en-US"/>
        </w:rPr>
        <w:t>*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>Reference category for age is &lt;50 years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1A63EEAF" w14:textId="28A023A4" w:rsidR="00AA60AB" w:rsidRPr="004724EE" w:rsidRDefault="00AA60AB" w:rsidP="00A3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24EE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val="en-US"/>
        </w:rPr>
        <w:t>$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>CCI</w:t>
      </w:r>
      <w:r w:rsidR="00A31D1B">
        <w:rPr>
          <w:rFonts w:ascii="Times New Roman" w:eastAsia="Times New Roman" w:hAnsi="Times New Roman" w:cs="Times New Roman"/>
          <w:color w:val="000000"/>
          <w:lang w:val="en-US"/>
        </w:rPr>
        <w:t>,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 xml:space="preserve"> with reference category of CCI=0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06C87E67" w14:textId="77777777" w:rsidR="00AA60AB" w:rsidRPr="00541209" w:rsidRDefault="00AA60AB" w:rsidP="00A3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Theme="minorEastAsia" w:hAnsiTheme="minorEastAsia" w:cs="Times New Roman" w:hint="eastAsia"/>
          <w:color w:val="000000"/>
          <w:sz w:val="13"/>
          <w:szCs w:val="13"/>
          <w:vertAlign w:val="superscript"/>
          <w:lang w:val="en-US"/>
        </w:rPr>
        <w:t>#</w:t>
      </w:r>
      <w:r>
        <w:rPr>
          <w:rFonts w:ascii="Times New Roman" w:eastAsia="Times New Roman" w:hAnsi="Times New Roman" w:cs="Times New Roman"/>
          <w:color w:val="000000"/>
          <w:lang w:val="en-US"/>
        </w:rPr>
        <w:t>Reference category for year of first PD claim is 2008-2010.</w:t>
      </w:r>
    </w:p>
    <w:p w14:paraId="54A5EC31" w14:textId="77777777" w:rsidR="00AA60AB" w:rsidRPr="004724EE" w:rsidRDefault="00AA60AB" w:rsidP="00A3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24EE">
        <w:rPr>
          <w:rFonts w:ascii="Times New Roman" w:eastAsia="Times New Roman" w:hAnsi="Times New Roman" w:cs="Times New Roman"/>
          <w:color w:val="000000"/>
          <w:lang w:val="en-US"/>
        </w:rPr>
        <w:t>‘</w:t>
      </w:r>
      <w:r>
        <w:rPr>
          <w:rFonts w:ascii="Times New Roman" w:eastAsia="Times New Roman" w:hAnsi="Times New Roman" w:cs="Times New Roman"/>
          <w:color w:val="000000"/>
          <w:lang w:val="en-US"/>
        </w:rPr>
        <w:t>S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>witch/add-on’ means the initiation of another treatment class (those listed) different to the first (regardless if first line is discontinued or not)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216C23E5" w14:textId="41D54F88" w:rsidR="00487592" w:rsidRDefault="00AA60AB" w:rsidP="00A31D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  <w:sectPr w:rsidR="00487592" w:rsidSect="00AB6DD2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lang w:val="en-US"/>
        </w:rPr>
        <w:t>CCI</w:t>
      </w:r>
      <w:r w:rsidR="00A31D1B">
        <w:rPr>
          <w:rFonts w:ascii="Times New Roman" w:eastAsia="Times New Roman" w:hAnsi="Times New Roman" w:cs="Times New Roman"/>
          <w:color w:val="000000"/>
          <w:lang w:val="en-US"/>
        </w:rPr>
        <w:t>,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Charlson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Comorbidity Index;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 xml:space="preserve"> PD</w:t>
      </w:r>
      <w:r w:rsidR="00A31D1B">
        <w:rPr>
          <w:rFonts w:ascii="Times New Roman" w:eastAsia="Times New Roman" w:hAnsi="Times New Roman" w:cs="Times New Roman"/>
          <w:color w:val="000000"/>
          <w:lang w:val="en-US"/>
        </w:rPr>
        <w:t>,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 xml:space="preserve"> Parkinson</w:t>
      </w:r>
      <w:r>
        <w:rPr>
          <w:rFonts w:ascii="Times New Roman" w:eastAsia="Times New Roman" w:hAnsi="Times New Roman" w:cs="Times New Roman"/>
          <w:color w:val="000000"/>
          <w:lang w:val="en-US"/>
        </w:rPr>
        <w:t>’s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>isease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274378D7" w14:textId="7F2C35E9" w:rsidR="00AA60AB" w:rsidRPr="00A31D1B" w:rsidRDefault="00487592" w:rsidP="00A31D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31D1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lastRenderedPageBreak/>
        <w:t>Supplementary Table 4</w:t>
      </w:r>
      <w:r w:rsidR="00A31D1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.</w:t>
      </w:r>
      <w:r w:rsidRPr="00A31D1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Cox proportional-hazards models for time to first treatment and switch/add-on including region as a covariate</w:t>
      </w:r>
    </w:p>
    <w:tbl>
      <w:tblPr>
        <w:tblW w:w="135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074"/>
        <w:gridCol w:w="58"/>
        <w:gridCol w:w="1880"/>
        <w:gridCol w:w="58"/>
        <w:gridCol w:w="1766"/>
        <w:gridCol w:w="58"/>
        <w:gridCol w:w="1742"/>
        <w:gridCol w:w="58"/>
        <w:gridCol w:w="1652"/>
        <w:gridCol w:w="58"/>
        <w:gridCol w:w="1742"/>
        <w:gridCol w:w="58"/>
        <w:gridCol w:w="2026"/>
        <w:gridCol w:w="33"/>
        <w:gridCol w:w="25"/>
      </w:tblGrid>
      <w:tr w:rsidR="00AA60AB" w:rsidRPr="003640A4" w14:paraId="0E89D362" w14:textId="77777777" w:rsidTr="00A31D1B">
        <w:trPr>
          <w:gridAfter w:val="1"/>
          <w:wAfter w:w="25" w:type="dxa"/>
        </w:trPr>
        <w:tc>
          <w:tcPr>
            <w:tcW w:w="135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977F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Hazard ratios for time between PD diagnosis and first treatment with:</w:t>
            </w:r>
          </w:p>
        </w:tc>
      </w:tr>
      <w:tr w:rsidR="00A31D1B" w:rsidRPr="00541209" w14:paraId="44EC1036" w14:textId="77777777" w:rsidTr="00A31D1B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F0DD3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22C79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0E91D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Any treatment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BB821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Levodopa/</w:t>
            </w:r>
          </w:p>
          <w:p w14:paraId="7503A579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combination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00AD8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Dopamine agonists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CCBEC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MAO-Bi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F334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Amantadine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9DCE4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Other dopaminergic agent</w:t>
            </w:r>
          </w:p>
        </w:tc>
      </w:tr>
      <w:tr w:rsidR="00A31D1B" w:rsidRPr="00541209" w14:paraId="2BD57841" w14:textId="77777777" w:rsidTr="00A31D1B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6CB59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3E61A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F6C4E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(0.92, 0.95)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AC5A7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(0.9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0.93)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D5EEC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 (0.96, 1.02)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F79F8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(0.78, 0.85)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71135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 (0.94, 1.04)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1098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(0.72, 0.86)</w:t>
            </w:r>
          </w:p>
        </w:tc>
      </w:tr>
      <w:tr w:rsidR="00A31D1B" w:rsidRPr="00541209" w14:paraId="2F0F8888" w14:textId="77777777" w:rsidTr="00A31D1B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311B5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Age, years</w:t>
            </w: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US"/>
              </w:rPr>
              <w:t xml:space="preserve">*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B1A27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50–70 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73C5D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 (1.3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1.45)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3685E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 (1.45, 1.66)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7BAE8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(0.87,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A518A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(0.84, 0.99)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6ED54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 (0.69, 0.88)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B9352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(0.69, 1.04)</w:t>
            </w:r>
          </w:p>
        </w:tc>
      </w:tr>
      <w:tr w:rsidR="00A31D1B" w:rsidRPr="00541209" w14:paraId="104A5C21" w14:textId="77777777" w:rsidTr="00A31D1B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597C9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AD58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&gt;70 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2F312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 (1.15, 1.28)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3CBCF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 (1.8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2.05)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EAEFA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(0.37, 0.43)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B5A13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 (0.29, 0.34)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B8004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 (0.3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0.38)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AEFB3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 (0.52, 0.79)</w:t>
            </w:r>
          </w:p>
        </w:tc>
      </w:tr>
      <w:tr w:rsidR="00A31D1B" w:rsidRPr="00541209" w14:paraId="556CC38D" w14:textId="77777777" w:rsidTr="00A31D1B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D1703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CCI </w:t>
            </w: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US"/>
              </w:rPr>
              <w:t>$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88A55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FBA38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 (0.92, 0.96)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7B9EE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(0.96, 1.01)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4B329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(0.8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0.87)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9F240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 (0.68, 0.75)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F7098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(0.78, 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F4DE9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(0.73, 0.91)</w:t>
            </w:r>
          </w:p>
        </w:tc>
      </w:tr>
      <w:tr w:rsidR="00A31D1B" w:rsidRPr="00541209" w14:paraId="07250084" w14:textId="77777777" w:rsidTr="00A31D1B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6E53E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56060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F2F71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 (0.86, 0.91)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C09D2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(0.91, 0.96)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19C38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(0.75, 0.82)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315DF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 (0.6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0.68)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AB380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 (0.71, 0.85)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504C7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 (0.62, 0.81)</w:t>
            </w:r>
          </w:p>
        </w:tc>
      </w:tr>
      <w:tr w:rsidR="00A31D1B" w:rsidRPr="00541209" w14:paraId="44A932E6" w14:textId="77777777" w:rsidTr="00A31D1B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1809A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5F36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472D9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(0.77, 0.81)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6B0EB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(0.84, 0.88)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E0928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 (0.64, 0.7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1F895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 (0.39, 0.44)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A36AF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 (0.61, 0.71)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0A726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 (0.56, 0.72)</w:t>
            </w:r>
          </w:p>
        </w:tc>
      </w:tr>
      <w:tr w:rsidR="00A31D1B" w:rsidRPr="00541209" w14:paraId="785B22A1" w14:textId="77777777" w:rsidTr="00A31D1B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7015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Region</w:t>
            </w: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US"/>
              </w:rPr>
              <w:t>&amp;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296E5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North Central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8AB0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 (1.01, 1.06)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3DF5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 (1.01, 1.06)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A671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 (1.11, 1.22)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AF223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 (0.53, 0.6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809EF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(0.89, 1.04)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F685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 (0.83, 1.09)</w:t>
            </w:r>
          </w:p>
        </w:tc>
      </w:tr>
      <w:tr w:rsidR="00A31D1B" w:rsidRPr="00541209" w14:paraId="70B4D8C9" w14:textId="77777777" w:rsidTr="00A31D1B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8448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997F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South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C60B9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 (1.06, 1.12)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76CE6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 (1.01, 1.07)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AFA4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 (1.37, 1.5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3D244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(0.78, 0.87)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2A35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 (0.87, 1.03)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133D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 (0.93, 1.21)</w:t>
            </w:r>
          </w:p>
        </w:tc>
      </w:tr>
      <w:tr w:rsidR="00A31D1B" w:rsidRPr="00541209" w14:paraId="200ACF5C" w14:textId="77777777" w:rsidTr="00A31D1B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77C0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EDC6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West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9836D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 (1.06, 1.12)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8C71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 (1.03, 1.1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AC76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" w:name="_Hlk11073765"/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1.32 </w:t>
            </w:r>
            <w:bookmarkEnd w:id="1"/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(1.25, 1.39)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FA71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 (1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1.12)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9724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 (0.86, 1.03)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34F7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 (1.15, 1.53)</w:t>
            </w:r>
          </w:p>
        </w:tc>
      </w:tr>
      <w:tr w:rsidR="00AA60AB" w:rsidRPr="003640A4" w14:paraId="1FCCB8C3" w14:textId="77777777" w:rsidTr="00A31D1B">
        <w:trPr>
          <w:gridAfter w:val="1"/>
          <w:wAfter w:w="25" w:type="dxa"/>
        </w:trPr>
        <w:tc>
          <w:tcPr>
            <w:tcW w:w="135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B7EA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77B96E63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Hazard ratios for time to switch/add-on of another treatment class, following first-line treatment with: </w:t>
            </w:r>
          </w:p>
        </w:tc>
      </w:tr>
      <w:tr w:rsidR="00AA60AB" w:rsidRPr="00541209" w14:paraId="7E327808" w14:textId="77777777" w:rsidTr="00A31D1B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8E0CB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477F5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AABEC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Any treatment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2663B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Levodopa/</w:t>
            </w:r>
          </w:p>
          <w:p w14:paraId="24A8DC0C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combination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E8083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Dopamine agonists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51EB9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MAO-Bi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85FDF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Amantadine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BE7D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Other dopaminergic agent</w:t>
            </w:r>
          </w:p>
        </w:tc>
      </w:tr>
      <w:tr w:rsidR="00AA60AB" w:rsidRPr="00541209" w14:paraId="5A4D7BA3" w14:textId="77777777" w:rsidTr="00A31D1B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3B4B4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84983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904A0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 (0.9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0.95)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34664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 (0.9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0.97)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0431F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(0.81, 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BB91A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(0.89, 1.03)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9072A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 (0.82, 1.03)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4C59A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 (0.74, 1.32)</w:t>
            </w:r>
          </w:p>
        </w:tc>
      </w:tr>
      <w:tr w:rsidR="00AA60AB" w:rsidRPr="00541209" w14:paraId="319008EE" w14:textId="77777777" w:rsidTr="00A31D1B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CFC1F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Age, years</w:t>
            </w: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11E48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50–70 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39503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 (0.77, 0.89)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85A4D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(0.67, 0.85)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CF704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 (0.86, 1.09)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D3363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(0.84, 1.1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93C1F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(0.85, 1.43)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46554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(0.12, 6.54)</w:t>
            </w:r>
          </w:p>
        </w:tc>
      </w:tr>
      <w:tr w:rsidR="00AA60AB" w:rsidRPr="00541209" w14:paraId="09E5B206" w14:textId="77777777" w:rsidTr="00A31D1B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35BE3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913F7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&gt;70 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FD859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(0.38, 0.44)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BC493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 (0.33, 0.42)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0E0CB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 (0.78,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C97B9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 (0.79, 1.07)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57516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 (0.8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1.36)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9C7E1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(0.12, 6.19)</w:t>
            </w:r>
          </w:p>
        </w:tc>
      </w:tr>
      <w:tr w:rsidR="00AA60AB" w:rsidRPr="00541209" w14:paraId="4C013AE8" w14:textId="77777777" w:rsidTr="00A31D1B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34E5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CCI</w:t>
            </w: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US"/>
              </w:rPr>
              <w:t>$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0F2F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83753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(0.78, 0.84)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F15F0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(0.79, 0.88)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9672A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 (0.77, 0.89)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77AF7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(0.82, 0.99)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5453A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(0.71, 0.95)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D8056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 (0.47,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A60AB" w:rsidRPr="00541209" w14:paraId="13BE7625" w14:textId="77777777" w:rsidTr="00A31D1B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DC40D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70488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5BF21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 (0.73, 0.8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23A25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(0.76, 0.85)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D5929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(0.69, 0.83)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24AD2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(0.83, 1.05)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D145B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 (0.57, 0.82)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2DE7E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(0.53, 1.27)</w:t>
            </w:r>
          </w:p>
        </w:tc>
      </w:tr>
      <w:tr w:rsidR="00AA60AB" w:rsidRPr="00541209" w14:paraId="19C9109A" w14:textId="77777777" w:rsidTr="00A31D1B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73246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0702F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CA339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 (0.63, 0.68)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EADFB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(0.67, 0.74)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53BB8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 (0.6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0CAE6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(0.76, 0.96)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4B738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 (0.52, 0.73)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594C6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(0.52, 1.08)</w:t>
            </w:r>
          </w:p>
        </w:tc>
      </w:tr>
      <w:tr w:rsidR="00AA60AB" w:rsidRPr="00541209" w14:paraId="3D42E594" w14:textId="77777777" w:rsidTr="00A31D1B">
        <w:trPr>
          <w:gridAfter w:val="2"/>
          <w:wAfter w:w="58" w:type="dxa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B5E9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Time to first treatment start, in years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58DC8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 (0.8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0.86)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D116B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(0.77, 0.85)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1EEBD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(0.73, 0.84)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C3B0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(0.76, 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4107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 (0.61, 0.79)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BA0C0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(0.63, 1.14)</w:t>
            </w:r>
          </w:p>
        </w:tc>
      </w:tr>
      <w:tr w:rsidR="00AA60AB" w:rsidRPr="00541209" w14:paraId="73AD6D2C" w14:textId="77777777" w:rsidTr="00A31D1B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341C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Region</w:t>
            </w: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US"/>
              </w:rPr>
              <w:t>&amp;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EBBF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North Central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D9C23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 (0.83, 0.91)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BA277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 (0.84, 0.94)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739B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 (0.76, 0.91)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3BE44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(0.99, 1.22)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6F455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(0.81, 1.14)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836DC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(0.66, 1.5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A60AB" w:rsidRPr="00541209" w14:paraId="3BFF2CFA" w14:textId="77777777" w:rsidTr="00A31D1B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3202" w14:textId="77777777" w:rsidR="00AA60AB" w:rsidRPr="00541209" w:rsidRDefault="00AA60AB" w:rsidP="00A31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6ED7" w14:textId="77777777" w:rsidR="00AA60AB" w:rsidRPr="00541209" w:rsidRDefault="00AA60AB" w:rsidP="00A31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South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9E819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 (1.02, 1.11)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F78D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 (1.05, 1.17)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A85A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(0.83, 0.98)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4D26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 (1.07, 1.3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9D71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 (0.79, 1.12)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F4F6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 (0.65, 1.51)</w:t>
            </w:r>
          </w:p>
        </w:tc>
      </w:tr>
      <w:tr w:rsidR="00AA60AB" w:rsidRPr="00541209" w14:paraId="4B3F6419" w14:textId="77777777" w:rsidTr="00A31D1B"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D41B8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13F3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West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1E87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 (1.07, 1.17)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054C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 (1.08, 1.23)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0FCC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(0.89, 1.08)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3E11E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 (1.05, 1.29)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3E33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 (0.84, 1.26)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FF93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(0.59, 1.46)</w:t>
            </w:r>
          </w:p>
        </w:tc>
      </w:tr>
    </w:tbl>
    <w:p w14:paraId="6397B475" w14:textId="77777777" w:rsidR="00AA60AB" w:rsidRPr="004724EE" w:rsidRDefault="00AA60AB" w:rsidP="00A3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24EE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val="en-US"/>
        </w:rPr>
        <w:t>*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>Reference category for age is &lt;50 years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4DF2D9D3" w14:textId="77777777" w:rsidR="00AA60AB" w:rsidRPr="004724EE" w:rsidRDefault="00AA60AB" w:rsidP="00A3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24EE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val="en-US"/>
        </w:rPr>
        <w:t>$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>CCI: with reference category of CCI=0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789B4E03" w14:textId="77777777" w:rsidR="00AA60AB" w:rsidRPr="00541209" w:rsidRDefault="00AA60AB" w:rsidP="00A3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Theme="minorEastAsia" w:hAnsiTheme="minorEastAsia" w:cs="Times New Roman"/>
          <w:color w:val="000000"/>
          <w:sz w:val="13"/>
          <w:szCs w:val="13"/>
          <w:vertAlign w:val="superscript"/>
          <w:lang w:val="en-US"/>
        </w:rPr>
        <w:t>&amp;</w:t>
      </w:r>
      <w:r>
        <w:rPr>
          <w:rFonts w:ascii="Times New Roman" w:eastAsia="Times New Roman" w:hAnsi="Times New Roman" w:cs="Times New Roman"/>
          <w:color w:val="000000"/>
          <w:lang w:val="en-US"/>
        </w:rPr>
        <w:t>Reference for region is Northeast.</w:t>
      </w:r>
    </w:p>
    <w:p w14:paraId="790CCB89" w14:textId="77777777" w:rsidR="00AA60AB" w:rsidRPr="004724EE" w:rsidRDefault="00AA60AB" w:rsidP="00A3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24EE">
        <w:rPr>
          <w:rFonts w:ascii="Times New Roman" w:eastAsia="Times New Roman" w:hAnsi="Times New Roman" w:cs="Times New Roman"/>
          <w:color w:val="000000"/>
          <w:lang w:val="en-US"/>
        </w:rPr>
        <w:t>‘</w:t>
      </w:r>
      <w:r>
        <w:rPr>
          <w:rFonts w:ascii="Times New Roman" w:eastAsia="Times New Roman" w:hAnsi="Times New Roman" w:cs="Times New Roman"/>
          <w:color w:val="000000"/>
          <w:lang w:val="en-US"/>
        </w:rPr>
        <w:t>S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>witch/add-on’ means the initiation of another treatment class (those listed) different to the first (regardless if first line is discontinued or not)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47A42B34" w14:textId="1958495A" w:rsidR="00487592" w:rsidRDefault="00AA60AB" w:rsidP="00A31D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  <w:sectPr w:rsidR="00487592" w:rsidSect="00AB6DD2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lang w:val="en-US"/>
        </w:rPr>
        <w:t>CCI</w:t>
      </w:r>
      <w:r w:rsidR="00A31D1B">
        <w:rPr>
          <w:rFonts w:ascii="Times New Roman" w:eastAsia="Times New Roman" w:hAnsi="Times New Roman" w:cs="Times New Roman"/>
          <w:color w:val="000000"/>
          <w:lang w:val="en-US"/>
        </w:rPr>
        <w:t>,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Charlson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Comorbidity Index;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 xml:space="preserve"> PD</w:t>
      </w:r>
      <w:r w:rsidR="00A31D1B">
        <w:rPr>
          <w:rFonts w:ascii="Times New Roman" w:eastAsia="Times New Roman" w:hAnsi="Times New Roman" w:cs="Times New Roman"/>
          <w:color w:val="000000"/>
          <w:lang w:val="en-US"/>
        </w:rPr>
        <w:t>,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 xml:space="preserve"> Parkinson</w:t>
      </w:r>
      <w:r>
        <w:rPr>
          <w:rFonts w:ascii="Times New Roman" w:eastAsia="Times New Roman" w:hAnsi="Times New Roman" w:cs="Times New Roman"/>
          <w:color w:val="000000"/>
          <w:lang w:val="en-US"/>
        </w:rPr>
        <w:t>’s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>isease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2810A8F7" w14:textId="576DEF82" w:rsidR="00AA60AB" w:rsidRPr="00A31D1B" w:rsidRDefault="00487592" w:rsidP="00A3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1D1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lastRenderedPageBreak/>
        <w:t>Supplementary Table 5</w:t>
      </w:r>
      <w:r w:rsidR="00A31D1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.</w:t>
      </w:r>
      <w:r w:rsidRPr="00A31D1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Cox proportional-hazards models for time to first treatment and switch/add-on including specialty of physician at first PD claim as a covariate</w:t>
      </w:r>
    </w:p>
    <w:tbl>
      <w:tblPr>
        <w:tblW w:w="145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008"/>
        <w:gridCol w:w="1938"/>
        <w:gridCol w:w="2079"/>
        <w:gridCol w:w="2079"/>
        <w:gridCol w:w="2079"/>
        <w:gridCol w:w="2079"/>
        <w:gridCol w:w="2079"/>
      </w:tblGrid>
      <w:tr w:rsidR="00AA60AB" w:rsidRPr="003640A4" w14:paraId="788CF3AE" w14:textId="77777777" w:rsidTr="00AA60AB">
        <w:tc>
          <w:tcPr>
            <w:tcW w:w="14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88FAE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Hazard ratios for time between PD diagnosis and first treatment with:</w:t>
            </w:r>
          </w:p>
        </w:tc>
      </w:tr>
      <w:tr w:rsidR="00AA60AB" w:rsidRPr="00541209" w14:paraId="3495510D" w14:textId="77777777" w:rsidTr="00BD41B7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4296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04F61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222BD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Any treatment</w:t>
            </w:r>
          </w:p>
        </w:tc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B9915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Levodopa/</w:t>
            </w:r>
          </w:p>
          <w:p w14:paraId="24BC8E1A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combination</w:t>
            </w:r>
          </w:p>
        </w:tc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43C41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Dopamine agonists</w:t>
            </w:r>
          </w:p>
        </w:tc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88E62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MAO-Bi</w:t>
            </w:r>
          </w:p>
        </w:tc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B40B5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Amantadine</w:t>
            </w:r>
          </w:p>
        </w:tc>
        <w:tc>
          <w:tcPr>
            <w:tcW w:w="2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E4A4D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Other dopaminergic agent</w:t>
            </w:r>
          </w:p>
        </w:tc>
      </w:tr>
      <w:tr w:rsidR="00AA60AB" w:rsidRPr="00541209" w14:paraId="2B2EBAA0" w14:textId="77777777" w:rsidTr="00BD41B7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33AD5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F8CA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91714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 (0.92, 0.96)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72EDD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 (0.9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0.94)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D8A88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 (0.96, 1.03)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870BA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(0.78, 0.85)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969EE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 (0.94, 1.05)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1D1EA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(0.72, 0.86)</w:t>
            </w:r>
          </w:p>
        </w:tc>
      </w:tr>
      <w:tr w:rsidR="00AA60AB" w:rsidRPr="00541209" w14:paraId="6D601BB9" w14:textId="77777777" w:rsidTr="00BD41B7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A63F1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Age, years</w:t>
            </w: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US"/>
              </w:rPr>
              <w:t xml:space="preserve">*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8E9E6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50–70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1CBC2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 (1.3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1.45)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2BBF3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 (1.45, 1.66)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13763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(0.86,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6B034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 (0.82, 0.97)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26933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 (0.7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0.88)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A86BF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(0.68, 1.03)</w:t>
            </w:r>
          </w:p>
        </w:tc>
      </w:tr>
      <w:tr w:rsidR="00AA60AB" w:rsidRPr="00541209" w14:paraId="0CCC3DDC" w14:textId="77777777" w:rsidTr="00BD41B7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4718F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53D68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&gt;70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1C368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 (1.24, 1.38)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33BD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 (1.92, 2.2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7B406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 (0.38, 0.44)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22645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 (0.3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0.36)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2E19B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 (0.31, 0.4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5EE86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 (0.53, 0.81)</w:t>
            </w:r>
          </w:p>
        </w:tc>
      </w:tr>
      <w:tr w:rsidR="00AA60AB" w:rsidRPr="00541209" w14:paraId="434FA632" w14:textId="77777777" w:rsidTr="00BD41B7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DD6B9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CCI </w:t>
            </w: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US"/>
              </w:rPr>
              <w:t>$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33AB8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07192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 (0.93, 0.98)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1C7E1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(0.97, 1.02)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DD468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(0.81, 0.88)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A9989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 (0.68, 0.75)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0EB12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(0.79, 0.91)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6E442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(0.72, 0.91)</w:t>
            </w:r>
          </w:p>
        </w:tc>
      </w:tr>
      <w:tr w:rsidR="00AA60AB" w:rsidRPr="00541209" w14:paraId="0DD0E10B" w14:textId="77777777" w:rsidTr="00BD41B7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7AD6B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D93B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E93D6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(0.88, 0.93)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A45B1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 (0.92, 0.98)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0860C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(0.76, 0.83)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33FAA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 (0.61, 0.69)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E5DA3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(0.72, 0.86)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AF9E0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 (0.62, 0.82)</w:t>
            </w:r>
          </w:p>
        </w:tc>
      </w:tr>
      <w:tr w:rsidR="00AA60AB" w:rsidRPr="00541209" w14:paraId="4FB183AB" w14:textId="77777777" w:rsidTr="00BD41B7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60E3B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BFDA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906E7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(0.79, 0.83)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ABDBD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 (0.86, 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DABC5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 (0.65, 0.71)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34935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 (0.4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0.45)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C4947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 (0.62, 0.73)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3E62A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 (0.56, 0.72)</w:t>
            </w:r>
          </w:p>
        </w:tc>
      </w:tr>
      <w:tr w:rsidR="00AA60AB" w:rsidRPr="00541209" w14:paraId="0592E6D3" w14:textId="77777777" w:rsidTr="00BD41B7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099D" w14:textId="00A8B4A5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Specialty of </w:t>
            </w:r>
            <w:r w:rsidR="004875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physician at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first PD claim</w:t>
            </w: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CBB7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9F2BC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 (0.65, 0.67)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0C89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 (0.71, 0.74)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AF60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 (0.71, 0.76)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FB3EA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 (0.55, 0.6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0122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 (0.72, 0.8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64933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(0.69, 0.82)</w:t>
            </w:r>
          </w:p>
        </w:tc>
      </w:tr>
      <w:tr w:rsidR="00AA60AB" w:rsidRPr="003640A4" w14:paraId="12945F2F" w14:textId="77777777" w:rsidTr="00AA60AB">
        <w:tc>
          <w:tcPr>
            <w:tcW w:w="14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DD017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7A14FF55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Hazard ratios for time to switch/add-on of another treatment class, following first-line treatment with: </w:t>
            </w:r>
          </w:p>
        </w:tc>
      </w:tr>
      <w:tr w:rsidR="00AA60AB" w:rsidRPr="00541209" w14:paraId="2F9E42DA" w14:textId="77777777" w:rsidTr="00BD41B7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458ED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678B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52B79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Any treatment</w:t>
            </w:r>
          </w:p>
        </w:tc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16A9E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Levodopa/</w:t>
            </w:r>
          </w:p>
          <w:p w14:paraId="4C6408F0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combination</w:t>
            </w:r>
          </w:p>
        </w:tc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BB5A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Dopamine agonists</w:t>
            </w:r>
          </w:p>
        </w:tc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B2F36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MAO-Bi</w:t>
            </w:r>
          </w:p>
        </w:tc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D0FA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Amantadine</w:t>
            </w:r>
          </w:p>
        </w:tc>
        <w:tc>
          <w:tcPr>
            <w:tcW w:w="2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40706" w14:textId="77777777" w:rsidR="00AA60AB" w:rsidRPr="00541209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Other dopaminergic agent</w:t>
            </w:r>
          </w:p>
        </w:tc>
      </w:tr>
      <w:tr w:rsidR="00AA60AB" w:rsidRPr="00541209" w14:paraId="4057BE3E" w14:textId="77777777" w:rsidTr="00BD41B7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77E95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00EB8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17499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 (0.9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0.95)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2DD8F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 (0.9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0.97)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A97D5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(0.81, 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F9AE5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 (0.88, 1.02)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63F32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 (0.82, 1.04)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352AE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 (0.73, 1.3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A60AB" w:rsidRPr="00541209" w14:paraId="717C1858" w14:textId="77777777" w:rsidTr="00BD41B7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A32FC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Age, years</w:t>
            </w: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29496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50–70 </w:t>
            </w: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B0A52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 (0.77, 0.89)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7CA34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(0.67, 0.84)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4DB46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 (0.86, 1.09)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D09D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(0.83, 1.1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BFC1C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(0.85, 1.43)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3BFA6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 (0.13, 6.85)</w:t>
            </w:r>
          </w:p>
        </w:tc>
      </w:tr>
      <w:tr w:rsidR="00AA60AB" w:rsidRPr="00541209" w14:paraId="58F72058" w14:textId="77777777" w:rsidTr="00BD41B7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EEE64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C4712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&gt;70 </w:t>
            </w: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F6816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 (0.39, 0.45)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8F939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 (0.34, 0.43)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DC278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(0.8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1.03)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A495D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(0.79, 1.06)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D5179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 (0.82, 1.4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B5CE3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(0.13, 6.66)</w:t>
            </w:r>
          </w:p>
        </w:tc>
      </w:tr>
      <w:tr w:rsidR="00AA60AB" w:rsidRPr="00541209" w14:paraId="11187656" w14:textId="77777777" w:rsidTr="00BD41B7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0AC6F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CCI</w:t>
            </w: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US"/>
              </w:rPr>
              <w:t>$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3D757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92D92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(0.79, 0.85)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3BBE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(0.8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0.88)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EABAF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 (0.78, 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D333D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(0.82, 0.99)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93C2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 (0.71, 0.96)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86933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(0.49, 1.01)</w:t>
            </w:r>
          </w:p>
        </w:tc>
      </w:tr>
      <w:tr w:rsidR="00AA60AB" w:rsidRPr="00541209" w14:paraId="72ACDFDA" w14:textId="77777777" w:rsidTr="00BD41B7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8C8B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C9F64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B9293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 (0.73, 0.8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E3AC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(0.76, 0.85)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52842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 (0.69, 0.83)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63F99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(0.83, 1.04)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29F54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 (0.57, 0.83)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7560B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 (0.54, 1.28)</w:t>
            </w:r>
          </w:p>
        </w:tc>
      </w:tr>
      <w:tr w:rsidR="00AA60AB" w:rsidRPr="00541209" w14:paraId="6230E8C0" w14:textId="77777777" w:rsidTr="00BD41B7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491C6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94234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DA6AC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 (0.63, 0.68)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FEFE6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(0.67, 0.74)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3151C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 (0.61, 0.71)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DA2BE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(0.75, 0.95)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94F7B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 (0.53, 0.73)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AF048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(0.53, 1.07)</w:t>
            </w:r>
          </w:p>
        </w:tc>
      </w:tr>
      <w:tr w:rsidR="00AA60AB" w:rsidRPr="00541209" w14:paraId="5CDE3575" w14:textId="77777777" w:rsidTr="00AA60AB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DEB7D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Time to first treatment start, in years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FD6CD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(0.81, 0.87)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05FC0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(0.78, 0.86)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6042C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(0.74, 0.85)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AC108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(0.76, 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9)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C40D3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(0.62, 0.8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FC53C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(0.63, 1.13)</w:t>
            </w:r>
          </w:p>
        </w:tc>
      </w:tr>
      <w:tr w:rsidR="00AA60AB" w:rsidRPr="00541209" w14:paraId="0002160B" w14:textId="77777777" w:rsidTr="00BD41B7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BF37" w14:textId="7337F190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Specialty of </w:t>
            </w:r>
            <w:r w:rsidR="004875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physician at first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PD claim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8887" w14:textId="77777777" w:rsidR="00AA60AB" w:rsidRPr="00541209" w:rsidRDefault="00AA60AB" w:rsidP="00A3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A44A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(0.78, 0.83)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2B7D2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(0.77, 0.84)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E6C2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(0.81, 0.91)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B5081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(0.93, 1.07)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C4F43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(0.77, 0.97)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947C" w14:textId="77777777" w:rsidR="00AA60AB" w:rsidRPr="007F3FCF" w:rsidRDefault="00AA60AB" w:rsidP="00A3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 (0.66, 1.15)</w:t>
            </w:r>
          </w:p>
        </w:tc>
      </w:tr>
    </w:tbl>
    <w:p w14:paraId="0597D834" w14:textId="77777777" w:rsidR="00AA60AB" w:rsidRPr="004724EE" w:rsidRDefault="00AA60AB" w:rsidP="00A3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24EE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val="en-US"/>
        </w:rPr>
        <w:t>*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>Reference category for age is &lt;50 years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2D4E01E8" w14:textId="77777777" w:rsidR="00AA60AB" w:rsidRPr="004724EE" w:rsidRDefault="00AA60AB" w:rsidP="00A3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24EE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val="en-US"/>
        </w:rPr>
        <w:t>$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>CCI: with reference category of CCI=0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24ABF1E8" w14:textId="77777777" w:rsidR="00AA60AB" w:rsidRPr="00541209" w:rsidRDefault="00AA60AB" w:rsidP="00A3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Theme="minorEastAsia" w:hAnsiTheme="minorEastAsia" w:cs="Times New Roman"/>
          <w:color w:val="000000"/>
          <w:sz w:val="13"/>
          <w:szCs w:val="13"/>
          <w:vertAlign w:val="superscript"/>
          <w:lang w:val="en-US"/>
        </w:rPr>
        <w:t>@</w:t>
      </w:r>
      <w:r>
        <w:rPr>
          <w:rFonts w:ascii="Times New Roman" w:eastAsia="Times New Roman" w:hAnsi="Times New Roman" w:cs="Times New Roman"/>
          <w:color w:val="000000"/>
          <w:lang w:val="en-US"/>
        </w:rPr>
        <w:t>Reference for specialty of first PD claim is Neurologist.</w:t>
      </w:r>
    </w:p>
    <w:p w14:paraId="736C15D6" w14:textId="77777777" w:rsidR="00AA60AB" w:rsidRPr="004724EE" w:rsidRDefault="00AA60AB" w:rsidP="00A3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24EE">
        <w:rPr>
          <w:rFonts w:ascii="Times New Roman" w:eastAsia="Times New Roman" w:hAnsi="Times New Roman" w:cs="Times New Roman"/>
          <w:color w:val="000000"/>
          <w:lang w:val="en-US"/>
        </w:rPr>
        <w:t>‘</w:t>
      </w:r>
      <w:r>
        <w:rPr>
          <w:rFonts w:ascii="Times New Roman" w:eastAsia="Times New Roman" w:hAnsi="Times New Roman" w:cs="Times New Roman"/>
          <w:color w:val="000000"/>
          <w:lang w:val="en-US"/>
        </w:rPr>
        <w:t>S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>witch/add-on’ means the initiation of another treatment class (those listed) different to the first (regardless if first line is discontinued or not)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6B204006" w14:textId="34C3F453" w:rsidR="00AA60AB" w:rsidRPr="00A31D1B" w:rsidRDefault="00AA60AB" w:rsidP="00A3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CCI</w:t>
      </w:r>
      <w:r w:rsidR="00A31D1B">
        <w:rPr>
          <w:rFonts w:ascii="Times New Roman" w:eastAsia="Times New Roman" w:hAnsi="Times New Roman" w:cs="Times New Roman"/>
          <w:color w:val="000000"/>
          <w:lang w:val="en-US"/>
        </w:rPr>
        <w:t>,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Charlson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Comorbidity Index;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 xml:space="preserve"> PD</w:t>
      </w:r>
      <w:r w:rsidR="00A31D1B">
        <w:rPr>
          <w:rFonts w:ascii="Times New Roman" w:eastAsia="Times New Roman" w:hAnsi="Times New Roman" w:cs="Times New Roman"/>
          <w:color w:val="000000"/>
          <w:lang w:val="en-US"/>
        </w:rPr>
        <w:t>,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 xml:space="preserve"> Parkinson</w:t>
      </w:r>
      <w:r>
        <w:rPr>
          <w:rFonts w:ascii="Times New Roman" w:eastAsia="Times New Roman" w:hAnsi="Times New Roman" w:cs="Times New Roman"/>
          <w:color w:val="000000"/>
          <w:lang w:val="en-US"/>
        </w:rPr>
        <w:t>’s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Pr="004724EE">
        <w:rPr>
          <w:rFonts w:ascii="Times New Roman" w:eastAsia="Times New Roman" w:hAnsi="Times New Roman" w:cs="Times New Roman"/>
          <w:color w:val="000000"/>
          <w:lang w:val="en-US"/>
        </w:rPr>
        <w:t>isease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sectPr w:rsidR="00AA60AB" w:rsidRPr="00A31D1B" w:rsidSect="00AB6DD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A3BE7" w14:textId="77777777" w:rsidR="00F33C6A" w:rsidRDefault="00F33C6A" w:rsidP="00DC5D86">
      <w:pPr>
        <w:spacing w:after="0" w:line="240" w:lineRule="auto"/>
      </w:pPr>
      <w:r>
        <w:separator/>
      </w:r>
    </w:p>
  </w:endnote>
  <w:endnote w:type="continuationSeparator" w:id="0">
    <w:p w14:paraId="19349C83" w14:textId="77777777" w:rsidR="00F33C6A" w:rsidRDefault="00F33C6A" w:rsidP="00DC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2723D" w14:textId="77777777" w:rsidR="00F33C6A" w:rsidRDefault="00F33C6A" w:rsidP="00DC5D86">
      <w:pPr>
        <w:spacing w:after="0" w:line="240" w:lineRule="auto"/>
      </w:pPr>
      <w:r>
        <w:separator/>
      </w:r>
    </w:p>
  </w:footnote>
  <w:footnote w:type="continuationSeparator" w:id="0">
    <w:p w14:paraId="431C1854" w14:textId="77777777" w:rsidR="00F33C6A" w:rsidRDefault="00F33C6A" w:rsidP="00DC5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0E6"/>
    <w:multiLevelType w:val="hybridMultilevel"/>
    <w:tmpl w:val="D6D64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C2CE8"/>
    <w:multiLevelType w:val="hybridMultilevel"/>
    <w:tmpl w:val="ED80D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6027C"/>
    <w:multiLevelType w:val="hybridMultilevel"/>
    <w:tmpl w:val="09C04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200901"/>
    <w:multiLevelType w:val="hybridMultilevel"/>
    <w:tmpl w:val="8942244C"/>
    <w:lvl w:ilvl="0" w:tplc="D4A2F528">
      <w:numFmt w:val="bullet"/>
      <w:lvlText w:val="-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4FBF187A"/>
    <w:multiLevelType w:val="multilevel"/>
    <w:tmpl w:val="66BA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D1127"/>
    <w:multiLevelType w:val="multilevel"/>
    <w:tmpl w:val="6606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10C3E"/>
    <w:multiLevelType w:val="hybridMultilevel"/>
    <w:tmpl w:val="2A78C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DC"/>
    <w:rsid w:val="00003063"/>
    <w:rsid w:val="00015056"/>
    <w:rsid w:val="0002231F"/>
    <w:rsid w:val="0002548F"/>
    <w:rsid w:val="000361B3"/>
    <w:rsid w:val="000411A1"/>
    <w:rsid w:val="00047076"/>
    <w:rsid w:val="000607D9"/>
    <w:rsid w:val="00062572"/>
    <w:rsid w:val="00087C3C"/>
    <w:rsid w:val="00090E14"/>
    <w:rsid w:val="00095976"/>
    <w:rsid w:val="000A575E"/>
    <w:rsid w:val="000C4E77"/>
    <w:rsid w:val="000C7D68"/>
    <w:rsid w:val="000F1915"/>
    <w:rsid w:val="000F1E75"/>
    <w:rsid w:val="00104A2A"/>
    <w:rsid w:val="00111A5D"/>
    <w:rsid w:val="001328B3"/>
    <w:rsid w:val="00133B21"/>
    <w:rsid w:val="00142099"/>
    <w:rsid w:val="00144388"/>
    <w:rsid w:val="0014772A"/>
    <w:rsid w:val="00163B95"/>
    <w:rsid w:val="0019254F"/>
    <w:rsid w:val="001957A3"/>
    <w:rsid w:val="00197FB3"/>
    <w:rsid w:val="001A0D40"/>
    <w:rsid w:val="001B5E18"/>
    <w:rsid w:val="001E03DE"/>
    <w:rsid w:val="001E110C"/>
    <w:rsid w:val="001F7945"/>
    <w:rsid w:val="00210929"/>
    <w:rsid w:val="00212D8F"/>
    <w:rsid w:val="0022406D"/>
    <w:rsid w:val="00235BAA"/>
    <w:rsid w:val="00253548"/>
    <w:rsid w:val="00256E6B"/>
    <w:rsid w:val="0026460F"/>
    <w:rsid w:val="0027345A"/>
    <w:rsid w:val="002876E2"/>
    <w:rsid w:val="00293B95"/>
    <w:rsid w:val="00297BEE"/>
    <w:rsid w:val="002A2DFF"/>
    <w:rsid w:val="002A558B"/>
    <w:rsid w:val="002C4F57"/>
    <w:rsid w:val="002D24E9"/>
    <w:rsid w:val="002E341D"/>
    <w:rsid w:val="00303540"/>
    <w:rsid w:val="00317653"/>
    <w:rsid w:val="003278A9"/>
    <w:rsid w:val="00360AAC"/>
    <w:rsid w:val="00363D61"/>
    <w:rsid w:val="003640A4"/>
    <w:rsid w:val="00365D7D"/>
    <w:rsid w:val="00372E3E"/>
    <w:rsid w:val="003813E2"/>
    <w:rsid w:val="003843DC"/>
    <w:rsid w:val="00384B49"/>
    <w:rsid w:val="0039077E"/>
    <w:rsid w:val="003A4CEA"/>
    <w:rsid w:val="003A63B7"/>
    <w:rsid w:val="003A78FC"/>
    <w:rsid w:val="003B1BB6"/>
    <w:rsid w:val="003B2A67"/>
    <w:rsid w:val="003C0A15"/>
    <w:rsid w:val="003E02CD"/>
    <w:rsid w:val="003F2B18"/>
    <w:rsid w:val="00410930"/>
    <w:rsid w:val="004124AD"/>
    <w:rsid w:val="004137E4"/>
    <w:rsid w:val="00435E0F"/>
    <w:rsid w:val="00467D17"/>
    <w:rsid w:val="004724EE"/>
    <w:rsid w:val="0047464E"/>
    <w:rsid w:val="004775E0"/>
    <w:rsid w:val="00487592"/>
    <w:rsid w:val="004923AF"/>
    <w:rsid w:val="004A4976"/>
    <w:rsid w:val="004A7A33"/>
    <w:rsid w:val="004C6027"/>
    <w:rsid w:val="004E673F"/>
    <w:rsid w:val="004E7FDB"/>
    <w:rsid w:val="004F683A"/>
    <w:rsid w:val="00501E6A"/>
    <w:rsid w:val="0050341A"/>
    <w:rsid w:val="00553470"/>
    <w:rsid w:val="005559CF"/>
    <w:rsid w:val="005562EF"/>
    <w:rsid w:val="00562675"/>
    <w:rsid w:val="00571FDC"/>
    <w:rsid w:val="00582D08"/>
    <w:rsid w:val="00592FF8"/>
    <w:rsid w:val="00597F27"/>
    <w:rsid w:val="005B1830"/>
    <w:rsid w:val="005B6A76"/>
    <w:rsid w:val="005B6AB1"/>
    <w:rsid w:val="005C2C69"/>
    <w:rsid w:val="005C3091"/>
    <w:rsid w:val="005E2978"/>
    <w:rsid w:val="005E7F84"/>
    <w:rsid w:val="005F0245"/>
    <w:rsid w:val="005F6687"/>
    <w:rsid w:val="005F7054"/>
    <w:rsid w:val="00604E33"/>
    <w:rsid w:val="00624914"/>
    <w:rsid w:val="00627D9C"/>
    <w:rsid w:val="0063159B"/>
    <w:rsid w:val="00635F23"/>
    <w:rsid w:val="0064207C"/>
    <w:rsid w:val="0064532D"/>
    <w:rsid w:val="00652388"/>
    <w:rsid w:val="00656D69"/>
    <w:rsid w:val="006618E1"/>
    <w:rsid w:val="0067650B"/>
    <w:rsid w:val="006902C6"/>
    <w:rsid w:val="0069456A"/>
    <w:rsid w:val="006D395F"/>
    <w:rsid w:val="006E4970"/>
    <w:rsid w:val="006E5C9D"/>
    <w:rsid w:val="006E7E00"/>
    <w:rsid w:val="006F1B86"/>
    <w:rsid w:val="00703488"/>
    <w:rsid w:val="00706ED1"/>
    <w:rsid w:val="00741C8B"/>
    <w:rsid w:val="00764EAD"/>
    <w:rsid w:val="00765D18"/>
    <w:rsid w:val="007803EE"/>
    <w:rsid w:val="00782D23"/>
    <w:rsid w:val="00800C3C"/>
    <w:rsid w:val="00802CBC"/>
    <w:rsid w:val="00822D95"/>
    <w:rsid w:val="008240C9"/>
    <w:rsid w:val="0082482E"/>
    <w:rsid w:val="00831600"/>
    <w:rsid w:val="008351E2"/>
    <w:rsid w:val="00842782"/>
    <w:rsid w:val="00855919"/>
    <w:rsid w:val="008562EF"/>
    <w:rsid w:val="00860A22"/>
    <w:rsid w:val="00861CC9"/>
    <w:rsid w:val="008738FD"/>
    <w:rsid w:val="0088443E"/>
    <w:rsid w:val="008A1892"/>
    <w:rsid w:val="008B5071"/>
    <w:rsid w:val="008B5951"/>
    <w:rsid w:val="008C4D5A"/>
    <w:rsid w:val="008C569F"/>
    <w:rsid w:val="008C655A"/>
    <w:rsid w:val="008D6B9D"/>
    <w:rsid w:val="008E0BFF"/>
    <w:rsid w:val="008E3877"/>
    <w:rsid w:val="008E72F9"/>
    <w:rsid w:val="009108D8"/>
    <w:rsid w:val="00930C85"/>
    <w:rsid w:val="009348C8"/>
    <w:rsid w:val="00962C20"/>
    <w:rsid w:val="0096445E"/>
    <w:rsid w:val="00990447"/>
    <w:rsid w:val="009E6886"/>
    <w:rsid w:val="00A1231B"/>
    <w:rsid w:val="00A30015"/>
    <w:rsid w:val="00A31D1B"/>
    <w:rsid w:val="00A53AA8"/>
    <w:rsid w:val="00A54C19"/>
    <w:rsid w:val="00A771E9"/>
    <w:rsid w:val="00A86702"/>
    <w:rsid w:val="00AA60AB"/>
    <w:rsid w:val="00AA651C"/>
    <w:rsid w:val="00AB17AA"/>
    <w:rsid w:val="00AB6DD2"/>
    <w:rsid w:val="00AC50A5"/>
    <w:rsid w:val="00AD4D7A"/>
    <w:rsid w:val="00AE29DD"/>
    <w:rsid w:val="00AE6FD5"/>
    <w:rsid w:val="00AF4E2C"/>
    <w:rsid w:val="00AF5D77"/>
    <w:rsid w:val="00B16643"/>
    <w:rsid w:val="00B2642A"/>
    <w:rsid w:val="00B32746"/>
    <w:rsid w:val="00B34F0E"/>
    <w:rsid w:val="00B365B2"/>
    <w:rsid w:val="00B42D2D"/>
    <w:rsid w:val="00B541B1"/>
    <w:rsid w:val="00B55E52"/>
    <w:rsid w:val="00B81758"/>
    <w:rsid w:val="00BA27C8"/>
    <w:rsid w:val="00BB53D6"/>
    <w:rsid w:val="00BB7E65"/>
    <w:rsid w:val="00BD41B7"/>
    <w:rsid w:val="00C023C5"/>
    <w:rsid w:val="00C1071F"/>
    <w:rsid w:val="00C10766"/>
    <w:rsid w:val="00C25150"/>
    <w:rsid w:val="00C35D60"/>
    <w:rsid w:val="00C51A95"/>
    <w:rsid w:val="00C6251D"/>
    <w:rsid w:val="00C723D4"/>
    <w:rsid w:val="00C75A89"/>
    <w:rsid w:val="00C802D6"/>
    <w:rsid w:val="00C84BE8"/>
    <w:rsid w:val="00C93B29"/>
    <w:rsid w:val="00C94D2A"/>
    <w:rsid w:val="00CA4622"/>
    <w:rsid w:val="00CA55DE"/>
    <w:rsid w:val="00CC1918"/>
    <w:rsid w:val="00CC2751"/>
    <w:rsid w:val="00CC55F0"/>
    <w:rsid w:val="00CC7DDF"/>
    <w:rsid w:val="00CD2AC3"/>
    <w:rsid w:val="00CF0D18"/>
    <w:rsid w:val="00D05C5E"/>
    <w:rsid w:val="00D32F2C"/>
    <w:rsid w:val="00D41699"/>
    <w:rsid w:val="00D42C6E"/>
    <w:rsid w:val="00D55859"/>
    <w:rsid w:val="00D57966"/>
    <w:rsid w:val="00D602F3"/>
    <w:rsid w:val="00D675BB"/>
    <w:rsid w:val="00D7382D"/>
    <w:rsid w:val="00D9001E"/>
    <w:rsid w:val="00DC5D86"/>
    <w:rsid w:val="00E00ADB"/>
    <w:rsid w:val="00E00D48"/>
    <w:rsid w:val="00E33A2A"/>
    <w:rsid w:val="00E41DFC"/>
    <w:rsid w:val="00E4645E"/>
    <w:rsid w:val="00E825C0"/>
    <w:rsid w:val="00EA4394"/>
    <w:rsid w:val="00EA45E4"/>
    <w:rsid w:val="00EB4AD2"/>
    <w:rsid w:val="00EB7EBD"/>
    <w:rsid w:val="00EC0EFB"/>
    <w:rsid w:val="00EE62F2"/>
    <w:rsid w:val="00EF16BB"/>
    <w:rsid w:val="00F17A70"/>
    <w:rsid w:val="00F33C6A"/>
    <w:rsid w:val="00F543B7"/>
    <w:rsid w:val="00F55E51"/>
    <w:rsid w:val="00F76821"/>
    <w:rsid w:val="00F83345"/>
    <w:rsid w:val="00F854D6"/>
    <w:rsid w:val="00F902DE"/>
    <w:rsid w:val="00F9607A"/>
    <w:rsid w:val="00FA2C91"/>
    <w:rsid w:val="00FB4591"/>
    <w:rsid w:val="00FC2C30"/>
    <w:rsid w:val="00FC559F"/>
    <w:rsid w:val="00FD022B"/>
    <w:rsid w:val="00FD121F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47E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5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F55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5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55E5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F5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55E5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F55E51"/>
  </w:style>
  <w:style w:type="paragraph" w:styleId="Bibliography">
    <w:name w:val="Bibliography"/>
    <w:basedOn w:val="Normal"/>
    <w:next w:val="Normal"/>
    <w:uiPriority w:val="37"/>
    <w:unhideWhenUsed/>
    <w:rsid w:val="00F902DE"/>
    <w:pPr>
      <w:tabs>
        <w:tab w:val="left" w:pos="504"/>
      </w:tabs>
      <w:spacing w:after="0" w:line="240" w:lineRule="auto"/>
      <w:ind w:left="504" w:hanging="504"/>
    </w:pPr>
  </w:style>
  <w:style w:type="character" w:styleId="CommentReference">
    <w:name w:val="annotation reference"/>
    <w:basedOn w:val="DefaultParagraphFont"/>
    <w:uiPriority w:val="99"/>
    <w:semiHidden/>
    <w:unhideWhenUsed/>
    <w:rsid w:val="00472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4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4EE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47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5D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D86"/>
  </w:style>
  <w:style w:type="paragraph" w:styleId="Footer">
    <w:name w:val="footer"/>
    <w:basedOn w:val="Normal"/>
    <w:link w:val="FooterChar"/>
    <w:uiPriority w:val="99"/>
    <w:unhideWhenUsed/>
    <w:rsid w:val="00DC5D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D86"/>
  </w:style>
  <w:style w:type="character" w:customStyle="1" w:styleId="il">
    <w:name w:val="il"/>
    <w:basedOn w:val="DefaultParagraphFont"/>
    <w:rsid w:val="005559CF"/>
  </w:style>
  <w:style w:type="character" w:styleId="LineNumber">
    <w:name w:val="line number"/>
    <w:basedOn w:val="DefaultParagraphFont"/>
    <w:uiPriority w:val="99"/>
    <w:semiHidden/>
    <w:unhideWhenUsed/>
    <w:rsid w:val="00F9607A"/>
  </w:style>
  <w:style w:type="table" w:styleId="TableGrid">
    <w:name w:val="Table Grid"/>
    <w:basedOn w:val="TableNormal"/>
    <w:uiPriority w:val="39"/>
    <w:rsid w:val="00831600"/>
    <w:pPr>
      <w:spacing w:after="0" w:line="240" w:lineRule="auto"/>
    </w:pPr>
    <w:rPr>
      <w:rFonts w:eastAsiaTheme="minorHAnsi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316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1600"/>
    <w:pPr>
      <w:ind w:left="720"/>
      <w:contextualSpacing/>
    </w:pPr>
    <w:rPr>
      <w:rFonts w:eastAsiaTheme="minorHAnsi"/>
      <w:lang w:val="en-GB" w:eastAsia="en-US"/>
    </w:rPr>
  </w:style>
  <w:style w:type="paragraph" w:customStyle="1" w:styleId="gmail-m-3730777680295102079gmail-m1894588446051107246gmail-m-7756524872939290755msolistparagraph">
    <w:name w:val="gmail-m_-3730777680295102079gmail-m1894588446051107246gmail-m-7756524872939290755msolistparagraph"/>
    <w:basedOn w:val="Normal"/>
    <w:rsid w:val="00706ED1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5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F55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5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55E5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F5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55E5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F55E51"/>
  </w:style>
  <w:style w:type="paragraph" w:styleId="Bibliography">
    <w:name w:val="Bibliography"/>
    <w:basedOn w:val="Normal"/>
    <w:next w:val="Normal"/>
    <w:uiPriority w:val="37"/>
    <w:unhideWhenUsed/>
    <w:rsid w:val="00F902DE"/>
    <w:pPr>
      <w:tabs>
        <w:tab w:val="left" w:pos="504"/>
      </w:tabs>
      <w:spacing w:after="0" w:line="240" w:lineRule="auto"/>
      <w:ind w:left="504" w:hanging="504"/>
    </w:pPr>
  </w:style>
  <w:style w:type="character" w:styleId="CommentReference">
    <w:name w:val="annotation reference"/>
    <w:basedOn w:val="DefaultParagraphFont"/>
    <w:uiPriority w:val="99"/>
    <w:semiHidden/>
    <w:unhideWhenUsed/>
    <w:rsid w:val="00472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4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4EE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47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5D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D86"/>
  </w:style>
  <w:style w:type="paragraph" w:styleId="Footer">
    <w:name w:val="footer"/>
    <w:basedOn w:val="Normal"/>
    <w:link w:val="FooterChar"/>
    <w:uiPriority w:val="99"/>
    <w:unhideWhenUsed/>
    <w:rsid w:val="00DC5D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D86"/>
  </w:style>
  <w:style w:type="character" w:customStyle="1" w:styleId="il">
    <w:name w:val="il"/>
    <w:basedOn w:val="DefaultParagraphFont"/>
    <w:rsid w:val="005559CF"/>
  </w:style>
  <w:style w:type="character" w:styleId="LineNumber">
    <w:name w:val="line number"/>
    <w:basedOn w:val="DefaultParagraphFont"/>
    <w:uiPriority w:val="99"/>
    <w:semiHidden/>
    <w:unhideWhenUsed/>
    <w:rsid w:val="00F9607A"/>
  </w:style>
  <w:style w:type="table" w:styleId="TableGrid">
    <w:name w:val="Table Grid"/>
    <w:basedOn w:val="TableNormal"/>
    <w:uiPriority w:val="39"/>
    <w:rsid w:val="00831600"/>
    <w:pPr>
      <w:spacing w:after="0" w:line="240" w:lineRule="auto"/>
    </w:pPr>
    <w:rPr>
      <w:rFonts w:eastAsiaTheme="minorHAnsi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316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1600"/>
    <w:pPr>
      <w:ind w:left="720"/>
      <w:contextualSpacing/>
    </w:pPr>
    <w:rPr>
      <w:rFonts w:eastAsiaTheme="minorHAnsi"/>
      <w:lang w:val="en-GB" w:eastAsia="en-US"/>
    </w:rPr>
  </w:style>
  <w:style w:type="paragraph" w:customStyle="1" w:styleId="gmail-m-3730777680295102079gmail-m1894588446051107246gmail-m-7756524872939290755msolistparagraph">
    <w:name w:val="gmail-m_-3730777680295102079gmail-m1894588446051107246gmail-m-7756524872939290755msolistparagraph"/>
    <w:basedOn w:val="Normal"/>
    <w:rsid w:val="00706ED1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23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6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7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2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6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FBC96-21D3-4BAD-B843-AB7719F2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Houghton, Richard {MDPA~Basel}</dc:creator>
  <cp:lastModifiedBy>Devendran S</cp:lastModifiedBy>
  <cp:revision>2</cp:revision>
  <cp:lastPrinted>2019-06-19T10:25:00Z</cp:lastPrinted>
  <dcterms:created xsi:type="dcterms:W3CDTF">2019-08-16T03:44:00Z</dcterms:created>
  <dcterms:modified xsi:type="dcterms:W3CDTF">2019-08-16T03:44:00Z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zotero-version="5.0.48"&gt;&lt;session id="A35yWzPI"/&gt;&lt;style id="http://www.zotero.org/styles/ieee" locale="en-US" hasBibliography="1" bibliographyStyleHasBeenSet="1"/&gt;&lt;prefs&gt;&lt;pref name="fieldType" value="Field"/&gt;&lt;pref name="automaticJour</vt:lpwstr>
  </property>
  <property fmtid="{D5CDD505-2E9C-101B-9397-08002B2CF9AE}" pid="3" name="ZOTERO_PREF_2">
    <vt:lpwstr>nalAbbreviations" value="true"/&gt;&lt;/prefs&gt;&lt;/data&gt;</vt:lpwstr>
  </property>
</Properties>
</file>