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58" w:rsidRDefault="000C19F4" w:rsidP="00880F58">
      <w:pPr>
        <w:rPr>
          <w:rFonts w:ascii="Arial" w:hAnsi="Arial" w:cs="Arial"/>
          <w:b/>
          <w:bCs/>
          <w:lang w:val="en-GB"/>
        </w:rPr>
      </w:pPr>
      <w:r w:rsidRPr="000C19F4">
        <w:rPr>
          <w:rFonts w:ascii="Arial" w:hAnsi="Arial" w:cs="Arial"/>
          <w:b/>
          <w:bCs/>
          <w:lang w:val="en-GB"/>
        </w:rPr>
        <w:t>Supplements</w:t>
      </w:r>
    </w:p>
    <w:p w:rsidR="008C584C" w:rsidRDefault="005E7792" w:rsidP="002F1A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Supplementary Table 1</w:t>
      </w:r>
      <w:r w:rsidRPr="00F92C28">
        <w:rPr>
          <w:rFonts w:ascii="Arial" w:hAnsi="Arial" w:cs="Arial"/>
          <w:lang w:val="en-GB"/>
        </w:rPr>
        <w:t>: Scan parameters for the acquired Dixon sequences, quantitative T2, and diffusion weighted imaging (DWI).</w:t>
      </w:r>
    </w:p>
    <w:tbl>
      <w:tblPr>
        <w:tblStyle w:val="TableGrid"/>
        <w:tblW w:w="10632" w:type="dxa"/>
        <w:tblInd w:w="-601" w:type="dxa"/>
        <w:tblLook w:val="04A0"/>
      </w:tblPr>
      <w:tblGrid>
        <w:gridCol w:w="2904"/>
        <w:gridCol w:w="2303"/>
        <w:gridCol w:w="2873"/>
        <w:gridCol w:w="2552"/>
      </w:tblGrid>
      <w:tr w:rsidR="005E7792" w:rsidRPr="00F92C28" w:rsidTr="007B0E72">
        <w:tc>
          <w:tcPr>
            <w:tcW w:w="2904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0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qT2</w:t>
            </w:r>
          </w:p>
        </w:tc>
        <w:tc>
          <w:tcPr>
            <w:tcW w:w="287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DWI</w:t>
            </w:r>
          </w:p>
        </w:tc>
        <w:tc>
          <w:tcPr>
            <w:tcW w:w="2552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Dixon</w:t>
            </w:r>
          </w:p>
        </w:tc>
      </w:tr>
      <w:tr w:rsidR="005E7792" w:rsidRPr="00F92C28" w:rsidTr="007B0E72">
        <w:tc>
          <w:tcPr>
            <w:tcW w:w="2904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Sequence</w:t>
            </w:r>
          </w:p>
        </w:tc>
        <w:tc>
          <w:tcPr>
            <w:tcW w:w="230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MESE</w:t>
            </w:r>
          </w:p>
        </w:tc>
        <w:tc>
          <w:tcPr>
            <w:tcW w:w="287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SE-EPI</w:t>
            </w:r>
          </w:p>
        </w:tc>
        <w:tc>
          <w:tcPr>
            <w:tcW w:w="2552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MS_FFE</w:t>
            </w:r>
          </w:p>
        </w:tc>
      </w:tr>
      <w:tr w:rsidR="005E7792" w:rsidRPr="00F92C28" w:rsidTr="007B0E72">
        <w:tc>
          <w:tcPr>
            <w:tcW w:w="2904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FOV (L</w:t>
            </w:r>
            <w:r w:rsidR="00226EF1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 xml:space="preserve"> x AP x FH mm</w:t>
            </w:r>
            <w:r w:rsidRPr="00F92C28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3</w:t>
            </w: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7728" w:type="dxa"/>
            <w:gridSpan w:val="3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480 x 276 x 150</w:t>
            </w:r>
          </w:p>
        </w:tc>
      </w:tr>
      <w:tr w:rsidR="005E7792" w:rsidRPr="00F92C28" w:rsidTr="007B0E72">
        <w:tc>
          <w:tcPr>
            <w:tcW w:w="2904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Acquisition matrix</w:t>
            </w:r>
          </w:p>
        </w:tc>
        <w:tc>
          <w:tcPr>
            <w:tcW w:w="230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160 x 92</w:t>
            </w:r>
          </w:p>
        </w:tc>
        <w:tc>
          <w:tcPr>
            <w:tcW w:w="287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160 x 92</w:t>
            </w:r>
          </w:p>
        </w:tc>
        <w:tc>
          <w:tcPr>
            <w:tcW w:w="2552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320 x 184</w:t>
            </w:r>
          </w:p>
        </w:tc>
      </w:tr>
      <w:tr w:rsidR="005E7792" w:rsidRPr="00F92C28" w:rsidTr="007B0E72">
        <w:tc>
          <w:tcPr>
            <w:tcW w:w="2904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Voxel</w:t>
            </w:r>
            <w:proofErr w:type="spellEnd"/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 xml:space="preserve"> size (mm</w:t>
            </w:r>
            <w:r w:rsidRPr="00F92C28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3</w:t>
            </w: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230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3 x 3 x 6</w:t>
            </w:r>
          </w:p>
        </w:tc>
        <w:tc>
          <w:tcPr>
            <w:tcW w:w="287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3 x 3 x 6</w:t>
            </w:r>
          </w:p>
        </w:tc>
        <w:tc>
          <w:tcPr>
            <w:tcW w:w="2552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1.5 x 1.5 x 6</w:t>
            </w:r>
          </w:p>
        </w:tc>
      </w:tr>
      <w:tr w:rsidR="005E7792" w:rsidRPr="00F92C28" w:rsidTr="007B0E72">
        <w:tc>
          <w:tcPr>
            <w:tcW w:w="2904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Slice gap (mm)</w:t>
            </w:r>
          </w:p>
        </w:tc>
        <w:tc>
          <w:tcPr>
            <w:tcW w:w="230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287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552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5E7792" w:rsidRPr="00F92C28" w:rsidTr="007B0E72">
        <w:tc>
          <w:tcPr>
            <w:tcW w:w="2904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Slices</w:t>
            </w:r>
          </w:p>
        </w:tc>
        <w:tc>
          <w:tcPr>
            <w:tcW w:w="230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287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25</w:t>
            </w:r>
          </w:p>
        </w:tc>
        <w:tc>
          <w:tcPr>
            <w:tcW w:w="2552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25</w:t>
            </w:r>
          </w:p>
        </w:tc>
      </w:tr>
      <w:tr w:rsidR="005E7792" w:rsidRPr="00F92C28" w:rsidTr="007B0E72">
        <w:tc>
          <w:tcPr>
            <w:tcW w:w="2904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 xml:space="preserve">TR (ms) </w:t>
            </w:r>
          </w:p>
        </w:tc>
        <w:tc>
          <w:tcPr>
            <w:tcW w:w="230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4598 (7650)</w:t>
            </w:r>
          </w:p>
        </w:tc>
        <w:tc>
          <w:tcPr>
            <w:tcW w:w="287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5000</w:t>
            </w:r>
          </w:p>
        </w:tc>
        <w:tc>
          <w:tcPr>
            <w:tcW w:w="2552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210</w:t>
            </w:r>
          </w:p>
        </w:tc>
      </w:tr>
      <w:tr w:rsidR="005E7792" w:rsidRPr="00F92C28" w:rsidTr="007B0E72">
        <w:tc>
          <w:tcPr>
            <w:tcW w:w="2904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TE (ms)</w:t>
            </w:r>
          </w:p>
        </w:tc>
        <w:tc>
          <w:tcPr>
            <w:tcW w:w="230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17 x Δ 7.6</w:t>
            </w:r>
          </w:p>
        </w:tc>
        <w:tc>
          <w:tcPr>
            <w:tcW w:w="287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57</w:t>
            </w:r>
          </w:p>
        </w:tc>
        <w:tc>
          <w:tcPr>
            <w:tcW w:w="2552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2.6/3.36/4.12/4.88</w:t>
            </w:r>
          </w:p>
        </w:tc>
      </w:tr>
      <w:tr w:rsidR="005E7792" w:rsidRPr="00F92C28" w:rsidTr="007B0E72">
        <w:tc>
          <w:tcPr>
            <w:tcW w:w="2904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 xml:space="preserve">Flip angle (°) </w:t>
            </w:r>
          </w:p>
        </w:tc>
        <w:tc>
          <w:tcPr>
            <w:tcW w:w="230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90/180</w:t>
            </w:r>
          </w:p>
        </w:tc>
        <w:tc>
          <w:tcPr>
            <w:tcW w:w="287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</w:tr>
      <w:tr w:rsidR="005E7792" w:rsidRPr="00F92C28" w:rsidTr="007B0E72">
        <w:tc>
          <w:tcPr>
            <w:tcW w:w="2904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Sense factor</w:t>
            </w:r>
          </w:p>
        </w:tc>
        <w:tc>
          <w:tcPr>
            <w:tcW w:w="230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87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1.9</w:t>
            </w:r>
          </w:p>
        </w:tc>
        <w:tc>
          <w:tcPr>
            <w:tcW w:w="2552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</w:tr>
      <w:tr w:rsidR="005E7792" w:rsidRPr="00F92C28" w:rsidTr="007B0E72">
        <w:tc>
          <w:tcPr>
            <w:tcW w:w="2904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r w:rsidRPr="00F92C28">
              <w:rPr>
                <w:rFonts w:ascii="Cambria Math" w:hAnsi="Cambria Math" w:cs="Cambria Math"/>
                <w:sz w:val="18"/>
                <w:szCs w:val="18"/>
                <w:lang w:val="en-GB"/>
              </w:rPr>
              <w:t>‐</w:t>
            </w: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 xml:space="preserve">values (number of images) </w:t>
            </w:r>
          </w:p>
        </w:tc>
        <w:tc>
          <w:tcPr>
            <w:tcW w:w="230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87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0 (1), 1 (6), 10 (3), 25 (3), 100 (3), 200 (6), 400 (8) and 600 (12)</w:t>
            </w:r>
          </w:p>
        </w:tc>
        <w:tc>
          <w:tcPr>
            <w:tcW w:w="2552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</w:tr>
      <w:tr w:rsidR="005E7792" w:rsidRPr="00F92C28" w:rsidTr="007B0E72">
        <w:tc>
          <w:tcPr>
            <w:tcW w:w="2904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Fat suppression</w:t>
            </w:r>
          </w:p>
        </w:tc>
        <w:tc>
          <w:tcPr>
            <w:tcW w:w="230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87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SPAIR/SPIR</w:t>
            </w:r>
          </w:p>
        </w:tc>
        <w:tc>
          <w:tcPr>
            <w:tcW w:w="2552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5E7792" w:rsidRPr="00F92C28" w:rsidTr="007B0E72">
        <w:tc>
          <w:tcPr>
            <w:tcW w:w="2904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Total duration (min)</w:t>
            </w:r>
          </w:p>
        </w:tc>
        <w:tc>
          <w:tcPr>
            <w:tcW w:w="230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3.08</w:t>
            </w:r>
          </w:p>
        </w:tc>
        <w:tc>
          <w:tcPr>
            <w:tcW w:w="2873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4.33</w:t>
            </w:r>
          </w:p>
        </w:tc>
        <w:tc>
          <w:tcPr>
            <w:tcW w:w="2552" w:type="dxa"/>
          </w:tcPr>
          <w:p w:rsidR="005E7792" w:rsidRPr="00F92C28" w:rsidRDefault="005E7792" w:rsidP="007B0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C28">
              <w:rPr>
                <w:rFonts w:ascii="Arial" w:hAnsi="Arial" w:cs="Arial"/>
                <w:sz w:val="18"/>
                <w:szCs w:val="18"/>
                <w:lang w:val="en-GB"/>
              </w:rPr>
              <w:t>1.33</w:t>
            </w:r>
          </w:p>
        </w:tc>
      </w:tr>
    </w:tbl>
    <w:p w:rsidR="005E7792" w:rsidRDefault="005E7792" w:rsidP="008C584C">
      <w:pPr>
        <w:rPr>
          <w:rFonts w:ascii="Arial" w:hAnsi="Arial" w:cs="Arial"/>
          <w:b/>
          <w:bCs/>
          <w:lang w:val="en-GB"/>
        </w:rPr>
      </w:pPr>
    </w:p>
    <w:p w:rsidR="008C584C" w:rsidRDefault="0003279F" w:rsidP="008C584C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Supplementary </w:t>
      </w:r>
      <w:r w:rsidR="008C584C" w:rsidRPr="007641C7">
        <w:rPr>
          <w:rFonts w:ascii="Arial" w:hAnsi="Arial" w:cs="Arial"/>
          <w:b/>
          <w:bCs/>
          <w:lang w:val="en-GB"/>
        </w:rPr>
        <w:t xml:space="preserve">Table </w:t>
      </w:r>
      <w:r w:rsidR="005E7792">
        <w:rPr>
          <w:rFonts w:ascii="Arial" w:hAnsi="Arial" w:cs="Arial"/>
          <w:b/>
          <w:bCs/>
          <w:lang w:val="en-GB"/>
        </w:rPr>
        <w:t>2</w:t>
      </w:r>
      <w:r w:rsidR="008C584C" w:rsidRPr="007641C7">
        <w:rPr>
          <w:rFonts w:ascii="Arial" w:hAnsi="Arial" w:cs="Arial"/>
          <w:b/>
          <w:bCs/>
          <w:lang w:val="en-GB"/>
        </w:rPr>
        <w:t xml:space="preserve">: </w:t>
      </w:r>
      <w:r w:rsidR="008C584C" w:rsidRPr="00F26BF1">
        <w:rPr>
          <w:rFonts w:ascii="Arial" w:hAnsi="Arial" w:cs="Arial"/>
          <w:lang w:val="en-GB"/>
        </w:rPr>
        <w:t xml:space="preserve">Clinical </w:t>
      </w:r>
      <w:r w:rsidR="008C584C">
        <w:rPr>
          <w:rFonts w:ascii="Arial" w:hAnsi="Arial" w:cs="Arial"/>
          <w:lang w:val="en-GB"/>
        </w:rPr>
        <w:t xml:space="preserve">tests of </w:t>
      </w:r>
      <w:r w:rsidR="001B614F">
        <w:rPr>
          <w:rFonts w:ascii="Arial" w:hAnsi="Arial" w:cs="Arial"/>
          <w:lang w:val="en-GB"/>
        </w:rPr>
        <w:t xml:space="preserve">sporadic </w:t>
      </w:r>
      <w:r w:rsidR="008C584C">
        <w:rPr>
          <w:rFonts w:ascii="Arial" w:hAnsi="Arial" w:cs="Arial"/>
          <w:lang w:val="en-GB"/>
        </w:rPr>
        <w:t xml:space="preserve">inclusion body </w:t>
      </w:r>
      <w:proofErr w:type="spellStart"/>
      <w:r w:rsidR="008C584C">
        <w:rPr>
          <w:rFonts w:ascii="Arial" w:hAnsi="Arial" w:cs="Arial"/>
          <w:lang w:val="en-GB"/>
        </w:rPr>
        <w:t>myositis</w:t>
      </w:r>
      <w:proofErr w:type="spellEnd"/>
      <w:r w:rsidR="008C584C">
        <w:rPr>
          <w:rFonts w:ascii="Arial" w:hAnsi="Arial" w:cs="Arial"/>
          <w:lang w:val="en-GB"/>
        </w:rPr>
        <w:t xml:space="preserve"> (</w:t>
      </w:r>
      <w:proofErr w:type="spellStart"/>
      <w:r w:rsidR="001B614F">
        <w:rPr>
          <w:rFonts w:ascii="Arial" w:hAnsi="Arial" w:cs="Arial"/>
          <w:lang w:val="en-GB"/>
        </w:rPr>
        <w:t>s</w:t>
      </w:r>
      <w:r w:rsidR="008C584C">
        <w:rPr>
          <w:rFonts w:ascii="Arial" w:hAnsi="Arial" w:cs="Arial"/>
          <w:lang w:val="en-GB"/>
        </w:rPr>
        <w:t>IBM</w:t>
      </w:r>
      <w:proofErr w:type="spellEnd"/>
      <w:r w:rsidR="008C584C">
        <w:rPr>
          <w:rFonts w:ascii="Arial" w:hAnsi="Arial" w:cs="Arial"/>
          <w:lang w:val="en-GB"/>
        </w:rPr>
        <w:t xml:space="preserve">) patients between time points. </w:t>
      </w:r>
    </w:p>
    <w:p w:rsidR="008C584C" w:rsidRPr="009431D2" w:rsidRDefault="008C584C" w:rsidP="008C584C">
      <w:pPr>
        <w:rPr>
          <w:rFonts w:ascii="Arial" w:hAnsi="Arial" w:cs="Arial"/>
          <w:b/>
          <w:bCs/>
          <w:i/>
          <w:iCs/>
          <w:lang w:val="en-GB"/>
        </w:rPr>
      </w:pPr>
      <w:r w:rsidRPr="009431D2">
        <w:rPr>
          <w:rFonts w:ascii="Arial" w:hAnsi="Arial" w:cs="Arial"/>
          <w:i/>
          <w:iCs/>
          <w:lang w:val="en-GB"/>
        </w:rPr>
        <w:t xml:space="preserve">P-values are calculated </w:t>
      </w:r>
      <w:r>
        <w:rPr>
          <w:rFonts w:ascii="Arial" w:hAnsi="Arial" w:cs="Arial"/>
          <w:i/>
          <w:iCs/>
          <w:lang w:val="en-GB"/>
        </w:rPr>
        <w:t>using</w:t>
      </w:r>
      <w:r w:rsidRPr="009431D2"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 xml:space="preserve">the </w:t>
      </w:r>
      <w:proofErr w:type="spellStart"/>
      <w:r w:rsidRPr="009431D2">
        <w:rPr>
          <w:rFonts w:ascii="Arial" w:hAnsi="Arial" w:cs="Arial"/>
          <w:i/>
          <w:iCs/>
          <w:lang w:val="en-GB"/>
        </w:rPr>
        <w:t>Wilcoxon</w:t>
      </w:r>
      <w:proofErr w:type="spellEnd"/>
      <w:r w:rsidRPr="009431D2">
        <w:rPr>
          <w:rFonts w:ascii="Arial" w:hAnsi="Arial" w:cs="Arial"/>
          <w:i/>
          <w:iCs/>
          <w:lang w:val="en-GB"/>
        </w:rPr>
        <w:t xml:space="preserve"> Signed Ranks Test.</w:t>
      </w:r>
    </w:p>
    <w:tbl>
      <w:tblPr>
        <w:tblStyle w:val="TableGrid"/>
        <w:tblW w:w="10632" w:type="dxa"/>
        <w:tblInd w:w="-714" w:type="dxa"/>
        <w:tblLook w:val="04A0"/>
      </w:tblPr>
      <w:tblGrid>
        <w:gridCol w:w="1374"/>
        <w:gridCol w:w="987"/>
        <w:gridCol w:w="767"/>
        <w:gridCol w:w="337"/>
        <w:gridCol w:w="767"/>
        <w:gridCol w:w="1722"/>
        <w:gridCol w:w="767"/>
        <w:gridCol w:w="388"/>
        <w:gridCol w:w="767"/>
        <w:gridCol w:w="1779"/>
        <w:gridCol w:w="977"/>
      </w:tblGrid>
      <w:tr w:rsidR="00880F58" w:rsidTr="008C584C">
        <w:trPr>
          <w:trHeight w:val="258"/>
        </w:trPr>
        <w:tc>
          <w:tcPr>
            <w:tcW w:w="1374" w:type="dxa"/>
            <w:vMerge w:val="restart"/>
            <w:shd w:val="clear" w:color="auto" w:fill="EDEDED" w:themeFill="accent3" w:themeFillTint="33"/>
          </w:tcPr>
          <w:p w:rsidR="00880F58" w:rsidRPr="00E8435F" w:rsidRDefault="00880F58" w:rsidP="00754B8D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87" w:type="dxa"/>
            <w:vMerge w:val="restart"/>
            <w:shd w:val="clear" w:color="auto" w:fill="EDEDED" w:themeFill="accent3" w:themeFillTint="33"/>
          </w:tcPr>
          <w:p w:rsidR="00880F58" w:rsidRPr="00E8435F" w:rsidRDefault="00880F58" w:rsidP="00754B8D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E8435F">
              <w:rPr>
                <w:rFonts w:ascii="Arial" w:hAnsi="Arial" w:cs="Arial"/>
                <w:b/>
                <w:bCs/>
                <w:lang w:val="en-GB"/>
              </w:rPr>
              <w:t>n (cases)</w:t>
            </w:r>
          </w:p>
        </w:tc>
        <w:tc>
          <w:tcPr>
            <w:tcW w:w="3593" w:type="dxa"/>
            <w:gridSpan w:val="4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880F58" w:rsidRPr="00E8435F" w:rsidRDefault="00880F58" w:rsidP="00754B8D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E8435F">
              <w:rPr>
                <w:rFonts w:ascii="Arial" w:hAnsi="Arial" w:cs="Arial"/>
                <w:b/>
                <w:bCs/>
                <w:lang w:val="en-GB"/>
              </w:rPr>
              <w:t>t</w:t>
            </w:r>
            <w:r w:rsidRPr="00E8435F">
              <w:rPr>
                <w:rFonts w:ascii="Arial" w:hAnsi="Arial" w:cs="Arial"/>
                <w:b/>
                <w:bCs/>
                <w:vertAlign w:val="subscript"/>
                <w:lang w:val="en-GB"/>
              </w:rPr>
              <w:t>0</w:t>
            </w:r>
          </w:p>
        </w:tc>
        <w:tc>
          <w:tcPr>
            <w:tcW w:w="3701" w:type="dxa"/>
            <w:gridSpan w:val="4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880F58" w:rsidRPr="00E8435F" w:rsidRDefault="00880F58" w:rsidP="00754B8D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E8435F">
              <w:rPr>
                <w:rFonts w:ascii="Arial" w:hAnsi="Arial" w:cs="Arial"/>
                <w:b/>
                <w:bCs/>
                <w:lang w:val="en-GB"/>
              </w:rPr>
              <w:t>t</w:t>
            </w:r>
            <w:r w:rsidRPr="00E8435F">
              <w:rPr>
                <w:rFonts w:ascii="Arial" w:hAnsi="Arial" w:cs="Arial"/>
                <w:b/>
                <w:bCs/>
                <w:vertAlign w:val="subscript"/>
                <w:lang w:val="en-GB"/>
              </w:rPr>
              <w:t>1</w:t>
            </w:r>
          </w:p>
        </w:tc>
        <w:tc>
          <w:tcPr>
            <w:tcW w:w="977" w:type="dxa"/>
            <w:vMerge w:val="restart"/>
            <w:shd w:val="clear" w:color="auto" w:fill="EDEDED" w:themeFill="accent3" w:themeFillTint="33"/>
          </w:tcPr>
          <w:p w:rsidR="00880F58" w:rsidRPr="00E8435F" w:rsidRDefault="00880F58" w:rsidP="00754B8D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E8435F">
              <w:rPr>
                <w:rFonts w:ascii="Arial" w:hAnsi="Arial" w:cs="Arial"/>
                <w:b/>
                <w:bCs/>
                <w:lang w:val="en-GB"/>
              </w:rPr>
              <w:t>p-value</w:t>
            </w:r>
          </w:p>
        </w:tc>
      </w:tr>
      <w:tr w:rsidR="00880F58" w:rsidTr="008C584C">
        <w:trPr>
          <w:trHeight w:val="516"/>
        </w:trPr>
        <w:tc>
          <w:tcPr>
            <w:tcW w:w="1374" w:type="dxa"/>
            <w:vMerge/>
          </w:tcPr>
          <w:p w:rsidR="00880F58" w:rsidRPr="00E8435F" w:rsidRDefault="00880F58" w:rsidP="00754B8D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87" w:type="dxa"/>
            <w:vMerge/>
          </w:tcPr>
          <w:p w:rsidR="00880F58" w:rsidRPr="00E8435F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EDEDED" w:themeFill="accent3" w:themeFillTint="33"/>
          </w:tcPr>
          <w:p w:rsidR="00880F58" w:rsidRPr="00E8435F" w:rsidRDefault="00880F58" w:rsidP="00754B8D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</w:t>
            </w:r>
            <w:r w:rsidRPr="00E8435F">
              <w:rPr>
                <w:rFonts w:ascii="Arial" w:hAnsi="Arial" w:cs="Arial"/>
                <w:lang w:val="en-GB"/>
              </w:rPr>
              <w:t>ean</w:t>
            </w:r>
          </w:p>
        </w:tc>
        <w:tc>
          <w:tcPr>
            <w:tcW w:w="337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:rsidR="00880F58" w:rsidRPr="00E8435F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  <w:r w:rsidRPr="00E8435F">
              <w:rPr>
                <w:rFonts w:ascii="Arial" w:hAnsi="Arial" w:cs="Arial"/>
                <w:lang w:val="en-GB"/>
              </w:rPr>
              <w:t>±</w:t>
            </w:r>
          </w:p>
        </w:tc>
        <w:tc>
          <w:tcPr>
            <w:tcW w:w="767" w:type="dxa"/>
            <w:tcBorders>
              <w:left w:val="nil"/>
            </w:tcBorders>
            <w:shd w:val="clear" w:color="auto" w:fill="EDEDED" w:themeFill="accent3" w:themeFillTint="33"/>
          </w:tcPr>
          <w:p w:rsidR="00880F58" w:rsidRPr="00E8435F" w:rsidRDefault="00880F58" w:rsidP="00754B8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</w:t>
            </w:r>
            <w:r w:rsidRPr="00E8435F">
              <w:rPr>
                <w:rFonts w:ascii="Arial" w:hAnsi="Arial" w:cs="Arial"/>
                <w:lang w:val="en-GB"/>
              </w:rPr>
              <w:t>td</w:t>
            </w:r>
          </w:p>
        </w:tc>
        <w:tc>
          <w:tcPr>
            <w:tcW w:w="1722" w:type="dxa"/>
            <w:shd w:val="clear" w:color="auto" w:fill="EDEDED" w:themeFill="accent3" w:themeFillTint="33"/>
          </w:tcPr>
          <w:p w:rsidR="00880F58" w:rsidRPr="00E8435F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  <w:r w:rsidRPr="00E8435F">
              <w:rPr>
                <w:rFonts w:ascii="Arial" w:hAnsi="Arial" w:cs="Arial"/>
                <w:lang w:val="en-GB"/>
              </w:rPr>
              <w:t>Median (IQR)</w:t>
            </w:r>
          </w:p>
        </w:tc>
        <w:tc>
          <w:tcPr>
            <w:tcW w:w="767" w:type="dxa"/>
            <w:tcBorders>
              <w:right w:val="nil"/>
            </w:tcBorders>
            <w:shd w:val="clear" w:color="auto" w:fill="EDEDED" w:themeFill="accent3" w:themeFillTint="33"/>
          </w:tcPr>
          <w:p w:rsidR="00880F58" w:rsidRPr="00E8435F" w:rsidRDefault="00880F58" w:rsidP="00754B8D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</w:t>
            </w:r>
            <w:r w:rsidRPr="00E8435F">
              <w:rPr>
                <w:rFonts w:ascii="Arial" w:hAnsi="Arial" w:cs="Arial"/>
                <w:lang w:val="en-GB"/>
              </w:rPr>
              <w:t>ean</w:t>
            </w:r>
          </w:p>
        </w:tc>
        <w:tc>
          <w:tcPr>
            <w:tcW w:w="388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:rsidR="00880F58" w:rsidRPr="00E8435F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  <w:r w:rsidRPr="00E8435F">
              <w:rPr>
                <w:rFonts w:ascii="Arial" w:hAnsi="Arial" w:cs="Arial"/>
                <w:lang w:val="en-GB"/>
              </w:rPr>
              <w:t>±</w:t>
            </w:r>
          </w:p>
        </w:tc>
        <w:tc>
          <w:tcPr>
            <w:tcW w:w="767" w:type="dxa"/>
            <w:tcBorders>
              <w:left w:val="nil"/>
            </w:tcBorders>
            <w:shd w:val="clear" w:color="auto" w:fill="EDEDED" w:themeFill="accent3" w:themeFillTint="33"/>
          </w:tcPr>
          <w:p w:rsidR="00880F58" w:rsidRPr="00E8435F" w:rsidRDefault="00880F58" w:rsidP="00754B8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</w:t>
            </w:r>
            <w:r w:rsidRPr="00E8435F">
              <w:rPr>
                <w:rFonts w:ascii="Arial" w:hAnsi="Arial" w:cs="Arial"/>
                <w:lang w:val="en-GB"/>
              </w:rPr>
              <w:t>td</w:t>
            </w:r>
          </w:p>
        </w:tc>
        <w:tc>
          <w:tcPr>
            <w:tcW w:w="1779" w:type="dxa"/>
            <w:shd w:val="clear" w:color="auto" w:fill="EDEDED" w:themeFill="accent3" w:themeFillTint="33"/>
          </w:tcPr>
          <w:p w:rsidR="00880F58" w:rsidRPr="00E8435F" w:rsidRDefault="00880F58" w:rsidP="00754B8D">
            <w:pPr>
              <w:rPr>
                <w:rFonts w:ascii="Arial" w:hAnsi="Arial" w:cs="Arial"/>
                <w:lang w:val="en-GB"/>
              </w:rPr>
            </w:pPr>
            <w:r w:rsidRPr="00E8435F">
              <w:rPr>
                <w:rFonts w:ascii="Arial" w:hAnsi="Arial" w:cs="Arial"/>
                <w:lang w:val="en-GB"/>
              </w:rPr>
              <w:t>Median (IQR)</w:t>
            </w:r>
          </w:p>
        </w:tc>
        <w:tc>
          <w:tcPr>
            <w:tcW w:w="977" w:type="dxa"/>
            <w:vMerge/>
          </w:tcPr>
          <w:p w:rsidR="00880F58" w:rsidRPr="00E8435F" w:rsidRDefault="00880F58" w:rsidP="00754B8D">
            <w:pPr>
              <w:rPr>
                <w:rFonts w:ascii="Arial" w:hAnsi="Arial" w:cs="Arial"/>
                <w:lang w:val="en-GB"/>
              </w:rPr>
            </w:pPr>
          </w:p>
        </w:tc>
      </w:tr>
      <w:tr w:rsidR="00880F58" w:rsidTr="008C584C">
        <w:trPr>
          <w:trHeight w:val="516"/>
        </w:trPr>
        <w:tc>
          <w:tcPr>
            <w:tcW w:w="1374" w:type="dxa"/>
          </w:tcPr>
          <w:p w:rsidR="00880F58" w:rsidRPr="00E8435F" w:rsidRDefault="00880F58" w:rsidP="00754B8D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IBM-FRS</w:t>
            </w:r>
          </w:p>
        </w:tc>
        <w:tc>
          <w:tcPr>
            <w:tcW w:w="987" w:type="dxa"/>
          </w:tcPr>
          <w:p w:rsidR="00880F58" w:rsidRPr="00610D1E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7/7</w:t>
            </w:r>
          </w:p>
        </w:tc>
        <w:tc>
          <w:tcPr>
            <w:tcW w:w="767" w:type="dxa"/>
            <w:tcBorders>
              <w:right w:val="nil"/>
            </w:tcBorders>
          </w:tcPr>
          <w:p w:rsidR="00880F58" w:rsidRPr="00610D1E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22.7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 w:rsidR="00880F58" w:rsidRPr="00610D1E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±</w:t>
            </w:r>
          </w:p>
        </w:tc>
        <w:tc>
          <w:tcPr>
            <w:tcW w:w="767" w:type="dxa"/>
            <w:tcBorders>
              <w:left w:val="nil"/>
            </w:tcBorders>
          </w:tcPr>
          <w:p w:rsidR="00880F58" w:rsidRPr="00610D1E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6.3</w:t>
            </w:r>
          </w:p>
        </w:tc>
        <w:tc>
          <w:tcPr>
            <w:tcW w:w="1722" w:type="dxa"/>
          </w:tcPr>
          <w:p w:rsidR="00880F58" w:rsidRPr="00610D1E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25 (16 - 29)</w:t>
            </w:r>
          </w:p>
        </w:tc>
        <w:tc>
          <w:tcPr>
            <w:tcW w:w="767" w:type="dxa"/>
            <w:tcBorders>
              <w:right w:val="nil"/>
            </w:tcBorders>
          </w:tcPr>
          <w:p w:rsidR="00880F58" w:rsidRPr="00610D1E" w:rsidRDefault="00880F58" w:rsidP="00754B8D">
            <w:pPr>
              <w:jc w:val="right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21.6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880F58" w:rsidRPr="00610D1E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±</w:t>
            </w:r>
          </w:p>
        </w:tc>
        <w:tc>
          <w:tcPr>
            <w:tcW w:w="767" w:type="dxa"/>
            <w:tcBorders>
              <w:left w:val="nil"/>
            </w:tcBorders>
          </w:tcPr>
          <w:p w:rsidR="00880F58" w:rsidRPr="00610D1E" w:rsidRDefault="00880F58" w:rsidP="00754B8D">
            <w:pPr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5.8</w:t>
            </w:r>
          </w:p>
        </w:tc>
        <w:tc>
          <w:tcPr>
            <w:tcW w:w="1779" w:type="dxa"/>
          </w:tcPr>
          <w:p w:rsidR="00880F58" w:rsidRPr="00610D1E" w:rsidRDefault="00880F58" w:rsidP="00754B8D">
            <w:pPr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22 (17 - 27)</w:t>
            </w:r>
          </w:p>
        </w:tc>
        <w:tc>
          <w:tcPr>
            <w:tcW w:w="977" w:type="dxa"/>
          </w:tcPr>
          <w:p w:rsidR="00880F58" w:rsidRPr="00610D1E" w:rsidRDefault="00880F58" w:rsidP="00754B8D">
            <w:pPr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0.443</w:t>
            </w:r>
          </w:p>
        </w:tc>
      </w:tr>
      <w:tr w:rsidR="00880F58" w:rsidTr="008C584C">
        <w:trPr>
          <w:trHeight w:val="516"/>
        </w:trPr>
        <w:tc>
          <w:tcPr>
            <w:tcW w:w="1374" w:type="dxa"/>
          </w:tcPr>
          <w:p w:rsidR="00880F58" w:rsidRPr="00E8435F" w:rsidRDefault="00880F58" w:rsidP="00754B8D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E8435F">
              <w:rPr>
                <w:rFonts w:ascii="Arial" w:hAnsi="Arial" w:cs="Arial"/>
                <w:b/>
                <w:bCs/>
                <w:lang w:val="en-GB"/>
              </w:rPr>
              <w:t>QMFM</w:t>
            </w:r>
          </w:p>
        </w:tc>
        <w:tc>
          <w:tcPr>
            <w:tcW w:w="987" w:type="dxa"/>
          </w:tcPr>
          <w:p w:rsidR="00880F58" w:rsidRPr="00610D1E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7/7</w:t>
            </w:r>
          </w:p>
        </w:tc>
        <w:tc>
          <w:tcPr>
            <w:tcW w:w="767" w:type="dxa"/>
            <w:tcBorders>
              <w:right w:val="nil"/>
            </w:tcBorders>
          </w:tcPr>
          <w:p w:rsidR="00880F58" w:rsidRPr="00610D1E" w:rsidRDefault="00880F58" w:rsidP="00754B8D">
            <w:pPr>
              <w:jc w:val="right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29.1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 w:rsidR="00880F58" w:rsidRPr="00610D1E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±</w:t>
            </w:r>
          </w:p>
        </w:tc>
        <w:tc>
          <w:tcPr>
            <w:tcW w:w="767" w:type="dxa"/>
            <w:tcBorders>
              <w:left w:val="nil"/>
            </w:tcBorders>
          </w:tcPr>
          <w:p w:rsidR="00880F58" w:rsidRPr="00610D1E" w:rsidRDefault="00880F58" w:rsidP="00754B8D">
            <w:pPr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15.4</w:t>
            </w:r>
          </w:p>
        </w:tc>
        <w:tc>
          <w:tcPr>
            <w:tcW w:w="1722" w:type="dxa"/>
          </w:tcPr>
          <w:p w:rsidR="00880F58" w:rsidRPr="00610D1E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29 (17 - 45)</w:t>
            </w:r>
          </w:p>
        </w:tc>
        <w:tc>
          <w:tcPr>
            <w:tcW w:w="767" w:type="dxa"/>
            <w:tcBorders>
              <w:right w:val="nil"/>
            </w:tcBorders>
          </w:tcPr>
          <w:p w:rsidR="00880F58" w:rsidRPr="00610D1E" w:rsidRDefault="00880F58" w:rsidP="00754B8D">
            <w:pPr>
              <w:jc w:val="right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24.6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880F58" w:rsidRPr="00610D1E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±</w:t>
            </w:r>
          </w:p>
        </w:tc>
        <w:tc>
          <w:tcPr>
            <w:tcW w:w="767" w:type="dxa"/>
            <w:tcBorders>
              <w:left w:val="nil"/>
            </w:tcBorders>
          </w:tcPr>
          <w:p w:rsidR="00880F58" w:rsidRPr="00610D1E" w:rsidRDefault="00880F58" w:rsidP="00754B8D">
            <w:pPr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15.5</w:t>
            </w:r>
          </w:p>
        </w:tc>
        <w:tc>
          <w:tcPr>
            <w:tcW w:w="1779" w:type="dxa"/>
          </w:tcPr>
          <w:p w:rsidR="00880F58" w:rsidRPr="00610D1E" w:rsidRDefault="00880F58" w:rsidP="00754B8D">
            <w:pPr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22 (12 - 42)</w:t>
            </w:r>
          </w:p>
        </w:tc>
        <w:tc>
          <w:tcPr>
            <w:tcW w:w="977" w:type="dxa"/>
          </w:tcPr>
          <w:p w:rsidR="00880F58" w:rsidRPr="00610D1E" w:rsidRDefault="00880F58" w:rsidP="00754B8D">
            <w:pPr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0.046</w:t>
            </w:r>
          </w:p>
        </w:tc>
      </w:tr>
      <w:tr w:rsidR="00880F58" w:rsidTr="008C584C">
        <w:trPr>
          <w:trHeight w:val="500"/>
        </w:trPr>
        <w:tc>
          <w:tcPr>
            <w:tcW w:w="1374" w:type="dxa"/>
          </w:tcPr>
          <w:p w:rsidR="00880F58" w:rsidRPr="00E8435F" w:rsidRDefault="00880F58" w:rsidP="00754B8D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E8435F">
              <w:rPr>
                <w:rFonts w:ascii="Arial" w:hAnsi="Arial" w:cs="Arial"/>
                <w:b/>
                <w:bCs/>
                <w:lang w:val="en-GB"/>
              </w:rPr>
              <w:t>6-MW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D </w:t>
            </w:r>
            <w:r w:rsidRPr="00726244">
              <w:rPr>
                <w:rFonts w:ascii="Arial" w:hAnsi="Arial" w:cs="Arial"/>
                <w:lang w:val="en-GB"/>
              </w:rPr>
              <w:t>[m]</w:t>
            </w:r>
          </w:p>
        </w:tc>
        <w:tc>
          <w:tcPr>
            <w:tcW w:w="987" w:type="dxa"/>
          </w:tcPr>
          <w:p w:rsidR="00880F58" w:rsidRPr="00610D1E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5/7</w:t>
            </w:r>
          </w:p>
        </w:tc>
        <w:tc>
          <w:tcPr>
            <w:tcW w:w="767" w:type="dxa"/>
            <w:tcBorders>
              <w:right w:val="nil"/>
            </w:tcBorders>
          </w:tcPr>
          <w:p w:rsidR="00880F58" w:rsidRPr="00610D1E" w:rsidRDefault="00880F58" w:rsidP="00754B8D">
            <w:pPr>
              <w:jc w:val="right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295.6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 w:rsidR="00880F58" w:rsidRPr="00610D1E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±</w:t>
            </w:r>
          </w:p>
        </w:tc>
        <w:tc>
          <w:tcPr>
            <w:tcW w:w="767" w:type="dxa"/>
            <w:tcBorders>
              <w:left w:val="nil"/>
            </w:tcBorders>
          </w:tcPr>
          <w:p w:rsidR="00880F58" w:rsidRPr="00610D1E" w:rsidRDefault="00880F58" w:rsidP="00754B8D">
            <w:pPr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126.5</w:t>
            </w:r>
          </w:p>
        </w:tc>
        <w:tc>
          <w:tcPr>
            <w:tcW w:w="1722" w:type="dxa"/>
          </w:tcPr>
          <w:p w:rsidR="00880F58" w:rsidRPr="00610D1E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287 (172 - 424)</w:t>
            </w:r>
          </w:p>
        </w:tc>
        <w:tc>
          <w:tcPr>
            <w:tcW w:w="767" w:type="dxa"/>
            <w:tcBorders>
              <w:right w:val="nil"/>
            </w:tcBorders>
          </w:tcPr>
          <w:p w:rsidR="00880F58" w:rsidRPr="00610D1E" w:rsidRDefault="00880F58" w:rsidP="00754B8D">
            <w:pPr>
              <w:jc w:val="right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299.5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880F58" w:rsidRPr="00610D1E" w:rsidRDefault="00880F58" w:rsidP="00754B8D">
            <w:pPr>
              <w:jc w:val="center"/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±</w:t>
            </w:r>
          </w:p>
        </w:tc>
        <w:tc>
          <w:tcPr>
            <w:tcW w:w="767" w:type="dxa"/>
            <w:tcBorders>
              <w:left w:val="nil"/>
            </w:tcBorders>
          </w:tcPr>
          <w:p w:rsidR="00880F58" w:rsidRPr="00610D1E" w:rsidRDefault="00880F58" w:rsidP="00754B8D">
            <w:pPr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150.6</w:t>
            </w:r>
          </w:p>
        </w:tc>
        <w:tc>
          <w:tcPr>
            <w:tcW w:w="1779" w:type="dxa"/>
          </w:tcPr>
          <w:p w:rsidR="00880F58" w:rsidRPr="00610D1E" w:rsidRDefault="00880F58" w:rsidP="00754B8D">
            <w:pPr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240 (174 - 455)</w:t>
            </w:r>
          </w:p>
        </w:tc>
        <w:tc>
          <w:tcPr>
            <w:tcW w:w="977" w:type="dxa"/>
          </w:tcPr>
          <w:p w:rsidR="00880F58" w:rsidRPr="00610D1E" w:rsidRDefault="00880F58" w:rsidP="00754B8D">
            <w:pPr>
              <w:rPr>
                <w:rFonts w:ascii="Arial" w:hAnsi="Arial" w:cs="Arial"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0.715</w:t>
            </w:r>
          </w:p>
        </w:tc>
      </w:tr>
    </w:tbl>
    <w:p w:rsidR="00226EF1" w:rsidRDefault="00226EF1" w:rsidP="00E055DD">
      <w:pPr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 xml:space="preserve">IBM-FRS – Inclusion Body </w:t>
      </w:r>
      <w:proofErr w:type="spellStart"/>
      <w:r>
        <w:rPr>
          <w:rFonts w:ascii="Arial" w:hAnsi="Arial" w:cs="Arial"/>
          <w:i/>
          <w:iCs/>
          <w:lang w:val="en-GB"/>
        </w:rPr>
        <w:t>Myositis</w:t>
      </w:r>
      <w:proofErr w:type="spellEnd"/>
      <w:r>
        <w:rPr>
          <w:rFonts w:ascii="Arial" w:hAnsi="Arial" w:cs="Arial"/>
          <w:i/>
          <w:iCs/>
          <w:lang w:val="en-GB"/>
        </w:rPr>
        <w:t xml:space="preserve"> Functional Rating Scale; QMFM – Quick Motor Function Measure; 6-MWD – 6-Minute Walking Distance.</w:t>
      </w:r>
    </w:p>
    <w:p w:rsidR="00226EF1" w:rsidRDefault="00226EF1">
      <w:pPr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br w:type="page"/>
      </w:r>
    </w:p>
    <w:p w:rsidR="00494BE3" w:rsidRDefault="0003279F" w:rsidP="008C584C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lastRenderedPageBreak/>
        <w:t>Supplementary</w:t>
      </w:r>
      <w:r w:rsidR="008C584C" w:rsidRPr="00516E57">
        <w:rPr>
          <w:rFonts w:ascii="Arial" w:hAnsi="Arial" w:cs="Arial"/>
          <w:b/>
          <w:bCs/>
          <w:lang w:val="en-GB"/>
        </w:rPr>
        <w:t>Table</w:t>
      </w:r>
      <w:proofErr w:type="spellEnd"/>
      <w:r w:rsidR="008C584C" w:rsidRPr="00516E57">
        <w:rPr>
          <w:rFonts w:ascii="Arial" w:hAnsi="Arial" w:cs="Arial"/>
          <w:b/>
          <w:bCs/>
          <w:lang w:val="en-GB"/>
        </w:rPr>
        <w:t xml:space="preserve"> </w:t>
      </w:r>
      <w:r w:rsidR="005E7792">
        <w:rPr>
          <w:rFonts w:ascii="Arial" w:hAnsi="Arial" w:cs="Arial"/>
          <w:b/>
          <w:bCs/>
          <w:lang w:val="en-GB"/>
        </w:rPr>
        <w:t>3</w:t>
      </w:r>
      <w:r w:rsidR="008C584C" w:rsidRPr="00516E57">
        <w:rPr>
          <w:rFonts w:ascii="Arial" w:hAnsi="Arial" w:cs="Arial"/>
          <w:b/>
          <w:bCs/>
          <w:lang w:val="en-GB"/>
        </w:rPr>
        <w:t>:</w:t>
      </w:r>
      <w:r w:rsidR="008C584C" w:rsidRPr="00D65203">
        <w:rPr>
          <w:rFonts w:ascii="Arial" w:hAnsi="Arial" w:cs="Arial"/>
          <w:lang w:val="en-GB"/>
        </w:rPr>
        <w:t xml:space="preserve"> </w:t>
      </w:r>
      <w:r w:rsidR="008456CC">
        <w:rPr>
          <w:rFonts w:ascii="Arial" w:hAnsi="Arial" w:cs="Arial"/>
          <w:lang w:val="en-GB"/>
        </w:rPr>
        <w:t>Spearman c</w:t>
      </w:r>
      <w:r w:rsidR="008C584C">
        <w:rPr>
          <w:rFonts w:ascii="Arial" w:hAnsi="Arial" w:cs="Arial"/>
          <w:lang w:val="en-GB"/>
        </w:rPr>
        <w:t>orrelation</w:t>
      </w:r>
      <w:r w:rsidR="008456CC">
        <w:rPr>
          <w:rFonts w:ascii="Arial" w:hAnsi="Arial" w:cs="Arial"/>
          <w:lang w:val="en-GB"/>
        </w:rPr>
        <w:t xml:space="preserve"> coefficients</w:t>
      </w:r>
      <w:r w:rsidR="008C584C">
        <w:rPr>
          <w:rFonts w:ascii="Arial" w:hAnsi="Arial" w:cs="Arial"/>
          <w:lang w:val="en-GB"/>
        </w:rPr>
        <w:t xml:space="preserve"> between the changes measured </w:t>
      </w:r>
    </w:p>
    <w:p w:rsidR="008C584C" w:rsidRDefault="00494BE3" w:rsidP="008C584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after follow-up in</w:t>
      </w:r>
      <w:r w:rsidRPr="0031423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compound score of </w:t>
      </w:r>
      <w:proofErr w:type="spellStart"/>
      <w:r w:rsidRPr="00D65203">
        <w:rPr>
          <w:rFonts w:ascii="Arial" w:hAnsi="Arial" w:cs="Arial"/>
          <w:lang w:val="en-GB"/>
        </w:rPr>
        <w:t>qMRI</w:t>
      </w:r>
      <w:proofErr w:type="spellEnd"/>
      <w:r w:rsidRPr="00D65203">
        <w:rPr>
          <w:rFonts w:ascii="Arial" w:hAnsi="Arial" w:cs="Arial"/>
          <w:lang w:val="en-GB"/>
        </w:rPr>
        <w:t xml:space="preserve"> parameters fat fraction (FF)</w:t>
      </w:r>
      <w:r>
        <w:rPr>
          <w:rFonts w:ascii="Arial" w:hAnsi="Arial" w:cs="Arial"/>
          <w:lang w:val="en-GB"/>
        </w:rPr>
        <w:t>, fractional anisotropy (FA), mean diffusivity (MD),</w:t>
      </w:r>
      <w:r w:rsidRPr="00D65203">
        <w:rPr>
          <w:rFonts w:ascii="Arial" w:hAnsi="Arial" w:cs="Arial"/>
          <w:lang w:val="en-GB"/>
        </w:rPr>
        <w:t xml:space="preserve"> and T2 relaxation time (T2)</w:t>
      </w:r>
      <w:r w:rsidRPr="0031423E">
        <w:rPr>
          <w:rFonts w:ascii="Arial" w:hAnsi="Arial" w:cs="Arial"/>
          <w:lang w:val="en-GB"/>
        </w:rPr>
        <w:t xml:space="preserve"> and clinical outcome measures</w:t>
      </w:r>
      <w:r>
        <w:rPr>
          <w:rFonts w:ascii="Arial" w:hAnsi="Arial" w:cs="Arial"/>
          <w:lang w:val="en-GB"/>
        </w:rPr>
        <w:t xml:space="preserve"> in patients with sporadic inclusion body </w:t>
      </w:r>
      <w:proofErr w:type="spellStart"/>
      <w:r>
        <w:rPr>
          <w:rFonts w:ascii="Arial" w:hAnsi="Arial" w:cs="Arial"/>
          <w:lang w:val="en-GB"/>
        </w:rPr>
        <w:t>myositis</w:t>
      </w:r>
      <w:proofErr w:type="spellEnd"/>
      <w:r>
        <w:rPr>
          <w:rFonts w:ascii="Arial" w:hAnsi="Arial" w:cs="Arial"/>
          <w:lang w:val="en-GB"/>
        </w:rPr>
        <w:t xml:space="preserve"> (n = 7)</w:t>
      </w:r>
      <w:r w:rsidRPr="00D65203">
        <w:rPr>
          <w:rFonts w:ascii="Arial" w:hAnsi="Arial" w:cs="Arial"/>
          <w:lang w:val="en-GB"/>
        </w:rPr>
        <w:t>. *p &lt; 0.05</w:t>
      </w:r>
    </w:p>
    <w:tbl>
      <w:tblPr>
        <w:tblStyle w:val="TableGrid"/>
        <w:tblW w:w="11537" w:type="dxa"/>
        <w:tblInd w:w="-1239" w:type="dxa"/>
        <w:tblLook w:val="04A0"/>
      </w:tblPr>
      <w:tblGrid>
        <w:gridCol w:w="1629"/>
        <w:gridCol w:w="975"/>
        <w:gridCol w:w="1425"/>
        <w:gridCol w:w="1077"/>
        <w:gridCol w:w="1147"/>
        <w:gridCol w:w="1073"/>
        <w:gridCol w:w="1014"/>
        <w:gridCol w:w="1045"/>
        <w:gridCol w:w="1050"/>
        <w:gridCol w:w="1102"/>
      </w:tblGrid>
      <w:tr w:rsidR="00140256" w:rsidTr="00226EF1">
        <w:trPr>
          <w:trHeight w:val="430"/>
        </w:trPr>
        <w:tc>
          <w:tcPr>
            <w:tcW w:w="1629" w:type="dxa"/>
            <w:vMerge w:val="restart"/>
            <w:shd w:val="clear" w:color="auto" w:fill="D9D9D9" w:themeFill="background1" w:themeFillShade="D9"/>
          </w:tcPr>
          <w:p w:rsidR="00140256" w:rsidRPr="00CA6730" w:rsidRDefault="00140256" w:rsidP="00754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75" w:type="dxa"/>
            <w:vMerge w:val="restart"/>
            <w:shd w:val="clear" w:color="auto" w:fill="D9D9D9" w:themeFill="background1" w:themeFillShade="D9"/>
          </w:tcPr>
          <w:p w:rsidR="00140256" w:rsidRPr="00202C78" w:rsidRDefault="00140256" w:rsidP="00754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 (cases)</w:t>
            </w:r>
          </w:p>
        </w:tc>
        <w:tc>
          <w:tcPr>
            <w:tcW w:w="472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0256" w:rsidRPr="00202C78" w:rsidRDefault="00140256" w:rsidP="00754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02C78">
              <w:rPr>
                <w:rFonts w:ascii="Arial" w:hAnsi="Arial" w:cs="Arial"/>
                <w:b/>
                <w:bCs/>
                <w:lang w:val="en-GB"/>
              </w:rPr>
              <w:t>Thigh muscles</w:t>
            </w:r>
          </w:p>
        </w:tc>
        <w:tc>
          <w:tcPr>
            <w:tcW w:w="4211" w:type="dxa"/>
            <w:gridSpan w:val="4"/>
            <w:shd w:val="clear" w:color="auto" w:fill="D9D9D9" w:themeFill="background1" w:themeFillShade="D9"/>
          </w:tcPr>
          <w:p w:rsidR="00140256" w:rsidRPr="00202C78" w:rsidRDefault="00140256" w:rsidP="00754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02C78">
              <w:rPr>
                <w:rFonts w:ascii="Arial" w:hAnsi="Arial" w:cs="Arial"/>
                <w:b/>
                <w:bCs/>
                <w:lang w:val="en-GB"/>
              </w:rPr>
              <w:t>Calf muscles</w:t>
            </w:r>
          </w:p>
        </w:tc>
      </w:tr>
      <w:tr w:rsidR="00BE4B8F" w:rsidTr="00226EF1">
        <w:trPr>
          <w:trHeight w:val="430"/>
        </w:trPr>
        <w:tc>
          <w:tcPr>
            <w:tcW w:w="1629" w:type="dxa"/>
            <w:vMerge/>
          </w:tcPr>
          <w:p w:rsidR="00140256" w:rsidRPr="00CA6730" w:rsidRDefault="00140256" w:rsidP="00754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75" w:type="dxa"/>
            <w:vMerge/>
          </w:tcPr>
          <w:p w:rsidR="00140256" w:rsidRDefault="00140256" w:rsidP="00754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140256" w:rsidRPr="00CA6730" w:rsidRDefault="00140256" w:rsidP="00754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∆FF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140256" w:rsidRPr="00CA6730" w:rsidRDefault="00140256" w:rsidP="00754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∆T2 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140256" w:rsidRPr="00CA6730" w:rsidRDefault="00140256" w:rsidP="00754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∆FA 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140256" w:rsidRPr="00CA6730" w:rsidRDefault="00140256" w:rsidP="00754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∆MD</w:t>
            </w:r>
          </w:p>
        </w:tc>
        <w:tc>
          <w:tcPr>
            <w:tcW w:w="1014" w:type="dxa"/>
          </w:tcPr>
          <w:p w:rsidR="00140256" w:rsidRPr="00CA6730" w:rsidRDefault="00140256" w:rsidP="00754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∆FF</w:t>
            </w:r>
          </w:p>
        </w:tc>
        <w:tc>
          <w:tcPr>
            <w:tcW w:w="1045" w:type="dxa"/>
          </w:tcPr>
          <w:p w:rsidR="00140256" w:rsidRPr="00CA6730" w:rsidRDefault="00140256" w:rsidP="00754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∆T2 </w:t>
            </w:r>
          </w:p>
        </w:tc>
        <w:tc>
          <w:tcPr>
            <w:tcW w:w="1050" w:type="dxa"/>
          </w:tcPr>
          <w:p w:rsidR="00140256" w:rsidRPr="00CA6730" w:rsidRDefault="00140256" w:rsidP="00754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∆FA </w:t>
            </w:r>
          </w:p>
        </w:tc>
        <w:tc>
          <w:tcPr>
            <w:tcW w:w="1102" w:type="dxa"/>
          </w:tcPr>
          <w:p w:rsidR="00140256" w:rsidRPr="00CA6730" w:rsidRDefault="00140256" w:rsidP="00754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∆MD</w:t>
            </w:r>
          </w:p>
        </w:tc>
      </w:tr>
      <w:tr w:rsidR="00BE4B8F" w:rsidTr="00226EF1">
        <w:trPr>
          <w:trHeight w:val="430"/>
        </w:trPr>
        <w:tc>
          <w:tcPr>
            <w:tcW w:w="1629" w:type="dxa"/>
          </w:tcPr>
          <w:p w:rsidR="00140256" w:rsidRPr="00186769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86769">
              <w:rPr>
                <w:rFonts w:ascii="Arial" w:hAnsi="Arial" w:cs="Arial"/>
                <w:b/>
                <w:bCs/>
                <w:lang w:val="en-GB"/>
              </w:rPr>
              <w:t>∆IBM-FRS</w:t>
            </w:r>
          </w:p>
        </w:tc>
        <w:tc>
          <w:tcPr>
            <w:tcW w:w="975" w:type="dxa"/>
          </w:tcPr>
          <w:p w:rsidR="00140256" w:rsidRPr="004B63C8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7/7</w:t>
            </w:r>
          </w:p>
        </w:tc>
        <w:tc>
          <w:tcPr>
            <w:tcW w:w="1425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-0.234</w:t>
            </w:r>
          </w:p>
        </w:tc>
        <w:tc>
          <w:tcPr>
            <w:tcW w:w="1077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-0.793*</w:t>
            </w:r>
          </w:p>
        </w:tc>
        <w:tc>
          <w:tcPr>
            <w:tcW w:w="1147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-0.180</w:t>
            </w:r>
          </w:p>
        </w:tc>
        <w:tc>
          <w:tcPr>
            <w:tcW w:w="1073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-0.559</w:t>
            </w:r>
          </w:p>
        </w:tc>
        <w:tc>
          <w:tcPr>
            <w:tcW w:w="1014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0.505</w:t>
            </w:r>
          </w:p>
        </w:tc>
        <w:tc>
          <w:tcPr>
            <w:tcW w:w="1045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-0.450</w:t>
            </w:r>
          </w:p>
        </w:tc>
        <w:tc>
          <w:tcPr>
            <w:tcW w:w="1050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0.144</w:t>
            </w:r>
          </w:p>
        </w:tc>
        <w:tc>
          <w:tcPr>
            <w:tcW w:w="1102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-0.072</w:t>
            </w:r>
          </w:p>
        </w:tc>
      </w:tr>
      <w:tr w:rsidR="00BE4B8F" w:rsidTr="00226EF1">
        <w:trPr>
          <w:trHeight w:val="430"/>
        </w:trPr>
        <w:tc>
          <w:tcPr>
            <w:tcW w:w="1629" w:type="dxa"/>
          </w:tcPr>
          <w:p w:rsidR="00140256" w:rsidRPr="00186769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86769">
              <w:rPr>
                <w:rFonts w:ascii="Arial" w:hAnsi="Arial" w:cs="Arial"/>
                <w:b/>
                <w:bCs/>
                <w:lang w:val="en-GB"/>
              </w:rPr>
              <w:t>∆QMFM</w:t>
            </w:r>
          </w:p>
        </w:tc>
        <w:tc>
          <w:tcPr>
            <w:tcW w:w="975" w:type="dxa"/>
          </w:tcPr>
          <w:p w:rsidR="00140256" w:rsidRPr="00C3110A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7/7</w:t>
            </w:r>
          </w:p>
        </w:tc>
        <w:tc>
          <w:tcPr>
            <w:tcW w:w="1425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-0.679</w:t>
            </w:r>
          </w:p>
        </w:tc>
        <w:tc>
          <w:tcPr>
            <w:tcW w:w="1077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-0.107</w:t>
            </w:r>
          </w:p>
        </w:tc>
        <w:tc>
          <w:tcPr>
            <w:tcW w:w="1147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-0.786</w:t>
            </w:r>
          </w:p>
        </w:tc>
        <w:tc>
          <w:tcPr>
            <w:tcW w:w="1073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0.143</w:t>
            </w:r>
          </w:p>
        </w:tc>
        <w:tc>
          <w:tcPr>
            <w:tcW w:w="1014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-0.714</w:t>
            </w:r>
          </w:p>
        </w:tc>
        <w:tc>
          <w:tcPr>
            <w:tcW w:w="1045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-0.464</w:t>
            </w:r>
          </w:p>
        </w:tc>
        <w:tc>
          <w:tcPr>
            <w:tcW w:w="1050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-0.500</w:t>
            </w:r>
          </w:p>
        </w:tc>
        <w:tc>
          <w:tcPr>
            <w:tcW w:w="1102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0.607</w:t>
            </w:r>
          </w:p>
        </w:tc>
      </w:tr>
      <w:tr w:rsidR="00BE4B8F" w:rsidTr="00226EF1">
        <w:trPr>
          <w:trHeight w:val="430"/>
        </w:trPr>
        <w:tc>
          <w:tcPr>
            <w:tcW w:w="1629" w:type="dxa"/>
          </w:tcPr>
          <w:p w:rsidR="00140256" w:rsidRPr="00186769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86769">
              <w:rPr>
                <w:rFonts w:ascii="Arial" w:hAnsi="Arial" w:cs="Arial"/>
                <w:b/>
                <w:bCs/>
                <w:lang w:val="en-GB"/>
              </w:rPr>
              <w:t>∆6-MW</w:t>
            </w:r>
            <w:r w:rsidR="001F58D5">
              <w:rPr>
                <w:rFonts w:ascii="Arial" w:hAnsi="Arial" w:cs="Arial"/>
                <w:b/>
                <w:bCs/>
                <w:lang w:val="en-GB"/>
              </w:rPr>
              <w:t>D</w:t>
            </w:r>
            <w:r w:rsidRPr="00186769">
              <w:rPr>
                <w:rFonts w:ascii="Arial" w:hAnsi="Arial" w:cs="Arial"/>
                <w:b/>
                <w:bCs/>
                <w:lang w:val="en-GB"/>
              </w:rPr>
              <w:t xml:space="preserve"> [m]</w:t>
            </w:r>
          </w:p>
        </w:tc>
        <w:tc>
          <w:tcPr>
            <w:tcW w:w="975" w:type="dxa"/>
          </w:tcPr>
          <w:p w:rsid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610D1E">
              <w:rPr>
                <w:rFonts w:ascii="Arial" w:hAnsi="Arial" w:cs="Arial"/>
                <w:lang w:val="en-GB"/>
              </w:rPr>
              <w:t>5/7</w:t>
            </w:r>
          </w:p>
        </w:tc>
        <w:tc>
          <w:tcPr>
            <w:tcW w:w="1425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-0.</w:t>
            </w:r>
            <w:r w:rsidR="00BE4B8F">
              <w:rPr>
                <w:rFonts w:ascii="Arial" w:hAnsi="Arial" w:cs="Arial"/>
                <w:lang w:val="en-GB"/>
              </w:rPr>
              <w:t>600</w:t>
            </w:r>
          </w:p>
        </w:tc>
        <w:tc>
          <w:tcPr>
            <w:tcW w:w="1077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-0.</w:t>
            </w:r>
            <w:r w:rsidR="00BE4B8F">
              <w:rPr>
                <w:rFonts w:ascii="Arial" w:hAnsi="Arial" w:cs="Arial"/>
                <w:lang w:val="en-GB"/>
              </w:rPr>
              <w:t>900*</w:t>
            </w:r>
          </w:p>
        </w:tc>
        <w:tc>
          <w:tcPr>
            <w:tcW w:w="1147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-0.</w:t>
            </w:r>
            <w:r w:rsidR="00BE4B8F">
              <w:rPr>
                <w:rFonts w:ascii="Arial" w:hAnsi="Arial" w:cs="Arial"/>
                <w:lang w:val="en-GB"/>
              </w:rPr>
              <w:t>600</w:t>
            </w:r>
          </w:p>
        </w:tc>
        <w:tc>
          <w:tcPr>
            <w:tcW w:w="1073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0.</w:t>
            </w:r>
            <w:r w:rsidR="00BE4B8F">
              <w:rPr>
                <w:rFonts w:ascii="Arial" w:hAnsi="Arial" w:cs="Arial"/>
                <w:lang w:val="en-GB"/>
              </w:rPr>
              <w:t>000</w:t>
            </w:r>
          </w:p>
        </w:tc>
        <w:tc>
          <w:tcPr>
            <w:tcW w:w="1014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-0.</w:t>
            </w:r>
            <w:r w:rsidR="00BE4B8F">
              <w:rPr>
                <w:rFonts w:ascii="Arial" w:hAnsi="Arial" w:cs="Arial"/>
                <w:lang w:val="en-GB"/>
              </w:rPr>
              <w:t>100</w:t>
            </w:r>
          </w:p>
        </w:tc>
        <w:tc>
          <w:tcPr>
            <w:tcW w:w="1045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-0.8</w:t>
            </w:r>
            <w:r w:rsidR="00BE4B8F">
              <w:rPr>
                <w:rFonts w:ascii="Arial" w:hAnsi="Arial" w:cs="Arial"/>
                <w:lang w:val="en-GB"/>
              </w:rPr>
              <w:t>0</w:t>
            </w:r>
            <w:r w:rsidRPr="00140256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1050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0.</w:t>
            </w:r>
            <w:r w:rsidR="00BE4B8F">
              <w:rPr>
                <w:rFonts w:ascii="Arial" w:hAnsi="Arial" w:cs="Arial"/>
                <w:lang w:val="en-GB"/>
              </w:rPr>
              <w:t>300</w:t>
            </w:r>
          </w:p>
        </w:tc>
        <w:tc>
          <w:tcPr>
            <w:tcW w:w="1102" w:type="dxa"/>
          </w:tcPr>
          <w:p w:rsidR="00140256" w:rsidRPr="00140256" w:rsidRDefault="00140256" w:rsidP="00140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40256">
              <w:rPr>
                <w:rFonts w:ascii="Arial" w:hAnsi="Arial" w:cs="Arial"/>
                <w:lang w:val="en-GB"/>
              </w:rPr>
              <w:t>0.</w:t>
            </w:r>
            <w:r w:rsidR="00BE4B8F">
              <w:rPr>
                <w:rFonts w:ascii="Arial" w:hAnsi="Arial" w:cs="Arial"/>
                <w:lang w:val="en-GB"/>
              </w:rPr>
              <w:t>500</w:t>
            </w:r>
          </w:p>
        </w:tc>
      </w:tr>
    </w:tbl>
    <w:p w:rsidR="00494BE3" w:rsidRDefault="00226EF1" w:rsidP="00DB10E0">
      <w:pPr>
        <w:rPr>
          <w:rFonts w:ascii="Arial" w:hAnsi="Arial" w:cs="Arial"/>
          <w:i/>
          <w:iCs/>
          <w:lang w:val="en-GB"/>
        </w:rPr>
      </w:pPr>
      <w:proofErr w:type="gramStart"/>
      <w:r>
        <w:rPr>
          <w:rFonts w:ascii="Arial" w:hAnsi="Arial" w:cs="Arial"/>
          <w:i/>
          <w:iCs/>
          <w:lang w:val="en-GB"/>
        </w:rPr>
        <w:t xml:space="preserve">IBM-FRS – Inclusion Body </w:t>
      </w:r>
      <w:proofErr w:type="spellStart"/>
      <w:r>
        <w:rPr>
          <w:rFonts w:ascii="Arial" w:hAnsi="Arial" w:cs="Arial"/>
          <w:i/>
          <w:iCs/>
          <w:lang w:val="en-GB"/>
        </w:rPr>
        <w:t>Myositis</w:t>
      </w:r>
      <w:proofErr w:type="spellEnd"/>
      <w:r>
        <w:rPr>
          <w:rFonts w:ascii="Arial" w:hAnsi="Arial" w:cs="Arial"/>
          <w:i/>
          <w:iCs/>
          <w:lang w:val="en-GB"/>
        </w:rPr>
        <w:t xml:space="preserve"> Functional Rating Scale; QMFM – Quick Motor Function Measure; 6-MWD – 6-Minute Walking Distance.</w:t>
      </w:r>
      <w:proofErr w:type="gramEnd"/>
    </w:p>
    <w:p w:rsidR="00DB10E0" w:rsidRDefault="0003279F" w:rsidP="00DB10E0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Supplementary </w:t>
      </w:r>
      <w:r w:rsidR="00DB10E0">
        <w:rPr>
          <w:rFonts w:ascii="Arial" w:hAnsi="Arial" w:cs="Arial"/>
          <w:b/>
          <w:bCs/>
          <w:lang w:val="en-GB"/>
        </w:rPr>
        <w:t xml:space="preserve">Table </w:t>
      </w:r>
      <w:r w:rsidR="005E7792">
        <w:rPr>
          <w:rFonts w:ascii="Arial" w:hAnsi="Arial" w:cs="Arial"/>
          <w:b/>
          <w:bCs/>
          <w:lang w:val="en-GB"/>
        </w:rPr>
        <w:t>4</w:t>
      </w:r>
      <w:r w:rsidR="00DB10E0">
        <w:rPr>
          <w:rFonts w:ascii="Arial" w:hAnsi="Arial" w:cs="Arial"/>
          <w:b/>
          <w:bCs/>
          <w:lang w:val="en-GB"/>
        </w:rPr>
        <w:t xml:space="preserve">: </w:t>
      </w:r>
      <w:proofErr w:type="spellStart"/>
      <w:r w:rsidR="00DB10E0" w:rsidRPr="00880F58">
        <w:rPr>
          <w:rFonts w:ascii="Arial" w:hAnsi="Arial" w:cs="Arial"/>
          <w:lang w:val="en-GB"/>
        </w:rPr>
        <w:t>qMRI</w:t>
      </w:r>
      <w:proofErr w:type="spellEnd"/>
      <w:r w:rsidR="00DB10E0" w:rsidRPr="00880F58">
        <w:rPr>
          <w:rFonts w:ascii="Arial" w:hAnsi="Arial" w:cs="Arial"/>
          <w:lang w:val="en-GB"/>
        </w:rPr>
        <w:t xml:space="preserve"> metrics over time for </w:t>
      </w:r>
      <w:r w:rsidR="00DB10E0">
        <w:rPr>
          <w:rFonts w:ascii="Arial" w:hAnsi="Arial" w:cs="Arial"/>
          <w:lang w:val="en-GB"/>
        </w:rPr>
        <w:t>healthy controls.</w:t>
      </w:r>
    </w:p>
    <w:p w:rsidR="00DB10E0" w:rsidRDefault="00DB10E0" w:rsidP="008C584C">
      <w:pPr>
        <w:rPr>
          <w:rFonts w:ascii="Arial" w:hAnsi="Arial" w:cs="Arial"/>
          <w:b/>
          <w:bCs/>
          <w:lang w:val="en-GB"/>
        </w:rPr>
      </w:pPr>
    </w:p>
    <w:tbl>
      <w:tblPr>
        <w:tblStyle w:val="TableGrid"/>
        <w:tblpPr w:leftFromText="141" w:rightFromText="141" w:vertAnchor="page" w:horzAnchor="margin" w:tblpY="1756"/>
        <w:tblW w:w="0" w:type="auto"/>
        <w:tblLook w:val="04A0"/>
      </w:tblPr>
      <w:tblGrid>
        <w:gridCol w:w="2543"/>
        <w:gridCol w:w="584"/>
        <w:gridCol w:w="2255"/>
        <w:gridCol w:w="2268"/>
        <w:gridCol w:w="1412"/>
      </w:tblGrid>
      <w:tr w:rsidR="00DB10E0" w:rsidTr="006838DE">
        <w:tc>
          <w:tcPr>
            <w:tcW w:w="2543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 w:rsidRPr="00880F58">
              <w:rPr>
                <w:rFonts w:ascii="Arial" w:hAnsi="Arial" w:cs="Arial"/>
                <w:lang w:val="en-GB"/>
              </w:rPr>
              <w:lastRenderedPageBreak/>
              <w:t>qMRI metrics</w:t>
            </w:r>
          </w:p>
        </w:tc>
        <w:tc>
          <w:tcPr>
            <w:tcW w:w="584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880F58">
              <w:rPr>
                <w:rFonts w:ascii="Arial" w:hAnsi="Arial" w:cs="Arial"/>
                <w:i/>
                <w:iCs/>
                <w:lang w:val="en-GB"/>
              </w:rPr>
              <w:t>N</w:t>
            </w:r>
          </w:p>
        </w:tc>
        <w:tc>
          <w:tcPr>
            <w:tcW w:w="2255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Baseline (SE)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Change [95%-CI]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 w:rsidRPr="00880F58">
              <w:rPr>
                <w:rFonts w:ascii="Arial" w:hAnsi="Arial" w:cs="Arial"/>
                <w:i/>
                <w:iCs/>
                <w:lang w:val="en-GB"/>
              </w:rPr>
              <w:t>p</w:t>
            </w:r>
            <w:r w:rsidRPr="00880F58">
              <w:rPr>
                <w:rFonts w:ascii="Arial" w:hAnsi="Arial" w:cs="Arial"/>
                <w:lang w:val="en-GB"/>
              </w:rPr>
              <w:t>-value</w:t>
            </w:r>
          </w:p>
        </w:tc>
      </w:tr>
      <w:tr w:rsidR="00DB10E0" w:rsidTr="006838DE">
        <w:tc>
          <w:tcPr>
            <w:tcW w:w="2543" w:type="dxa"/>
            <w:tcBorders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80F58">
              <w:rPr>
                <w:rFonts w:ascii="Arial" w:hAnsi="Arial" w:cs="Arial"/>
                <w:b/>
                <w:bCs/>
                <w:lang w:val="en-GB"/>
              </w:rPr>
              <w:t>Fat fraction (%)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209</w:t>
            </w:r>
          </w:p>
        </w:tc>
        <w:tc>
          <w:tcPr>
            <w:tcW w:w="2255" w:type="dxa"/>
            <w:tcBorders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4.8 (0.1)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+0.1 [0.1;0.2]</w:t>
            </w:r>
          </w:p>
        </w:tc>
        <w:tc>
          <w:tcPr>
            <w:tcW w:w="1412" w:type="dxa"/>
            <w:tcBorders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&lt; 0.001*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 w:rsidRPr="00880F58">
              <w:rPr>
                <w:rFonts w:ascii="Arial" w:hAnsi="Arial" w:cs="Arial"/>
                <w:lang w:val="en-GB"/>
              </w:rPr>
              <w:t xml:space="preserve">  Quadriceps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4.</w:t>
            </w:r>
            <w:r w:rsidR="001C6E44"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en-GB"/>
              </w:rPr>
              <w:t xml:space="preserve"> (</w:t>
            </w:r>
            <w:r w:rsidR="001C6E44">
              <w:rPr>
                <w:rFonts w:ascii="Arial" w:hAnsi="Arial" w:cs="Arial"/>
                <w:lang w:val="en-GB"/>
              </w:rPr>
              <w:t>0.1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="00A53AA8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.</w:t>
            </w:r>
            <w:r w:rsidR="00A53AA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A53AA8">
              <w:rPr>
                <w:rFonts w:ascii="Arial" w:hAnsi="Arial" w:cs="Arial"/>
                <w:lang w:val="en-GB"/>
              </w:rPr>
              <w:t>0.0</w:t>
            </w:r>
            <w:r>
              <w:rPr>
                <w:rFonts w:ascii="Arial" w:hAnsi="Arial" w:cs="Arial"/>
                <w:lang w:val="en-GB"/>
              </w:rPr>
              <w:t>;</w:t>
            </w:r>
            <w:r w:rsidR="00A53AA8">
              <w:rPr>
                <w:rFonts w:ascii="Arial" w:hAnsi="Arial" w:cs="Arial"/>
                <w:lang w:val="en-GB"/>
              </w:rPr>
              <w:t>0.3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0.0</w:t>
            </w:r>
            <w:r w:rsidR="00A53AA8">
              <w:rPr>
                <w:rFonts w:ascii="Arial" w:hAnsi="Arial" w:cs="Arial"/>
                <w:lang w:val="en-GB"/>
              </w:rPr>
              <w:t>58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 w:rsidRPr="00880F58"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t>Hamstrings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1C6E44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5.2</w:t>
            </w:r>
            <w:r w:rsidR="00DB10E0">
              <w:rPr>
                <w:rFonts w:ascii="Arial" w:hAnsi="Arial" w:cs="Arial"/>
                <w:lang w:val="en-GB"/>
              </w:rPr>
              <w:t xml:space="preserve"> (</w:t>
            </w:r>
            <w:r>
              <w:rPr>
                <w:rFonts w:ascii="Arial" w:hAnsi="Arial" w:cs="Arial"/>
                <w:lang w:val="en-GB"/>
              </w:rPr>
              <w:t>0</w:t>
            </w:r>
            <w:r w:rsidR="00DB10E0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="00A53AA8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.</w:t>
            </w:r>
            <w:r w:rsidR="00A53AA8"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en-GB"/>
              </w:rPr>
              <w:t xml:space="preserve"> [</w:t>
            </w:r>
            <w:r w:rsidR="00A53AA8">
              <w:rPr>
                <w:rFonts w:ascii="Arial" w:hAnsi="Arial" w:cs="Arial"/>
                <w:lang w:val="en-GB"/>
              </w:rPr>
              <w:t>0.2</w:t>
            </w:r>
            <w:r>
              <w:rPr>
                <w:rFonts w:ascii="Arial" w:hAnsi="Arial" w:cs="Arial"/>
                <w:lang w:val="en-GB"/>
              </w:rPr>
              <w:t>;</w:t>
            </w:r>
            <w:r w:rsidR="00A53AA8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.</w:t>
            </w:r>
            <w:r w:rsidR="00A53AA8"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&lt; 0.001*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Adductors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1C6E44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6.2</w:t>
            </w:r>
            <w:r w:rsidR="00DB10E0">
              <w:rPr>
                <w:rFonts w:ascii="Arial" w:hAnsi="Arial" w:cs="Arial"/>
                <w:lang w:val="en-GB"/>
              </w:rPr>
              <w:t xml:space="preserve"> (</w:t>
            </w:r>
            <w:r w:rsidR="00A53AA8">
              <w:rPr>
                <w:rFonts w:ascii="Arial" w:hAnsi="Arial" w:cs="Arial"/>
                <w:lang w:val="en-GB"/>
              </w:rPr>
              <w:t>0</w:t>
            </w:r>
            <w:r w:rsidR="00DB10E0">
              <w:rPr>
                <w:rFonts w:ascii="Arial" w:hAnsi="Arial" w:cs="Arial"/>
                <w:lang w:val="en-GB"/>
              </w:rPr>
              <w:t>.</w:t>
            </w:r>
            <w:r w:rsidR="00A53AA8">
              <w:rPr>
                <w:rFonts w:ascii="Arial" w:hAnsi="Arial" w:cs="Arial"/>
                <w:lang w:val="en-GB"/>
              </w:rPr>
              <w:t>2</w:t>
            </w:r>
            <w:r w:rsidR="00DB10E0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="00A53AA8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.</w:t>
            </w:r>
            <w:r w:rsidR="00A53AA8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 xml:space="preserve"> [-0.1;</w:t>
            </w:r>
            <w:r w:rsidR="00A53AA8">
              <w:rPr>
                <w:rFonts w:ascii="Arial" w:hAnsi="Arial" w:cs="Arial"/>
                <w:lang w:val="en-GB"/>
              </w:rPr>
              <w:t>0.2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A53AA8">
              <w:rPr>
                <w:rFonts w:ascii="Arial" w:hAnsi="Arial" w:cs="Arial"/>
                <w:lang w:val="en-GB"/>
              </w:rPr>
              <w:t>740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Anterior Group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A53AA8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4.3</w:t>
            </w:r>
            <w:r w:rsidR="00DB10E0">
              <w:rPr>
                <w:rFonts w:ascii="Arial" w:hAnsi="Arial" w:cs="Arial"/>
                <w:lang w:val="en-GB"/>
              </w:rPr>
              <w:t xml:space="preserve"> (</w:t>
            </w:r>
            <w:r>
              <w:rPr>
                <w:rFonts w:ascii="Arial" w:hAnsi="Arial" w:cs="Arial"/>
                <w:lang w:val="en-GB"/>
              </w:rPr>
              <w:t>0.1</w:t>
            </w:r>
            <w:r w:rsidR="00DB10E0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="00A53AA8">
              <w:rPr>
                <w:rFonts w:ascii="Arial" w:hAnsi="Arial" w:cs="Arial"/>
                <w:lang w:val="en-GB"/>
              </w:rPr>
              <w:t>0.1</w:t>
            </w:r>
            <w:r>
              <w:rPr>
                <w:rFonts w:ascii="Arial" w:hAnsi="Arial" w:cs="Arial"/>
                <w:lang w:val="en-GB"/>
              </w:rPr>
              <w:t xml:space="preserve"> [</w:t>
            </w:r>
            <w:r w:rsidR="00A53AA8">
              <w:rPr>
                <w:rFonts w:ascii="Arial" w:hAnsi="Arial" w:cs="Arial"/>
                <w:lang w:val="en-GB"/>
              </w:rPr>
              <w:t>-0.1</w:t>
            </w:r>
            <w:r>
              <w:rPr>
                <w:rFonts w:ascii="Arial" w:hAnsi="Arial" w:cs="Arial"/>
                <w:lang w:val="en-GB"/>
              </w:rPr>
              <w:t>;</w:t>
            </w:r>
            <w:r w:rsidR="00A53AA8">
              <w:rPr>
                <w:rFonts w:ascii="Arial" w:hAnsi="Arial" w:cs="Arial"/>
                <w:lang w:val="en-GB"/>
              </w:rPr>
              <w:t>0.3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A53AA8">
              <w:rPr>
                <w:rFonts w:ascii="Arial" w:hAnsi="Arial" w:cs="Arial"/>
                <w:lang w:val="en-GB"/>
              </w:rPr>
              <w:t>132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single" w:sz="4" w:space="0" w:color="auto"/>
              <w:right w:val="nil"/>
            </w:tcBorders>
          </w:tcPr>
          <w:p w:rsidR="00DB10E0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Posterior Group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E0" w:rsidRPr="00880F58" w:rsidRDefault="00A53AA8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4.2</w:t>
            </w:r>
            <w:r w:rsidR="00DB10E0">
              <w:rPr>
                <w:rFonts w:ascii="Arial" w:hAnsi="Arial" w:cs="Arial"/>
                <w:lang w:val="en-GB"/>
              </w:rPr>
              <w:t xml:space="preserve"> (</w:t>
            </w:r>
            <w:r>
              <w:rPr>
                <w:rFonts w:ascii="Arial" w:hAnsi="Arial" w:cs="Arial"/>
                <w:lang w:val="en-GB"/>
              </w:rPr>
              <w:t>0.1</w:t>
            </w:r>
            <w:r w:rsidR="00DB10E0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="00A53AA8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.</w:t>
            </w:r>
            <w:r w:rsidR="00A53AA8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 xml:space="preserve"> [-0.</w:t>
            </w:r>
            <w:r w:rsidR="00A53AA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;</w:t>
            </w:r>
            <w:r w:rsidR="00A53AA8">
              <w:rPr>
                <w:rFonts w:ascii="Arial" w:hAnsi="Arial" w:cs="Arial"/>
                <w:lang w:val="en-GB"/>
              </w:rPr>
              <w:t>0.2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A53AA8">
              <w:rPr>
                <w:rFonts w:ascii="Arial" w:hAnsi="Arial" w:cs="Arial"/>
                <w:lang w:val="en-GB"/>
              </w:rPr>
              <w:t>536</w:t>
            </w:r>
          </w:p>
        </w:tc>
      </w:tr>
      <w:tr w:rsidR="00DB10E0" w:rsidTr="006838DE">
        <w:tc>
          <w:tcPr>
            <w:tcW w:w="2543" w:type="dxa"/>
            <w:tcBorders>
              <w:top w:val="single" w:sz="4" w:space="0" w:color="auto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80F58">
              <w:rPr>
                <w:rFonts w:ascii="Arial" w:hAnsi="Arial" w:cs="Arial"/>
                <w:b/>
                <w:bCs/>
                <w:lang w:val="en-GB"/>
              </w:rPr>
              <w:t>Water T2 (ms)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209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29.8 (0.1)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+0.</w:t>
            </w:r>
            <w:r w:rsidR="001C6E44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 xml:space="preserve"> [</w:t>
            </w:r>
            <w:r w:rsidR="001C6E44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>0.</w:t>
            </w:r>
            <w:r w:rsidR="001C6E44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; 0.</w:t>
            </w:r>
            <w:r w:rsidR="001C6E44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</w:tcBorders>
          </w:tcPr>
          <w:p w:rsidR="00DB10E0" w:rsidRPr="00880F58" w:rsidRDefault="001C6E44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0.184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 w:rsidRPr="00880F58">
              <w:rPr>
                <w:rFonts w:ascii="Arial" w:hAnsi="Arial" w:cs="Arial"/>
                <w:lang w:val="en-GB"/>
              </w:rPr>
              <w:t xml:space="preserve">  Quadriceps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A53AA8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29</w:t>
            </w:r>
            <w:r w:rsidR="00DB10E0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lang w:val="en-GB"/>
              </w:rPr>
              <w:t>9</w:t>
            </w:r>
            <w:r w:rsidR="00DB10E0">
              <w:rPr>
                <w:rFonts w:ascii="Arial" w:hAnsi="Arial" w:cs="Arial"/>
                <w:lang w:val="en-GB"/>
              </w:rPr>
              <w:t xml:space="preserve"> (0.</w:t>
            </w:r>
            <w:r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="00A53AA8">
              <w:rPr>
                <w:rFonts w:ascii="Arial" w:hAnsi="Arial" w:cs="Arial"/>
                <w:lang w:val="en-GB"/>
              </w:rPr>
              <w:t>0.0</w:t>
            </w:r>
            <w:r>
              <w:rPr>
                <w:rFonts w:ascii="Arial" w:hAnsi="Arial" w:cs="Arial"/>
                <w:lang w:val="en-GB"/>
              </w:rPr>
              <w:t xml:space="preserve"> [</w:t>
            </w:r>
            <w:r w:rsidR="00A53AA8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>0.</w:t>
            </w:r>
            <w:r w:rsidR="00A53AA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;</w:t>
            </w:r>
            <w:r w:rsidR="00A53AA8">
              <w:rPr>
                <w:rFonts w:ascii="Arial" w:hAnsi="Arial" w:cs="Arial"/>
                <w:lang w:val="en-GB"/>
              </w:rPr>
              <w:t>0.2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A53AA8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0.864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 w:rsidRPr="00880F58"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t>Hamstrings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29.</w:t>
            </w:r>
            <w:r w:rsidR="00A53AA8">
              <w:rPr>
                <w:rFonts w:ascii="Arial" w:hAnsi="Arial" w:cs="Arial"/>
                <w:lang w:val="en-GB"/>
              </w:rPr>
              <w:t>3</w:t>
            </w:r>
            <w:r>
              <w:rPr>
                <w:rFonts w:ascii="Arial" w:hAnsi="Arial" w:cs="Arial"/>
                <w:lang w:val="en-GB"/>
              </w:rPr>
              <w:t xml:space="preserve"> (0.</w:t>
            </w:r>
            <w:r w:rsidR="00A53AA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="00AD7308">
              <w:rPr>
                <w:rFonts w:ascii="Arial" w:hAnsi="Arial" w:cs="Arial"/>
                <w:lang w:val="en-GB"/>
              </w:rPr>
              <w:t>0.1</w:t>
            </w:r>
            <w:r>
              <w:rPr>
                <w:rFonts w:ascii="Arial" w:hAnsi="Arial" w:cs="Arial"/>
                <w:lang w:val="en-GB"/>
              </w:rPr>
              <w:t xml:space="preserve"> [</w:t>
            </w:r>
            <w:r w:rsidR="00AD7308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>0.</w:t>
            </w:r>
            <w:r w:rsidR="00AD7308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;</w:t>
            </w:r>
            <w:r w:rsidR="00AD7308">
              <w:rPr>
                <w:rFonts w:ascii="Arial" w:hAnsi="Arial" w:cs="Arial"/>
                <w:lang w:val="en-GB"/>
              </w:rPr>
              <w:t>0.3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&lt; 0.001*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Adductors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29.</w:t>
            </w:r>
            <w:r w:rsidR="00A53AA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 xml:space="preserve"> (0.</w:t>
            </w:r>
            <w:r w:rsidR="00A53AA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+0.</w:t>
            </w:r>
            <w:r w:rsidR="00AD7308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 xml:space="preserve"> [-0.</w:t>
            </w:r>
            <w:r w:rsidR="00AD7308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;</w:t>
            </w:r>
            <w:r w:rsidR="00AD7308">
              <w:rPr>
                <w:rFonts w:ascii="Arial" w:hAnsi="Arial" w:cs="Arial"/>
                <w:lang w:val="en-GB"/>
              </w:rPr>
              <w:t>0.4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AD7308">
              <w:rPr>
                <w:rFonts w:ascii="Arial" w:hAnsi="Arial" w:cs="Arial"/>
                <w:lang w:val="en-GB"/>
              </w:rPr>
              <w:t>050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Anterior Group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30.0 (</w:t>
            </w:r>
            <w:r w:rsidR="00A53AA8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.</w:t>
            </w:r>
            <w:r w:rsidR="00A53AA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+0.</w:t>
            </w:r>
            <w:r w:rsidR="00AD730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 xml:space="preserve"> [-0.</w:t>
            </w:r>
            <w:r w:rsidR="00AD7308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>;0.</w:t>
            </w:r>
            <w:r w:rsidR="00AD730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AD7308">
              <w:rPr>
                <w:rFonts w:ascii="Arial" w:hAnsi="Arial" w:cs="Arial"/>
                <w:lang w:val="en-GB"/>
              </w:rPr>
              <w:t>265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single" w:sz="4" w:space="0" w:color="auto"/>
              <w:right w:val="nil"/>
            </w:tcBorders>
          </w:tcPr>
          <w:p w:rsidR="00DB10E0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Posterior Group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  <w:r w:rsidR="00A53AA8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.</w:t>
            </w:r>
            <w:r w:rsidR="00A53AA8">
              <w:rPr>
                <w:rFonts w:ascii="Arial" w:hAnsi="Arial" w:cs="Arial"/>
                <w:lang w:val="en-GB"/>
              </w:rPr>
              <w:t>3</w:t>
            </w:r>
            <w:r>
              <w:rPr>
                <w:rFonts w:ascii="Arial" w:hAnsi="Arial" w:cs="Arial"/>
                <w:lang w:val="en-GB"/>
              </w:rPr>
              <w:t xml:space="preserve"> (0.</w:t>
            </w:r>
            <w:r w:rsidR="00A53AA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+0.0 [-0.</w:t>
            </w:r>
            <w:r w:rsidR="00AD7308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>;0.</w:t>
            </w:r>
            <w:r w:rsidR="00AD730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AD7308">
              <w:rPr>
                <w:rFonts w:ascii="Arial" w:hAnsi="Arial" w:cs="Arial"/>
                <w:lang w:val="en-GB"/>
              </w:rPr>
              <w:t>831</w:t>
            </w:r>
          </w:p>
        </w:tc>
      </w:tr>
      <w:tr w:rsidR="00DB10E0" w:rsidTr="006838DE">
        <w:tc>
          <w:tcPr>
            <w:tcW w:w="2543" w:type="dxa"/>
            <w:tcBorders>
              <w:top w:val="single" w:sz="4" w:space="0" w:color="auto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FA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207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0.2</w:t>
            </w:r>
            <w:r w:rsidR="004C3ECE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4C3ECE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+0.00 [-0.01;0.0</w:t>
            </w:r>
            <w:r w:rsidR="004C3ECE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</w:tcBorders>
          </w:tcPr>
          <w:p w:rsidR="00DB10E0" w:rsidRPr="00880F58" w:rsidRDefault="001B7FA1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0.006*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 w:rsidRPr="00880F58">
              <w:rPr>
                <w:rFonts w:ascii="Arial" w:hAnsi="Arial" w:cs="Arial"/>
                <w:lang w:val="en-GB"/>
              </w:rPr>
              <w:t xml:space="preserve">  Quadriceps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4C3ECE">
              <w:rPr>
                <w:rFonts w:ascii="Arial" w:hAnsi="Arial" w:cs="Arial"/>
                <w:lang w:val="en-GB"/>
              </w:rPr>
              <w:t>20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4C3ECE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+0.00 [-0.0</w:t>
            </w:r>
            <w:r w:rsidR="009426F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;0.0</w:t>
            </w:r>
            <w:r w:rsidR="009426FE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9426FE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0.376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 w:rsidRPr="00880F58"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t>Hamstrings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0.2</w:t>
            </w:r>
            <w:r w:rsidR="004C3EC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4C3ECE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-0.01 [-0.0</w:t>
            </w:r>
            <w:r w:rsidR="009426F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;0.0</w:t>
            </w:r>
            <w:r w:rsidR="009426FE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426FE">
              <w:rPr>
                <w:rFonts w:ascii="Arial" w:hAnsi="Arial" w:cs="Arial"/>
                <w:lang w:val="en-GB"/>
              </w:rPr>
              <w:t>124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Adductors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4C3ECE">
              <w:rPr>
                <w:rFonts w:ascii="Arial" w:hAnsi="Arial" w:cs="Arial"/>
                <w:lang w:val="en-GB"/>
              </w:rPr>
              <w:t>25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4C3ECE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9426FE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  <w:r w:rsidR="00DB10E0">
              <w:rPr>
                <w:rFonts w:ascii="Arial" w:hAnsi="Arial" w:cs="Arial"/>
                <w:lang w:val="en-GB"/>
              </w:rPr>
              <w:t>0.0</w:t>
            </w:r>
            <w:r>
              <w:rPr>
                <w:rFonts w:ascii="Arial" w:hAnsi="Arial" w:cs="Arial"/>
                <w:lang w:val="en-GB"/>
              </w:rPr>
              <w:t>0</w:t>
            </w:r>
            <w:r w:rsidR="00DB10E0">
              <w:rPr>
                <w:rFonts w:ascii="Arial" w:hAnsi="Arial" w:cs="Arial"/>
                <w:lang w:val="en-GB"/>
              </w:rPr>
              <w:t xml:space="preserve"> [</w:t>
            </w:r>
            <w:r>
              <w:rPr>
                <w:rFonts w:ascii="Arial" w:hAnsi="Arial" w:cs="Arial"/>
                <w:lang w:val="en-GB"/>
              </w:rPr>
              <w:t>-</w:t>
            </w:r>
            <w:r w:rsidR="00DB10E0">
              <w:rPr>
                <w:rFonts w:ascii="Arial" w:hAnsi="Arial" w:cs="Arial"/>
                <w:lang w:val="en-GB"/>
              </w:rPr>
              <w:t>0.0</w:t>
            </w:r>
            <w:r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>;0.0</w:t>
            </w:r>
            <w:r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426FE">
              <w:rPr>
                <w:rFonts w:ascii="Arial" w:hAnsi="Arial" w:cs="Arial"/>
                <w:lang w:val="en-GB"/>
              </w:rPr>
              <w:t>725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Anterior Group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4C3ECE">
              <w:rPr>
                <w:rFonts w:ascii="Arial" w:hAnsi="Arial" w:cs="Arial"/>
                <w:lang w:val="en-GB"/>
              </w:rPr>
              <w:t>24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4C3ECE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9426FE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  <w:r w:rsidR="00DB10E0">
              <w:rPr>
                <w:rFonts w:ascii="Arial" w:hAnsi="Arial" w:cs="Arial"/>
                <w:lang w:val="en-GB"/>
              </w:rPr>
              <w:t>0.0</w:t>
            </w:r>
            <w:r>
              <w:rPr>
                <w:rFonts w:ascii="Arial" w:hAnsi="Arial" w:cs="Arial"/>
                <w:lang w:val="en-GB"/>
              </w:rPr>
              <w:t>0</w:t>
            </w:r>
            <w:r w:rsidR="00DB10E0">
              <w:rPr>
                <w:rFonts w:ascii="Arial" w:hAnsi="Arial" w:cs="Arial"/>
                <w:lang w:val="en-GB"/>
              </w:rPr>
              <w:t xml:space="preserve"> [-0.01;0.0</w:t>
            </w:r>
            <w:r>
              <w:rPr>
                <w:rFonts w:ascii="Arial" w:hAnsi="Arial" w:cs="Arial"/>
                <w:lang w:val="en-GB"/>
              </w:rPr>
              <w:t>0</w:t>
            </w:r>
            <w:r w:rsidR="00DB10E0"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426FE">
              <w:rPr>
                <w:rFonts w:ascii="Arial" w:hAnsi="Arial" w:cs="Arial"/>
                <w:lang w:val="en-GB"/>
              </w:rPr>
              <w:t>156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single" w:sz="4" w:space="0" w:color="auto"/>
              <w:right w:val="nil"/>
            </w:tcBorders>
          </w:tcPr>
          <w:p w:rsidR="00DB10E0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Posterior Group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4C3ECE">
              <w:rPr>
                <w:rFonts w:ascii="Arial" w:hAnsi="Arial" w:cs="Arial"/>
                <w:lang w:val="en-GB"/>
              </w:rPr>
              <w:t>22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4C3ECE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E0" w:rsidRPr="00880F58" w:rsidRDefault="009426FE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  <w:r w:rsidR="00DB10E0">
              <w:rPr>
                <w:rFonts w:ascii="Arial" w:hAnsi="Arial" w:cs="Arial"/>
                <w:lang w:val="en-GB"/>
              </w:rPr>
              <w:t>0.0</w:t>
            </w:r>
            <w:r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 xml:space="preserve"> [-0.01;</w:t>
            </w:r>
            <w:r>
              <w:rPr>
                <w:rFonts w:ascii="Arial" w:hAnsi="Arial" w:cs="Arial"/>
                <w:lang w:val="en-GB"/>
              </w:rPr>
              <w:t>-</w:t>
            </w:r>
            <w:r w:rsidR="00DB10E0">
              <w:rPr>
                <w:rFonts w:ascii="Arial" w:hAnsi="Arial" w:cs="Arial"/>
                <w:lang w:val="en-GB"/>
              </w:rPr>
              <w:t>0.0</w:t>
            </w:r>
            <w:r>
              <w:rPr>
                <w:rFonts w:ascii="Arial" w:hAnsi="Arial" w:cs="Arial"/>
                <w:lang w:val="en-GB"/>
              </w:rPr>
              <w:t>0</w:t>
            </w:r>
            <w:r w:rsidR="00DB10E0"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426FE">
              <w:rPr>
                <w:rFonts w:ascii="Arial" w:hAnsi="Arial" w:cs="Arial"/>
                <w:lang w:val="en-GB"/>
              </w:rPr>
              <w:t>018</w:t>
            </w:r>
            <w:r w:rsidR="001B7FA1">
              <w:rPr>
                <w:rFonts w:ascii="Arial" w:hAnsi="Arial" w:cs="Arial"/>
                <w:lang w:val="en-GB"/>
              </w:rPr>
              <w:t>*</w:t>
            </w:r>
          </w:p>
        </w:tc>
      </w:tr>
      <w:tr w:rsidR="00DB10E0" w:rsidTr="006838DE">
        <w:tc>
          <w:tcPr>
            <w:tcW w:w="2543" w:type="dxa"/>
            <w:tcBorders>
              <w:top w:val="single" w:sz="4" w:space="0" w:color="auto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MD (10</w:t>
            </w:r>
            <w:r>
              <w:rPr>
                <w:rFonts w:ascii="Arial" w:hAnsi="Arial" w:cs="Arial"/>
                <w:b/>
                <w:bCs/>
                <w:vertAlign w:val="superscript"/>
                <w:lang w:val="en-GB"/>
              </w:rPr>
              <w:t>-3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mm</w:t>
            </w:r>
            <w:r>
              <w:rPr>
                <w:rFonts w:ascii="Arial" w:hAnsi="Arial" w:cs="Arial"/>
                <w:b/>
                <w:bCs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b/>
                <w:bCs/>
                <w:lang w:val="en-GB"/>
              </w:rPr>
              <w:t>/s)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207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E0" w:rsidRPr="00880F58" w:rsidRDefault="004C3ECE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1.54</w:t>
            </w:r>
            <w:r w:rsidR="00DB10E0">
              <w:rPr>
                <w:rFonts w:ascii="Arial" w:hAnsi="Arial" w:cs="Arial"/>
                <w:lang w:val="en-GB"/>
              </w:rPr>
              <w:t xml:space="preserve"> (0.0</w:t>
            </w:r>
            <w:r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E0" w:rsidRPr="00880F58" w:rsidRDefault="009309AA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="00DB10E0">
              <w:rPr>
                <w:rFonts w:ascii="Arial" w:hAnsi="Arial" w:cs="Arial"/>
                <w:lang w:val="en-GB"/>
              </w:rPr>
              <w:t>0.0</w:t>
            </w:r>
            <w:r w:rsidR="004C3ECE"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 xml:space="preserve"> [-0.0</w:t>
            </w:r>
            <w:r w:rsidR="004C3ECE">
              <w:rPr>
                <w:rFonts w:ascii="Arial" w:hAnsi="Arial" w:cs="Arial"/>
                <w:lang w:val="en-GB"/>
              </w:rPr>
              <w:t>0</w:t>
            </w:r>
            <w:r w:rsidR="00DB10E0">
              <w:rPr>
                <w:rFonts w:ascii="Arial" w:hAnsi="Arial" w:cs="Arial"/>
                <w:lang w:val="en-GB"/>
              </w:rPr>
              <w:t>;0.</w:t>
            </w:r>
            <w:r w:rsidR="004C3ECE">
              <w:rPr>
                <w:rFonts w:ascii="Arial" w:hAnsi="Arial" w:cs="Arial"/>
                <w:lang w:val="en-GB"/>
              </w:rPr>
              <w:t>01</w:t>
            </w:r>
            <w:r w:rsidR="00DB10E0"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</w:tcBorders>
          </w:tcPr>
          <w:p w:rsidR="00DB10E0" w:rsidRPr="00880F58" w:rsidRDefault="001B7FA1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0.097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 w:rsidRPr="00880F58">
              <w:rPr>
                <w:rFonts w:ascii="Arial" w:hAnsi="Arial" w:cs="Arial"/>
                <w:lang w:val="en-GB"/>
              </w:rPr>
              <w:t xml:space="preserve">  Quadriceps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  <w:r w:rsidR="004C3ECE">
              <w:rPr>
                <w:rFonts w:ascii="Arial" w:hAnsi="Arial" w:cs="Arial"/>
                <w:lang w:val="en-GB"/>
              </w:rPr>
              <w:t>54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4C3EC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9309AA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="00DB10E0">
              <w:rPr>
                <w:rFonts w:ascii="Arial" w:hAnsi="Arial" w:cs="Arial"/>
                <w:lang w:val="en-GB"/>
              </w:rPr>
              <w:t>0.0</w:t>
            </w:r>
            <w:r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 xml:space="preserve"> [-0.</w:t>
            </w:r>
            <w:r>
              <w:rPr>
                <w:rFonts w:ascii="Arial" w:hAnsi="Arial" w:cs="Arial"/>
                <w:lang w:val="en-GB"/>
              </w:rPr>
              <w:t>01</w:t>
            </w:r>
            <w:r w:rsidR="00DB10E0">
              <w:rPr>
                <w:rFonts w:ascii="Arial" w:hAnsi="Arial" w:cs="Arial"/>
                <w:lang w:val="en-GB"/>
              </w:rPr>
              <w:t>;0.0</w:t>
            </w:r>
            <w:r>
              <w:rPr>
                <w:rFonts w:ascii="Arial" w:hAnsi="Arial" w:cs="Arial"/>
                <w:lang w:val="en-GB"/>
              </w:rPr>
              <w:t>3</w:t>
            </w:r>
            <w:r w:rsidR="00DB10E0"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309AA">
              <w:rPr>
                <w:rFonts w:ascii="Arial" w:hAnsi="Arial" w:cs="Arial"/>
                <w:lang w:val="en-GB"/>
              </w:rPr>
              <w:t>259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 w:rsidRPr="00880F58"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t>Hamstrings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  <w:r w:rsidR="004C3ECE">
              <w:rPr>
                <w:rFonts w:ascii="Arial" w:hAnsi="Arial" w:cs="Arial"/>
                <w:lang w:val="en-GB"/>
              </w:rPr>
              <w:t>54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4C3EC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9309AA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="00DB10E0">
              <w:rPr>
                <w:rFonts w:ascii="Arial" w:hAnsi="Arial" w:cs="Arial"/>
                <w:lang w:val="en-GB"/>
              </w:rPr>
              <w:t>0.01 [-0.0</w:t>
            </w:r>
            <w:r>
              <w:rPr>
                <w:rFonts w:ascii="Arial" w:hAnsi="Arial" w:cs="Arial"/>
                <w:lang w:val="en-GB"/>
              </w:rPr>
              <w:t>0</w:t>
            </w:r>
            <w:r w:rsidR="00DB10E0">
              <w:rPr>
                <w:rFonts w:ascii="Arial" w:hAnsi="Arial" w:cs="Arial"/>
                <w:lang w:val="en-GB"/>
              </w:rPr>
              <w:t>;0.</w:t>
            </w:r>
            <w:r>
              <w:rPr>
                <w:rFonts w:ascii="Arial" w:hAnsi="Arial" w:cs="Arial"/>
                <w:lang w:val="en-GB"/>
              </w:rPr>
              <w:t>03</w:t>
            </w:r>
            <w:r w:rsidR="00DB10E0"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309AA">
              <w:rPr>
                <w:rFonts w:ascii="Arial" w:hAnsi="Arial" w:cs="Arial"/>
                <w:lang w:val="en-GB"/>
              </w:rPr>
              <w:t>130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Adductors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  <w:r w:rsidR="009426FE">
              <w:rPr>
                <w:rFonts w:ascii="Arial" w:hAnsi="Arial" w:cs="Arial"/>
                <w:lang w:val="en-GB"/>
              </w:rPr>
              <w:t>44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4C3EC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9309AA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+0</w:t>
            </w:r>
            <w:r w:rsidR="00DB10E0">
              <w:rPr>
                <w:rFonts w:ascii="Arial" w:hAnsi="Arial" w:cs="Arial"/>
                <w:lang w:val="en-GB"/>
              </w:rPr>
              <w:t>.0</w:t>
            </w:r>
            <w:r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 xml:space="preserve"> [-0.</w:t>
            </w:r>
            <w:r>
              <w:rPr>
                <w:rFonts w:ascii="Arial" w:hAnsi="Arial" w:cs="Arial"/>
                <w:lang w:val="en-GB"/>
              </w:rPr>
              <w:t>01</w:t>
            </w:r>
            <w:r w:rsidR="00DB10E0">
              <w:rPr>
                <w:rFonts w:ascii="Arial" w:hAnsi="Arial" w:cs="Arial"/>
                <w:lang w:val="en-GB"/>
              </w:rPr>
              <w:t>;0.0</w:t>
            </w:r>
            <w:r>
              <w:rPr>
                <w:rFonts w:ascii="Arial" w:hAnsi="Arial" w:cs="Arial"/>
                <w:lang w:val="en-GB"/>
              </w:rPr>
              <w:t>3</w:t>
            </w:r>
            <w:r w:rsidR="00DB10E0"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309AA">
              <w:rPr>
                <w:rFonts w:ascii="Arial" w:hAnsi="Arial" w:cs="Arial"/>
                <w:lang w:val="en-GB"/>
              </w:rPr>
              <w:t>246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Anterior Group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  <w:r w:rsidR="009426FE">
              <w:rPr>
                <w:rFonts w:ascii="Arial" w:hAnsi="Arial" w:cs="Arial"/>
                <w:lang w:val="en-GB"/>
              </w:rPr>
              <w:t>58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4C3EC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-0.0</w:t>
            </w:r>
            <w:r w:rsidR="009309AA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 xml:space="preserve"> [-0.0</w:t>
            </w:r>
            <w:r w:rsidR="009309AA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>;0.02]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309AA">
              <w:rPr>
                <w:rFonts w:ascii="Arial" w:hAnsi="Arial" w:cs="Arial"/>
                <w:lang w:val="en-GB"/>
              </w:rPr>
              <w:t>831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single" w:sz="4" w:space="0" w:color="auto"/>
              <w:right w:val="nil"/>
            </w:tcBorders>
          </w:tcPr>
          <w:p w:rsidR="00DB10E0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Posterior Group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  <w:r w:rsidR="009426FE">
              <w:rPr>
                <w:rFonts w:ascii="Arial" w:hAnsi="Arial" w:cs="Arial"/>
                <w:lang w:val="en-GB"/>
              </w:rPr>
              <w:t>56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4C3EC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E0" w:rsidRPr="00880F58" w:rsidRDefault="009309AA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="00DB10E0">
              <w:rPr>
                <w:rFonts w:ascii="Arial" w:hAnsi="Arial" w:cs="Arial"/>
                <w:lang w:val="en-GB"/>
              </w:rPr>
              <w:t>0.0</w:t>
            </w:r>
            <w:r>
              <w:rPr>
                <w:rFonts w:ascii="Arial" w:hAnsi="Arial" w:cs="Arial"/>
                <w:lang w:val="en-GB"/>
              </w:rPr>
              <w:t>0</w:t>
            </w:r>
            <w:r w:rsidR="00DB10E0">
              <w:rPr>
                <w:rFonts w:ascii="Arial" w:hAnsi="Arial" w:cs="Arial"/>
                <w:lang w:val="en-GB"/>
              </w:rPr>
              <w:t xml:space="preserve"> [-0.0</w:t>
            </w:r>
            <w:r>
              <w:rPr>
                <w:rFonts w:ascii="Arial" w:hAnsi="Arial" w:cs="Arial"/>
                <w:lang w:val="en-GB"/>
              </w:rPr>
              <w:t>2</w:t>
            </w:r>
            <w:r w:rsidR="00DB10E0">
              <w:rPr>
                <w:rFonts w:ascii="Arial" w:hAnsi="Arial" w:cs="Arial"/>
                <w:lang w:val="en-GB"/>
              </w:rPr>
              <w:t>;0.0</w:t>
            </w:r>
            <w:r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309AA">
              <w:rPr>
                <w:rFonts w:ascii="Arial" w:hAnsi="Arial" w:cs="Arial"/>
                <w:lang w:val="en-GB"/>
              </w:rPr>
              <w:t>973</w:t>
            </w:r>
          </w:p>
        </w:tc>
      </w:tr>
      <w:tr w:rsidR="00DB10E0" w:rsidTr="006838DE">
        <w:tc>
          <w:tcPr>
            <w:tcW w:w="2543" w:type="dxa"/>
            <w:tcBorders>
              <w:top w:val="single" w:sz="4" w:space="0" w:color="auto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AD (10</w:t>
            </w:r>
            <w:r>
              <w:rPr>
                <w:rFonts w:ascii="Arial" w:hAnsi="Arial" w:cs="Arial"/>
                <w:b/>
                <w:bCs/>
                <w:vertAlign w:val="superscript"/>
                <w:lang w:val="en-GB"/>
              </w:rPr>
              <w:t>-3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mm</w:t>
            </w:r>
            <w:r>
              <w:rPr>
                <w:rFonts w:ascii="Arial" w:hAnsi="Arial" w:cs="Arial"/>
                <w:b/>
                <w:bCs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b/>
                <w:bCs/>
                <w:lang w:val="en-GB"/>
              </w:rPr>
              <w:t>/s)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207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  <w:r w:rsidR="004C3ECE">
              <w:rPr>
                <w:rFonts w:ascii="Arial" w:hAnsi="Arial" w:cs="Arial"/>
                <w:lang w:val="en-GB"/>
              </w:rPr>
              <w:t>92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4C3EC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-0.0</w:t>
            </w:r>
            <w:r w:rsidR="004C3ECE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 xml:space="preserve"> [-0.0</w:t>
            </w:r>
            <w:r w:rsidR="004C3EC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;0.0</w:t>
            </w:r>
            <w:r w:rsidR="004C3EC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</w:tcBorders>
          </w:tcPr>
          <w:p w:rsidR="00DB10E0" w:rsidRPr="00880F58" w:rsidRDefault="001B7FA1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0.695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 w:rsidRPr="00880F58">
              <w:rPr>
                <w:rFonts w:ascii="Arial" w:hAnsi="Arial" w:cs="Arial"/>
                <w:lang w:val="en-GB"/>
              </w:rPr>
              <w:t xml:space="preserve">  Quadriceps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  <w:r w:rsidR="009426FE">
              <w:rPr>
                <w:rFonts w:ascii="Arial" w:hAnsi="Arial" w:cs="Arial"/>
                <w:lang w:val="en-GB"/>
              </w:rPr>
              <w:t>88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9426FE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-0.</w:t>
            </w:r>
            <w:r w:rsidR="009309AA">
              <w:rPr>
                <w:rFonts w:ascii="Arial" w:hAnsi="Arial" w:cs="Arial"/>
                <w:lang w:val="en-GB"/>
              </w:rPr>
              <w:t>00</w:t>
            </w:r>
            <w:r>
              <w:rPr>
                <w:rFonts w:ascii="Arial" w:hAnsi="Arial" w:cs="Arial"/>
                <w:lang w:val="en-GB"/>
              </w:rPr>
              <w:t xml:space="preserve"> [-0.1</w:t>
            </w:r>
            <w:r w:rsidR="009309AA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;0.0</w:t>
            </w:r>
            <w:r w:rsidR="009309AA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309AA">
              <w:rPr>
                <w:rFonts w:ascii="Arial" w:hAnsi="Arial" w:cs="Arial"/>
                <w:lang w:val="en-GB"/>
              </w:rPr>
              <w:t>646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 w:rsidRPr="00880F58"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t>Hamstrings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  <w:r w:rsidR="009426FE">
              <w:rPr>
                <w:rFonts w:ascii="Arial" w:hAnsi="Arial" w:cs="Arial"/>
                <w:lang w:val="en-GB"/>
              </w:rPr>
              <w:t>89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9426F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9309AA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="00DB10E0">
              <w:rPr>
                <w:rFonts w:ascii="Arial" w:hAnsi="Arial" w:cs="Arial"/>
                <w:lang w:val="en-GB"/>
              </w:rPr>
              <w:t>0.01 [-0.0</w:t>
            </w:r>
            <w:r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>;0.0</w:t>
            </w:r>
            <w:r>
              <w:rPr>
                <w:rFonts w:ascii="Arial" w:hAnsi="Arial" w:cs="Arial"/>
                <w:lang w:val="en-GB"/>
              </w:rPr>
              <w:t>3</w:t>
            </w:r>
            <w:r w:rsidR="00DB10E0"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309AA">
              <w:rPr>
                <w:rFonts w:ascii="Arial" w:hAnsi="Arial" w:cs="Arial"/>
                <w:lang w:val="en-GB"/>
              </w:rPr>
              <w:t>286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Adductors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9426FE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1.87</w:t>
            </w:r>
            <w:r w:rsidR="00DB10E0">
              <w:rPr>
                <w:rFonts w:ascii="Arial" w:hAnsi="Arial" w:cs="Arial"/>
                <w:lang w:val="en-GB"/>
              </w:rPr>
              <w:t xml:space="preserve"> (0.0</w:t>
            </w:r>
            <w:r>
              <w:rPr>
                <w:rFonts w:ascii="Arial" w:hAnsi="Arial" w:cs="Arial"/>
                <w:lang w:val="en-GB"/>
              </w:rPr>
              <w:t>2</w:t>
            </w:r>
            <w:r w:rsidR="00DB10E0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9309AA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="00DB10E0">
              <w:rPr>
                <w:rFonts w:ascii="Arial" w:hAnsi="Arial" w:cs="Arial"/>
                <w:lang w:val="en-GB"/>
              </w:rPr>
              <w:t>0.0</w:t>
            </w:r>
            <w:r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 xml:space="preserve"> [-0.</w:t>
            </w:r>
            <w:r>
              <w:rPr>
                <w:rFonts w:ascii="Arial" w:hAnsi="Arial" w:cs="Arial"/>
                <w:lang w:val="en-GB"/>
              </w:rPr>
              <w:t>01</w:t>
            </w:r>
            <w:r w:rsidR="00DB10E0">
              <w:rPr>
                <w:rFonts w:ascii="Arial" w:hAnsi="Arial" w:cs="Arial"/>
                <w:lang w:val="en-GB"/>
              </w:rPr>
              <w:t>;0.0</w:t>
            </w:r>
            <w:r>
              <w:rPr>
                <w:rFonts w:ascii="Arial" w:hAnsi="Arial" w:cs="Arial"/>
                <w:lang w:val="en-GB"/>
              </w:rPr>
              <w:t>3</w:t>
            </w:r>
            <w:r w:rsidR="00DB10E0"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309AA">
              <w:rPr>
                <w:rFonts w:ascii="Arial" w:hAnsi="Arial" w:cs="Arial"/>
                <w:lang w:val="en-GB"/>
              </w:rPr>
              <w:t>327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Anterior Group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9426FE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2.00</w:t>
            </w:r>
            <w:r w:rsidR="00DB10E0">
              <w:rPr>
                <w:rFonts w:ascii="Arial" w:hAnsi="Arial" w:cs="Arial"/>
                <w:lang w:val="en-GB"/>
              </w:rPr>
              <w:t xml:space="preserve"> (0.0</w:t>
            </w:r>
            <w:r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-0.0</w:t>
            </w:r>
            <w:r w:rsidR="009309AA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 xml:space="preserve"> [-0.</w:t>
            </w:r>
            <w:r w:rsidR="009309AA">
              <w:rPr>
                <w:rFonts w:ascii="Arial" w:hAnsi="Arial" w:cs="Arial"/>
                <w:lang w:val="en-GB"/>
              </w:rPr>
              <w:t>03</w:t>
            </w:r>
            <w:r>
              <w:rPr>
                <w:rFonts w:ascii="Arial" w:hAnsi="Arial" w:cs="Arial"/>
                <w:lang w:val="en-GB"/>
              </w:rPr>
              <w:t>;0.0</w:t>
            </w:r>
            <w:r w:rsidR="009309AA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309AA">
              <w:rPr>
                <w:rFonts w:ascii="Arial" w:hAnsi="Arial" w:cs="Arial"/>
                <w:lang w:val="en-GB"/>
              </w:rPr>
              <w:t>382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single" w:sz="4" w:space="0" w:color="auto"/>
              <w:right w:val="nil"/>
            </w:tcBorders>
          </w:tcPr>
          <w:p w:rsidR="00DB10E0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Posterior Group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  <w:r w:rsidR="009426FE">
              <w:rPr>
                <w:rFonts w:ascii="Arial" w:hAnsi="Arial" w:cs="Arial"/>
                <w:lang w:val="en-GB"/>
              </w:rPr>
              <w:t>94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9426F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-0.0</w:t>
            </w:r>
            <w:r w:rsidR="009309AA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 xml:space="preserve"> [-0.</w:t>
            </w:r>
            <w:r w:rsidR="009309AA">
              <w:rPr>
                <w:rFonts w:ascii="Arial" w:hAnsi="Arial" w:cs="Arial"/>
                <w:lang w:val="en-GB"/>
              </w:rPr>
              <w:t>03</w:t>
            </w:r>
            <w:r>
              <w:rPr>
                <w:rFonts w:ascii="Arial" w:hAnsi="Arial" w:cs="Arial"/>
                <w:lang w:val="en-GB"/>
              </w:rPr>
              <w:t>;0.0</w:t>
            </w:r>
            <w:r w:rsidR="009309AA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309AA">
              <w:rPr>
                <w:rFonts w:ascii="Arial" w:hAnsi="Arial" w:cs="Arial"/>
                <w:lang w:val="en-GB"/>
              </w:rPr>
              <w:t>278</w:t>
            </w:r>
          </w:p>
        </w:tc>
      </w:tr>
      <w:tr w:rsidR="00DB10E0" w:rsidTr="006838DE">
        <w:tc>
          <w:tcPr>
            <w:tcW w:w="2543" w:type="dxa"/>
            <w:tcBorders>
              <w:top w:val="single" w:sz="4" w:space="0" w:color="auto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RD (10</w:t>
            </w:r>
            <w:r>
              <w:rPr>
                <w:rFonts w:ascii="Arial" w:hAnsi="Arial" w:cs="Arial"/>
                <w:b/>
                <w:bCs/>
                <w:vertAlign w:val="superscript"/>
                <w:lang w:val="en-GB"/>
              </w:rPr>
              <w:t>-3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mm</w:t>
            </w:r>
            <w:r>
              <w:rPr>
                <w:rFonts w:ascii="Arial" w:hAnsi="Arial" w:cs="Arial"/>
                <w:b/>
                <w:bCs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b/>
                <w:bCs/>
                <w:lang w:val="en-GB"/>
              </w:rPr>
              <w:t>/s)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207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E0" w:rsidRPr="00880F58" w:rsidRDefault="004C3ECE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1.35 (0.01)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E0" w:rsidRPr="00880F58" w:rsidRDefault="001B7FA1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="00DB10E0">
              <w:rPr>
                <w:rFonts w:ascii="Arial" w:hAnsi="Arial" w:cs="Arial"/>
                <w:lang w:val="en-GB"/>
              </w:rPr>
              <w:t>0.0</w:t>
            </w:r>
            <w:r w:rsidR="004C3ECE"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 xml:space="preserve"> [0.0</w:t>
            </w:r>
            <w:r w:rsidR="004C3ECE">
              <w:rPr>
                <w:rFonts w:ascii="Arial" w:hAnsi="Arial" w:cs="Arial"/>
                <w:lang w:val="en-GB"/>
              </w:rPr>
              <w:t>0</w:t>
            </w:r>
            <w:r w:rsidR="00DB10E0">
              <w:rPr>
                <w:rFonts w:ascii="Arial" w:hAnsi="Arial" w:cs="Arial"/>
                <w:lang w:val="en-GB"/>
              </w:rPr>
              <w:t>; 0.0</w:t>
            </w:r>
            <w:r w:rsidR="004C3ECE"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</w:tcBorders>
          </w:tcPr>
          <w:p w:rsidR="00DB10E0" w:rsidRPr="00880F58" w:rsidRDefault="001B7FA1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0.043</w:t>
            </w:r>
            <w:r w:rsidR="00CE5381">
              <w:rPr>
                <w:rFonts w:ascii="Arial" w:hAnsi="Arial" w:cs="Arial"/>
                <w:lang w:val="en-GB"/>
              </w:rPr>
              <w:t>*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 w:rsidRPr="00880F58">
              <w:rPr>
                <w:rFonts w:ascii="Arial" w:hAnsi="Arial" w:cs="Arial"/>
                <w:lang w:val="en-GB"/>
              </w:rPr>
              <w:t xml:space="preserve">  Quadriceps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  <w:r w:rsidR="009426FE">
              <w:rPr>
                <w:rFonts w:ascii="Arial" w:hAnsi="Arial" w:cs="Arial"/>
                <w:lang w:val="en-GB"/>
              </w:rPr>
              <w:t>37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9426F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1B7FA1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="00DB10E0">
              <w:rPr>
                <w:rFonts w:ascii="Arial" w:hAnsi="Arial" w:cs="Arial"/>
                <w:lang w:val="en-GB"/>
              </w:rPr>
              <w:t>0.0</w:t>
            </w:r>
            <w:r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 xml:space="preserve"> [-0.0</w:t>
            </w:r>
            <w:r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>;</w:t>
            </w:r>
            <w:r>
              <w:rPr>
                <w:rFonts w:ascii="Arial" w:hAnsi="Arial" w:cs="Arial"/>
                <w:lang w:val="en-GB"/>
              </w:rPr>
              <w:t>0.02</w:t>
            </w:r>
            <w:r w:rsidR="00DB10E0"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309AA">
              <w:rPr>
                <w:rFonts w:ascii="Arial" w:hAnsi="Arial" w:cs="Arial"/>
                <w:lang w:val="en-GB"/>
              </w:rPr>
              <w:t>329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 w:rsidRPr="00880F58"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t>Hamstrings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  <w:r w:rsidR="009426FE">
              <w:rPr>
                <w:rFonts w:ascii="Arial" w:hAnsi="Arial" w:cs="Arial"/>
                <w:lang w:val="en-GB"/>
              </w:rPr>
              <w:t>36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9426F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+0.0</w:t>
            </w:r>
            <w:r w:rsidR="001B7FA1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 xml:space="preserve"> [-0.</w:t>
            </w:r>
            <w:r w:rsidR="001B7FA1">
              <w:rPr>
                <w:rFonts w:ascii="Arial" w:hAnsi="Arial" w:cs="Arial"/>
                <w:lang w:val="en-GB"/>
              </w:rPr>
              <w:t>00</w:t>
            </w:r>
            <w:r>
              <w:rPr>
                <w:rFonts w:ascii="Arial" w:hAnsi="Arial" w:cs="Arial"/>
                <w:lang w:val="en-GB"/>
              </w:rPr>
              <w:t>;0.</w:t>
            </w:r>
            <w:r w:rsidR="001B7FA1">
              <w:rPr>
                <w:rFonts w:ascii="Arial" w:hAnsi="Arial" w:cs="Arial"/>
                <w:lang w:val="en-GB"/>
              </w:rPr>
              <w:t>03</w:t>
            </w:r>
            <w:r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309AA">
              <w:rPr>
                <w:rFonts w:ascii="Arial" w:hAnsi="Arial" w:cs="Arial"/>
                <w:lang w:val="en-GB"/>
              </w:rPr>
              <w:t>132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Adductors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  <w:r w:rsidR="009426FE">
              <w:rPr>
                <w:rFonts w:ascii="Arial" w:hAnsi="Arial" w:cs="Arial"/>
                <w:lang w:val="en-GB"/>
              </w:rPr>
              <w:t>23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9426F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1B7FA1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+0.01</w:t>
            </w:r>
            <w:r w:rsidR="00DB10E0">
              <w:rPr>
                <w:rFonts w:ascii="Arial" w:hAnsi="Arial" w:cs="Arial"/>
                <w:lang w:val="en-GB"/>
              </w:rPr>
              <w:t xml:space="preserve"> [-0.</w:t>
            </w:r>
            <w:r>
              <w:rPr>
                <w:rFonts w:ascii="Arial" w:hAnsi="Arial" w:cs="Arial"/>
                <w:lang w:val="en-GB"/>
              </w:rPr>
              <w:t>01</w:t>
            </w:r>
            <w:r w:rsidR="00DB10E0">
              <w:rPr>
                <w:rFonts w:ascii="Arial" w:hAnsi="Arial" w:cs="Arial"/>
                <w:lang w:val="en-GB"/>
              </w:rPr>
              <w:t>;-0.0</w:t>
            </w:r>
            <w:r>
              <w:rPr>
                <w:rFonts w:ascii="Arial" w:hAnsi="Arial" w:cs="Arial"/>
                <w:lang w:val="en-GB"/>
              </w:rPr>
              <w:t>3</w:t>
            </w:r>
            <w:r w:rsidR="00DB10E0"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309AA">
              <w:rPr>
                <w:rFonts w:ascii="Arial" w:hAnsi="Arial" w:cs="Arial"/>
                <w:lang w:val="en-GB"/>
              </w:rPr>
              <w:t>380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Anterior Group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  <w:r w:rsidR="009426FE">
              <w:rPr>
                <w:rFonts w:ascii="Arial" w:hAnsi="Arial" w:cs="Arial"/>
                <w:lang w:val="en-GB"/>
              </w:rPr>
              <w:t>36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9426F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0E0" w:rsidRPr="00880F58" w:rsidRDefault="001B7FA1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+0.01</w:t>
            </w:r>
            <w:r w:rsidR="00DB10E0">
              <w:rPr>
                <w:rFonts w:ascii="Arial" w:hAnsi="Arial" w:cs="Arial"/>
                <w:lang w:val="en-GB"/>
              </w:rPr>
              <w:t xml:space="preserve"> [-0.0</w:t>
            </w:r>
            <w:r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>;0.0</w:t>
            </w:r>
            <w:r>
              <w:rPr>
                <w:rFonts w:ascii="Arial" w:hAnsi="Arial" w:cs="Arial"/>
                <w:lang w:val="en-GB"/>
              </w:rPr>
              <w:t>2</w:t>
            </w:r>
            <w:r w:rsidR="00DB10E0"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309AA">
              <w:rPr>
                <w:rFonts w:ascii="Arial" w:hAnsi="Arial" w:cs="Arial"/>
                <w:lang w:val="en-GB"/>
              </w:rPr>
              <w:t>571</w:t>
            </w:r>
          </w:p>
        </w:tc>
      </w:tr>
      <w:tr w:rsidR="00DB10E0" w:rsidTr="006838DE">
        <w:tc>
          <w:tcPr>
            <w:tcW w:w="2543" w:type="dxa"/>
            <w:tcBorders>
              <w:top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Posterior Group</w:t>
            </w:r>
          </w:p>
        </w:tc>
        <w:tc>
          <w:tcPr>
            <w:tcW w:w="584" w:type="dxa"/>
            <w:tcBorders>
              <w:top w:val="nil"/>
              <w:left w:val="nil"/>
              <w:right w:val="nil"/>
            </w:tcBorders>
          </w:tcPr>
          <w:p w:rsidR="00DB10E0" w:rsidRPr="00880F58" w:rsidRDefault="00DB10E0" w:rsidP="006838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righ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  <w:r w:rsidR="009426FE">
              <w:rPr>
                <w:rFonts w:ascii="Arial" w:hAnsi="Arial" w:cs="Arial"/>
                <w:lang w:val="en-GB"/>
              </w:rPr>
              <w:t>37</w:t>
            </w:r>
            <w:r>
              <w:rPr>
                <w:rFonts w:ascii="Arial" w:hAnsi="Arial" w:cs="Arial"/>
                <w:lang w:val="en-GB"/>
              </w:rPr>
              <w:t xml:space="preserve"> (0.0</w:t>
            </w:r>
            <w:r w:rsidR="009426FE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DB10E0" w:rsidRPr="00880F58" w:rsidRDefault="001B7FA1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="00DB10E0">
              <w:rPr>
                <w:rFonts w:ascii="Arial" w:hAnsi="Arial" w:cs="Arial"/>
                <w:lang w:val="en-GB"/>
              </w:rPr>
              <w:t>0.</w:t>
            </w:r>
            <w:r>
              <w:rPr>
                <w:rFonts w:ascii="Arial" w:hAnsi="Arial" w:cs="Arial"/>
                <w:lang w:val="en-GB"/>
              </w:rPr>
              <w:t>00</w:t>
            </w:r>
            <w:r w:rsidR="00DB10E0">
              <w:rPr>
                <w:rFonts w:ascii="Arial" w:hAnsi="Arial" w:cs="Arial"/>
                <w:lang w:val="en-GB"/>
              </w:rPr>
              <w:t xml:space="preserve"> [-0.0</w:t>
            </w:r>
            <w:r>
              <w:rPr>
                <w:rFonts w:ascii="Arial" w:hAnsi="Arial" w:cs="Arial"/>
                <w:lang w:val="en-GB"/>
              </w:rPr>
              <w:t>1</w:t>
            </w:r>
            <w:r w:rsidR="00DB10E0">
              <w:rPr>
                <w:rFonts w:ascii="Arial" w:hAnsi="Arial" w:cs="Arial"/>
                <w:lang w:val="en-GB"/>
              </w:rPr>
              <w:t>;0.0</w:t>
            </w:r>
            <w:r>
              <w:rPr>
                <w:rFonts w:ascii="Arial" w:hAnsi="Arial" w:cs="Arial"/>
                <w:lang w:val="en-GB"/>
              </w:rPr>
              <w:t>2</w:t>
            </w:r>
            <w:r w:rsidR="00DB10E0"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412" w:type="dxa"/>
            <w:tcBorders>
              <w:top w:val="nil"/>
              <w:left w:val="nil"/>
            </w:tcBorders>
          </w:tcPr>
          <w:p w:rsidR="00DB10E0" w:rsidRPr="00880F58" w:rsidRDefault="00DB10E0" w:rsidP="006838D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</w:t>
            </w:r>
            <w:r w:rsidR="009309AA">
              <w:rPr>
                <w:rFonts w:ascii="Arial" w:hAnsi="Arial" w:cs="Arial"/>
                <w:lang w:val="en-GB"/>
              </w:rPr>
              <w:t>541</w:t>
            </w:r>
          </w:p>
        </w:tc>
      </w:tr>
    </w:tbl>
    <w:p w:rsidR="008C584C" w:rsidRPr="00442373" w:rsidRDefault="008C584C" w:rsidP="00E055DD">
      <w:pPr>
        <w:rPr>
          <w:rFonts w:ascii="Arial" w:hAnsi="Arial" w:cs="Arial"/>
          <w:b/>
          <w:bCs/>
          <w:sz w:val="32"/>
          <w:szCs w:val="32"/>
          <w:lang w:val="en-GB"/>
        </w:rPr>
      </w:pPr>
    </w:p>
    <w:sectPr w:rsidR="008C584C" w:rsidRPr="00442373" w:rsidSect="00A47F60">
      <w:footerReference w:type="default" r:id="rId8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3EF21FB" w15:done="0"/>
  <w15:commentEx w15:paraId="3B29E815" w15:done="0"/>
  <w15:commentEx w15:paraId="2AAB925B" w15:done="0"/>
  <w15:commentEx w15:paraId="711B9A47" w15:done="0"/>
  <w15:commentEx w15:paraId="10D73524" w15:done="0"/>
  <w15:commentEx w15:paraId="41E2CE4C" w15:done="0"/>
  <w15:commentEx w15:paraId="642979C3" w15:done="0"/>
  <w15:commentEx w15:paraId="355B4322" w15:done="0"/>
  <w15:commentEx w15:paraId="6DE732A7" w15:done="0"/>
  <w15:commentEx w15:paraId="577F708F" w15:done="0"/>
  <w15:commentEx w15:paraId="59B3F1A8" w15:done="0"/>
  <w15:commentEx w15:paraId="606959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4D88B3" w16cex:dateUtc="2024-04-30T11:28:00Z"/>
  <w16cex:commentExtensible w16cex:durableId="4A0924B0" w16cex:dateUtc="2024-04-30T11:28:00Z"/>
  <w16cex:commentExtensible w16cex:durableId="01E1BE81" w16cex:dateUtc="2024-04-30T11:28:00Z"/>
  <w16cex:commentExtensible w16cex:durableId="3C243AD7" w16cex:dateUtc="2024-04-30T11:29:00Z"/>
  <w16cex:commentExtensible w16cex:durableId="4CB3021A" w16cex:dateUtc="2024-04-30T11:29:00Z"/>
  <w16cex:commentExtensible w16cex:durableId="65ADD96E" w16cex:dateUtc="2024-04-30T11:33:00Z"/>
  <w16cex:commentExtensible w16cex:durableId="513A3F4E" w16cex:dateUtc="2024-04-29T08:10:00Z"/>
  <w16cex:commentExtensible w16cex:durableId="48A8AFC7" w16cex:dateUtc="2024-04-30T11:32:00Z"/>
  <w16cex:commentExtensible w16cex:durableId="5C32F593" w16cex:dateUtc="2024-04-30T11:30:00Z"/>
  <w16cex:commentExtensible w16cex:durableId="6B6CFCB3" w16cex:dateUtc="2024-04-29T06:38:00Z"/>
  <w16cex:commentExtensible w16cex:durableId="7C83EA9D" w16cex:dateUtc="2024-04-30T11:31:00Z"/>
  <w16cex:commentExtensible w16cex:durableId="64FF3638" w16cex:dateUtc="2024-04-30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EF21FB" w16cid:durableId="234D88B3"/>
  <w16cid:commentId w16cid:paraId="3B29E815" w16cid:durableId="4A0924B0"/>
  <w16cid:commentId w16cid:paraId="2AAB925B" w16cid:durableId="01E1BE81"/>
  <w16cid:commentId w16cid:paraId="711B9A47" w16cid:durableId="3C243AD7"/>
  <w16cid:commentId w16cid:paraId="10D73524" w16cid:durableId="4CB3021A"/>
  <w16cid:commentId w16cid:paraId="41E2CE4C" w16cid:durableId="65ADD96E"/>
  <w16cid:commentId w16cid:paraId="642979C3" w16cid:durableId="513A3F4E"/>
  <w16cid:commentId w16cid:paraId="355B4322" w16cid:durableId="48A8AFC7"/>
  <w16cid:commentId w16cid:paraId="6DE732A7" w16cid:durableId="5C32F593"/>
  <w16cid:commentId w16cid:paraId="577F708F" w16cid:durableId="6B6CFCB3"/>
  <w16cid:commentId w16cid:paraId="59B3F1A8" w16cid:durableId="7C83EA9D"/>
  <w16cid:commentId w16cid:paraId="606959B1" w16cid:durableId="64FF363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F60" w:rsidRDefault="00A47F60" w:rsidP="004E215C">
      <w:pPr>
        <w:spacing w:after="0" w:line="240" w:lineRule="auto"/>
      </w:pPr>
      <w:r>
        <w:separator/>
      </w:r>
    </w:p>
  </w:endnote>
  <w:endnote w:type="continuationSeparator" w:id="0">
    <w:p w:rsidR="00A47F60" w:rsidRDefault="00A47F60" w:rsidP="004E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615404"/>
      <w:docPartObj>
        <w:docPartGallery w:val="Page Numbers (Bottom of Page)"/>
        <w:docPartUnique/>
      </w:docPartObj>
    </w:sdtPr>
    <w:sdtContent>
      <w:p w:rsidR="0095088C" w:rsidRDefault="007D3067">
        <w:pPr>
          <w:pStyle w:val="Footer"/>
          <w:jc w:val="center"/>
        </w:pPr>
        <w:r>
          <w:fldChar w:fldCharType="begin"/>
        </w:r>
        <w:r w:rsidR="0095088C">
          <w:instrText>PAGE   \* MERGEFORMAT</w:instrText>
        </w:r>
        <w:r>
          <w:fldChar w:fldCharType="separate"/>
        </w:r>
        <w:r w:rsidR="00494BE3">
          <w:rPr>
            <w:noProof/>
          </w:rPr>
          <w:t>1</w:t>
        </w:r>
        <w:r>
          <w:fldChar w:fldCharType="end"/>
        </w:r>
      </w:p>
    </w:sdtContent>
  </w:sdt>
  <w:p w:rsidR="0095088C" w:rsidRDefault="009508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F60" w:rsidRDefault="00A47F60" w:rsidP="004E215C">
      <w:pPr>
        <w:spacing w:after="0" w:line="240" w:lineRule="auto"/>
      </w:pPr>
      <w:r>
        <w:separator/>
      </w:r>
    </w:p>
  </w:footnote>
  <w:footnote w:type="continuationSeparator" w:id="0">
    <w:p w:rsidR="00A47F60" w:rsidRDefault="00A47F60" w:rsidP="004E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3DB"/>
    <w:multiLevelType w:val="hybridMultilevel"/>
    <w:tmpl w:val="817A90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22C67"/>
    <w:multiLevelType w:val="hybridMultilevel"/>
    <w:tmpl w:val="4442E924"/>
    <w:lvl w:ilvl="0" w:tplc="960480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0117B1"/>
    <w:multiLevelType w:val="hybridMultilevel"/>
    <w:tmpl w:val="074E785C"/>
    <w:lvl w:ilvl="0" w:tplc="5BAAFA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84E5A"/>
    <w:multiLevelType w:val="hybridMultilevel"/>
    <w:tmpl w:val="F5CC385C"/>
    <w:lvl w:ilvl="0" w:tplc="8EBC46C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292393A"/>
    <w:multiLevelType w:val="multilevel"/>
    <w:tmpl w:val="A7E6D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3D82E45"/>
    <w:multiLevelType w:val="hybridMultilevel"/>
    <w:tmpl w:val="C2FAAA00"/>
    <w:lvl w:ilvl="0" w:tplc="E2F8DF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E4BF3"/>
    <w:multiLevelType w:val="hybridMultilevel"/>
    <w:tmpl w:val="2CC8446A"/>
    <w:lvl w:ilvl="0" w:tplc="BC9EA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75337"/>
    <w:multiLevelType w:val="hybridMultilevel"/>
    <w:tmpl w:val="8668B0A4"/>
    <w:lvl w:ilvl="0" w:tplc="B156E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7742F"/>
    <w:multiLevelType w:val="hybridMultilevel"/>
    <w:tmpl w:val="649AF396"/>
    <w:lvl w:ilvl="0" w:tplc="D76E149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64934"/>
    <w:multiLevelType w:val="multilevel"/>
    <w:tmpl w:val="86CCB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9CF5D9A"/>
    <w:multiLevelType w:val="hybridMultilevel"/>
    <w:tmpl w:val="3552DE74"/>
    <w:lvl w:ilvl="0" w:tplc="1A78D4BE">
      <w:numFmt w:val="bullet"/>
      <w:lvlText w:val=""/>
      <w:lvlJc w:val="left"/>
      <w:pPr>
        <w:ind w:left="4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2166AF0"/>
    <w:multiLevelType w:val="hybridMultilevel"/>
    <w:tmpl w:val="2B129CCA"/>
    <w:lvl w:ilvl="0" w:tplc="A36E25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A75DC"/>
    <w:multiLevelType w:val="hybridMultilevel"/>
    <w:tmpl w:val="DAF462F4"/>
    <w:lvl w:ilvl="0" w:tplc="A6AE07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9074F"/>
    <w:multiLevelType w:val="hybridMultilevel"/>
    <w:tmpl w:val="1E74A846"/>
    <w:lvl w:ilvl="0" w:tplc="635677A2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12"/>
  </w:num>
  <w:num w:numId="12">
    <w:abstractNumId w:val="10"/>
  </w:num>
  <w:num w:numId="13">
    <w:abstractNumId w:val="0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annes Forsting">
    <w15:presenceInfo w15:providerId="Windows Live" w15:userId="aa85ba548e72ece4"/>
  </w15:person>
  <w15:person w15:author="Lara Schlaffke">
    <w15:presenceInfo w15:providerId="Windows Live" w15:userId="de2df324daffbaf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MTE1NjIyNzU3MDY0MzZX0lEKTi0uzszPAykwrAUAbl4bFywAAAA="/>
  </w:docVars>
  <w:rsids>
    <w:rsidRoot w:val="004F41D0"/>
    <w:rsid w:val="000005AE"/>
    <w:rsid w:val="0000142A"/>
    <w:rsid w:val="00001882"/>
    <w:rsid w:val="00001A5A"/>
    <w:rsid w:val="0000251E"/>
    <w:rsid w:val="000025DF"/>
    <w:rsid w:val="000029CE"/>
    <w:rsid w:val="00002BD5"/>
    <w:rsid w:val="000031B0"/>
    <w:rsid w:val="00004C43"/>
    <w:rsid w:val="00006369"/>
    <w:rsid w:val="00006A34"/>
    <w:rsid w:val="00006BDD"/>
    <w:rsid w:val="0000758B"/>
    <w:rsid w:val="000106AE"/>
    <w:rsid w:val="000110C3"/>
    <w:rsid w:val="00011DAF"/>
    <w:rsid w:val="00014AE6"/>
    <w:rsid w:val="00015F01"/>
    <w:rsid w:val="0001654D"/>
    <w:rsid w:val="000200AC"/>
    <w:rsid w:val="000248C2"/>
    <w:rsid w:val="00025693"/>
    <w:rsid w:val="000259C8"/>
    <w:rsid w:val="000262C0"/>
    <w:rsid w:val="00026B78"/>
    <w:rsid w:val="000303B1"/>
    <w:rsid w:val="000309C0"/>
    <w:rsid w:val="00030AF9"/>
    <w:rsid w:val="000322E7"/>
    <w:rsid w:val="0003279F"/>
    <w:rsid w:val="000339FB"/>
    <w:rsid w:val="000343A9"/>
    <w:rsid w:val="0003457D"/>
    <w:rsid w:val="00034D76"/>
    <w:rsid w:val="00035395"/>
    <w:rsid w:val="000364B8"/>
    <w:rsid w:val="00037B84"/>
    <w:rsid w:val="000425A1"/>
    <w:rsid w:val="00042A17"/>
    <w:rsid w:val="00042BFE"/>
    <w:rsid w:val="0004316F"/>
    <w:rsid w:val="000438C7"/>
    <w:rsid w:val="00043C5A"/>
    <w:rsid w:val="00043EEA"/>
    <w:rsid w:val="00046F92"/>
    <w:rsid w:val="0004765C"/>
    <w:rsid w:val="00047D56"/>
    <w:rsid w:val="000510C3"/>
    <w:rsid w:val="00051A2A"/>
    <w:rsid w:val="00051EC8"/>
    <w:rsid w:val="0005516D"/>
    <w:rsid w:val="00056664"/>
    <w:rsid w:val="00057419"/>
    <w:rsid w:val="00060730"/>
    <w:rsid w:val="000608E1"/>
    <w:rsid w:val="00060FA0"/>
    <w:rsid w:val="00061A2C"/>
    <w:rsid w:val="00061D8F"/>
    <w:rsid w:val="0006297F"/>
    <w:rsid w:val="000637A2"/>
    <w:rsid w:val="000637C8"/>
    <w:rsid w:val="00063E43"/>
    <w:rsid w:val="00063F14"/>
    <w:rsid w:val="00064327"/>
    <w:rsid w:val="000645A9"/>
    <w:rsid w:val="00064EE9"/>
    <w:rsid w:val="00065206"/>
    <w:rsid w:val="0006671B"/>
    <w:rsid w:val="00066D2E"/>
    <w:rsid w:val="00067EF5"/>
    <w:rsid w:val="00071590"/>
    <w:rsid w:val="00071961"/>
    <w:rsid w:val="000732AF"/>
    <w:rsid w:val="00075174"/>
    <w:rsid w:val="00075C70"/>
    <w:rsid w:val="00080C67"/>
    <w:rsid w:val="00080E59"/>
    <w:rsid w:val="00081E3D"/>
    <w:rsid w:val="00081F69"/>
    <w:rsid w:val="00084B7C"/>
    <w:rsid w:val="000875A6"/>
    <w:rsid w:val="00087F8A"/>
    <w:rsid w:val="000920D0"/>
    <w:rsid w:val="0009512A"/>
    <w:rsid w:val="000A0EE0"/>
    <w:rsid w:val="000A2672"/>
    <w:rsid w:val="000A29BA"/>
    <w:rsid w:val="000A4F59"/>
    <w:rsid w:val="000A54EA"/>
    <w:rsid w:val="000A57E6"/>
    <w:rsid w:val="000A7592"/>
    <w:rsid w:val="000B1653"/>
    <w:rsid w:val="000B3086"/>
    <w:rsid w:val="000B39BC"/>
    <w:rsid w:val="000B4866"/>
    <w:rsid w:val="000B4FE8"/>
    <w:rsid w:val="000B5018"/>
    <w:rsid w:val="000C19F4"/>
    <w:rsid w:val="000C1F16"/>
    <w:rsid w:val="000C693E"/>
    <w:rsid w:val="000D1AFC"/>
    <w:rsid w:val="000D2881"/>
    <w:rsid w:val="000D30F4"/>
    <w:rsid w:val="000D3F89"/>
    <w:rsid w:val="000D4383"/>
    <w:rsid w:val="000D5351"/>
    <w:rsid w:val="000D6645"/>
    <w:rsid w:val="000D793C"/>
    <w:rsid w:val="000D7EF7"/>
    <w:rsid w:val="000E1964"/>
    <w:rsid w:val="000E2663"/>
    <w:rsid w:val="000E3807"/>
    <w:rsid w:val="000E5CDD"/>
    <w:rsid w:val="000E60D6"/>
    <w:rsid w:val="000E6579"/>
    <w:rsid w:val="000F4B46"/>
    <w:rsid w:val="000F6B9A"/>
    <w:rsid w:val="000F6E32"/>
    <w:rsid w:val="000F75F5"/>
    <w:rsid w:val="000F76AF"/>
    <w:rsid w:val="00101397"/>
    <w:rsid w:val="00102D94"/>
    <w:rsid w:val="00102D9F"/>
    <w:rsid w:val="001052F4"/>
    <w:rsid w:val="00105BAC"/>
    <w:rsid w:val="00105E92"/>
    <w:rsid w:val="00107834"/>
    <w:rsid w:val="00110495"/>
    <w:rsid w:val="00113927"/>
    <w:rsid w:val="00114C8D"/>
    <w:rsid w:val="001157ED"/>
    <w:rsid w:val="00115CC7"/>
    <w:rsid w:val="001171A5"/>
    <w:rsid w:val="001209D6"/>
    <w:rsid w:val="001213F2"/>
    <w:rsid w:val="001225C0"/>
    <w:rsid w:val="00122A89"/>
    <w:rsid w:val="00126428"/>
    <w:rsid w:val="001276F6"/>
    <w:rsid w:val="00130223"/>
    <w:rsid w:val="00133069"/>
    <w:rsid w:val="00133471"/>
    <w:rsid w:val="001361C3"/>
    <w:rsid w:val="0013653E"/>
    <w:rsid w:val="00137F91"/>
    <w:rsid w:val="00140191"/>
    <w:rsid w:val="00140256"/>
    <w:rsid w:val="0014103B"/>
    <w:rsid w:val="001412D7"/>
    <w:rsid w:val="001420A4"/>
    <w:rsid w:val="0014506D"/>
    <w:rsid w:val="00146D54"/>
    <w:rsid w:val="00147153"/>
    <w:rsid w:val="00150BAA"/>
    <w:rsid w:val="00151231"/>
    <w:rsid w:val="00151690"/>
    <w:rsid w:val="0015199B"/>
    <w:rsid w:val="00151C1C"/>
    <w:rsid w:val="00153DDB"/>
    <w:rsid w:val="00160A6D"/>
    <w:rsid w:val="00161ACF"/>
    <w:rsid w:val="0016364B"/>
    <w:rsid w:val="001667D7"/>
    <w:rsid w:val="00166A77"/>
    <w:rsid w:val="00167C6F"/>
    <w:rsid w:val="00172686"/>
    <w:rsid w:val="00172C71"/>
    <w:rsid w:val="00173882"/>
    <w:rsid w:val="00174899"/>
    <w:rsid w:val="0018144E"/>
    <w:rsid w:val="00181551"/>
    <w:rsid w:val="0018181C"/>
    <w:rsid w:val="00181C56"/>
    <w:rsid w:val="001834E7"/>
    <w:rsid w:val="00184460"/>
    <w:rsid w:val="00184B67"/>
    <w:rsid w:val="00186769"/>
    <w:rsid w:val="00186E8E"/>
    <w:rsid w:val="001871F6"/>
    <w:rsid w:val="001875F2"/>
    <w:rsid w:val="00187BBA"/>
    <w:rsid w:val="00190796"/>
    <w:rsid w:val="00191117"/>
    <w:rsid w:val="00191A68"/>
    <w:rsid w:val="00192672"/>
    <w:rsid w:val="00196B26"/>
    <w:rsid w:val="001A00DA"/>
    <w:rsid w:val="001A2537"/>
    <w:rsid w:val="001A2A9D"/>
    <w:rsid w:val="001A6388"/>
    <w:rsid w:val="001A6E74"/>
    <w:rsid w:val="001B00FC"/>
    <w:rsid w:val="001B0721"/>
    <w:rsid w:val="001B0943"/>
    <w:rsid w:val="001B1DA2"/>
    <w:rsid w:val="001B206A"/>
    <w:rsid w:val="001B2CC7"/>
    <w:rsid w:val="001B35BB"/>
    <w:rsid w:val="001B5657"/>
    <w:rsid w:val="001B5AA2"/>
    <w:rsid w:val="001B614F"/>
    <w:rsid w:val="001B616E"/>
    <w:rsid w:val="001B7FA1"/>
    <w:rsid w:val="001C18B3"/>
    <w:rsid w:val="001C1A35"/>
    <w:rsid w:val="001C1A96"/>
    <w:rsid w:val="001C1ED7"/>
    <w:rsid w:val="001C343A"/>
    <w:rsid w:val="001C4467"/>
    <w:rsid w:val="001C550B"/>
    <w:rsid w:val="001C5876"/>
    <w:rsid w:val="001C6B0D"/>
    <w:rsid w:val="001C6E44"/>
    <w:rsid w:val="001D09EF"/>
    <w:rsid w:val="001D1341"/>
    <w:rsid w:val="001D6E7D"/>
    <w:rsid w:val="001E28C1"/>
    <w:rsid w:val="001E37A0"/>
    <w:rsid w:val="001E47E8"/>
    <w:rsid w:val="001E4829"/>
    <w:rsid w:val="001E5063"/>
    <w:rsid w:val="001E67C3"/>
    <w:rsid w:val="001E6951"/>
    <w:rsid w:val="001E7ECD"/>
    <w:rsid w:val="001F038D"/>
    <w:rsid w:val="001F0D9F"/>
    <w:rsid w:val="001F13B1"/>
    <w:rsid w:val="001F1577"/>
    <w:rsid w:val="001F1770"/>
    <w:rsid w:val="001F2BAC"/>
    <w:rsid w:val="001F413F"/>
    <w:rsid w:val="001F4258"/>
    <w:rsid w:val="001F4AD1"/>
    <w:rsid w:val="001F58D5"/>
    <w:rsid w:val="001F5F79"/>
    <w:rsid w:val="001F6CAE"/>
    <w:rsid w:val="00202C78"/>
    <w:rsid w:val="0020421B"/>
    <w:rsid w:val="0020454F"/>
    <w:rsid w:val="002048D0"/>
    <w:rsid w:val="00205685"/>
    <w:rsid w:val="00212278"/>
    <w:rsid w:val="00212F51"/>
    <w:rsid w:val="00213406"/>
    <w:rsid w:val="002136AA"/>
    <w:rsid w:val="00213F42"/>
    <w:rsid w:val="00215B5D"/>
    <w:rsid w:val="00215C78"/>
    <w:rsid w:val="00215DDB"/>
    <w:rsid w:val="00216F8B"/>
    <w:rsid w:val="002225C8"/>
    <w:rsid w:val="00223D17"/>
    <w:rsid w:val="00224A07"/>
    <w:rsid w:val="00225290"/>
    <w:rsid w:val="00226587"/>
    <w:rsid w:val="00226EF1"/>
    <w:rsid w:val="00227E91"/>
    <w:rsid w:val="00231264"/>
    <w:rsid w:val="00232671"/>
    <w:rsid w:val="00234255"/>
    <w:rsid w:val="00235390"/>
    <w:rsid w:val="00237B66"/>
    <w:rsid w:val="00242D62"/>
    <w:rsid w:val="00243B5B"/>
    <w:rsid w:val="0024487C"/>
    <w:rsid w:val="00245FFA"/>
    <w:rsid w:val="0024613F"/>
    <w:rsid w:val="00246B51"/>
    <w:rsid w:val="002472DA"/>
    <w:rsid w:val="002516D1"/>
    <w:rsid w:val="00251768"/>
    <w:rsid w:val="00251B77"/>
    <w:rsid w:val="00253206"/>
    <w:rsid w:val="002538EB"/>
    <w:rsid w:val="00254634"/>
    <w:rsid w:val="0025480C"/>
    <w:rsid w:val="00254D19"/>
    <w:rsid w:val="00257370"/>
    <w:rsid w:val="00261E00"/>
    <w:rsid w:val="002654F6"/>
    <w:rsid w:val="0027000E"/>
    <w:rsid w:val="00270AC4"/>
    <w:rsid w:val="00275B12"/>
    <w:rsid w:val="002772DA"/>
    <w:rsid w:val="002820EB"/>
    <w:rsid w:val="00283872"/>
    <w:rsid w:val="00286C0A"/>
    <w:rsid w:val="00287CE6"/>
    <w:rsid w:val="0029167D"/>
    <w:rsid w:val="0029181E"/>
    <w:rsid w:val="00291B6C"/>
    <w:rsid w:val="0029516D"/>
    <w:rsid w:val="0029558F"/>
    <w:rsid w:val="00296851"/>
    <w:rsid w:val="002970BE"/>
    <w:rsid w:val="002973E8"/>
    <w:rsid w:val="002A0D36"/>
    <w:rsid w:val="002A0F55"/>
    <w:rsid w:val="002A1E70"/>
    <w:rsid w:val="002A23CE"/>
    <w:rsid w:val="002A265D"/>
    <w:rsid w:val="002A559F"/>
    <w:rsid w:val="002A6402"/>
    <w:rsid w:val="002A6989"/>
    <w:rsid w:val="002B40E3"/>
    <w:rsid w:val="002B4C84"/>
    <w:rsid w:val="002B51E3"/>
    <w:rsid w:val="002B724C"/>
    <w:rsid w:val="002C00B7"/>
    <w:rsid w:val="002C08B6"/>
    <w:rsid w:val="002C1976"/>
    <w:rsid w:val="002C1DD2"/>
    <w:rsid w:val="002C20C6"/>
    <w:rsid w:val="002C338D"/>
    <w:rsid w:val="002C42C4"/>
    <w:rsid w:val="002D16AE"/>
    <w:rsid w:val="002D5DF7"/>
    <w:rsid w:val="002D6C9A"/>
    <w:rsid w:val="002D6D7D"/>
    <w:rsid w:val="002E048E"/>
    <w:rsid w:val="002E0CC2"/>
    <w:rsid w:val="002E1483"/>
    <w:rsid w:val="002E4623"/>
    <w:rsid w:val="002E4C65"/>
    <w:rsid w:val="002E7836"/>
    <w:rsid w:val="002F07A6"/>
    <w:rsid w:val="002F1AA4"/>
    <w:rsid w:val="002F4C4D"/>
    <w:rsid w:val="002F500B"/>
    <w:rsid w:val="002F5F76"/>
    <w:rsid w:val="002F693F"/>
    <w:rsid w:val="00300E3B"/>
    <w:rsid w:val="00301968"/>
    <w:rsid w:val="0030233A"/>
    <w:rsid w:val="00302739"/>
    <w:rsid w:val="0030360E"/>
    <w:rsid w:val="00305626"/>
    <w:rsid w:val="00305EE2"/>
    <w:rsid w:val="00306ABF"/>
    <w:rsid w:val="003077EF"/>
    <w:rsid w:val="00307A9D"/>
    <w:rsid w:val="00311996"/>
    <w:rsid w:val="00311E67"/>
    <w:rsid w:val="003141DE"/>
    <w:rsid w:val="0031423E"/>
    <w:rsid w:val="00315550"/>
    <w:rsid w:val="0031573B"/>
    <w:rsid w:val="00317456"/>
    <w:rsid w:val="00320844"/>
    <w:rsid w:val="00322A10"/>
    <w:rsid w:val="00323382"/>
    <w:rsid w:val="003234E9"/>
    <w:rsid w:val="00326874"/>
    <w:rsid w:val="00326F4C"/>
    <w:rsid w:val="00330775"/>
    <w:rsid w:val="0033161E"/>
    <w:rsid w:val="00331623"/>
    <w:rsid w:val="00331747"/>
    <w:rsid w:val="0033275C"/>
    <w:rsid w:val="00332C70"/>
    <w:rsid w:val="00334E93"/>
    <w:rsid w:val="003368A4"/>
    <w:rsid w:val="00336FEA"/>
    <w:rsid w:val="0034049B"/>
    <w:rsid w:val="00341E7B"/>
    <w:rsid w:val="00347B40"/>
    <w:rsid w:val="00351100"/>
    <w:rsid w:val="0035273E"/>
    <w:rsid w:val="0035459A"/>
    <w:rsid w:val="00357294"/>
    <w:rsid w:val="003611BD"/>
    <w:rsid w:val="00361338"/>
    <w:rsid w:val="00361D9C"/>
    <w:rsid w:val="00364444"/>
    <w:rsid w:val="00365B32"/>
    <w:rsid w:val="00367988"/>
    <w:rsid w:val="00374674"/>
    <w:rsid w:val="00380B49"/>
    <w:rsid w:val="003815E4"/>
    <w:rsid w:val="00381CD1"/>
    <w:rsid w:val="0038285A"/>
    <w:rsid w:val="003840F8"/>
    <w:rsid w:val="003846D6"/>
    <w:rsid w:val="0038554C"/>
    <w:rsid w:val="003855BB"/>
    <w:rsid w:val="0038631B"/>
    <w:rsid w:val="00386A77"/>
    <w:rsid w:val="003870F2"/>
    <w:rsid w:val="00387C33"/>
    <w:rsid w:val="00387C5D"/>
    <w:rsid w:val="00390351"/>
    <w:rsid w:val="00390BEA"/>
    <w:rsid w:val="00391F6A"/>
    <w:rsid w:val="00392289"/>
    <w:rsid w:val="00392C0C"/>
    <w:rsid w:val="00394F3D"/>
    <w:rsid w:val="00395A55"/>
    <w:rsid w:val="003A2C4E"/>
    <w:rsid w:val="003A2CD1"/>
    <w:rsid w:val="003A3035"/>
    <w:rsid w:val="003A702A"/>
    <w:rsid w:val="003B0887"/>
    <w:rsid w:val="003B1590"/>
    <w:rsid w:val="003B20E9"/>
    <w:rsid w:val="003B2C57"/>
    <w:rsid w:val="003B3537"/>
    <w:rsid w:val="003B5D25"/>
    <w:rsid w:val="003B5E34"/>
    <w:rsid w:val="003C045C"/>
    <w:rsid w:val="003C050F"/>
    <w:rsid w:val="003C1E37"/>
    <w:rsid w:val="003C3386"/>
    <w:rsid w:val="003C59BC"/>
    <w:rsid w:val="003D0CA4"/>
    <w:rsid w:val="003D1383"/>
    <w:rsid w:val="003D3D68"/>
    <w:rsid w:val="003D4513"/>
    <w:rsid w:val="003D4893"/>
    <w:rsid w:val="003D5494"/>
    <w:rsid w:val="003D681F"/>
    <w:rsid w:val="003E105D"/>
    <w:rsid w:val="003E1D78"/>
    <w:rsid w:val="003E27D9"/>
    <w:rsid w:val="003E28DD"/>
    <w:rsid w:val="003E463E"/>
    <w:rsid w:val="003E5A95"/>
    <w:rsid w:val="003E5BFF"/>
    <w:rsid w:val="003F28AF"/>
    <w:rsid w:val="003F5428"/>
    <w:rsid w:val="0040048B"/>
    <w:rsid w:val="00401A55"/>
    <w:rsid w:val="00401FC0"/>
    <w:rsid w:val="004034FE"/>
    <w:rsid w:val="0040460F"/>
    <w:rsid w:val="004052E1"/>
    <w:rsid w:val="00407472"/>
    <w:rsid w:val="0041029D"/>
    <w:rsid w:val="00412DB6"/>
    <w:rsid w:val="004136B1"/>
    <w:rsid w:val="004157FC"/>
    <w:rsid w:val="0041637B"/>
    <w:rsid w:val="00423995"/>
    <w:rsid w:val="0042428B"/>
    <w:rsid w:val="00424E0C"/>
    <w:rsid w:val="00425008"/>
    <w:rsid w:val="00425CB9"/>
    <w:rsid w:val="0042776A"/>
    <w:rsid w:val="00430C92"/>
    <w:rsid w:val="00431560"/>
    <w:rsid w:val="004357A1"/>
    <w:rsid w:val="004365F1"/>
    <w:rsid w:val="0043761E"/>
    <w:rsid w:val="00437D71"/>
    <w:rsid w:val="004405A4"/>
    <w:rsid w:val="004415EC"/>
    <w:rsid w:val="00441731"/>
    <w:rsid w:val="00442373"/>
    <w:rsid w:val="00443008"/>
    <w:rsid w:val="00443948"/>
    <w:rsid w:val="004442B2"/>
    <w:rsid w:val="00446571"/>
    <w:rsid w:val="00446585"/>
    <w:rsid w:val="00447702"/>
    <w:rsid w:val="0045068C"/>
    <w:rsid w:val="00450EBE"/>
    <w:rsid w:val="00452F9F"/>
    <w:rsid w:val="00453549"/>
    <w:rsid w:val="004553BA"/>
    <w:rsid w:val="00456058"/>
    <w:rsid w:val="0046276A"/>
    <w:rsid w:val="004639B5"/>
    <w:rsid w:val="00463ECF"/>
    <w:rsid w:val="004664E5"/>
    <w:rsid w:val="0046738D"/>
    <w:rsid w:val="00467567"/>
    <w:rsid w:val="00467C45"/>
    <w:rsid w:val="00470696"/>
    <w:rsid w:val="004707D0"/>
    <w:rsid w:val="00472E15"/>
    <w:rsid w:val="00474AB8"/>
    <w:rsid w:val="00474EBF"/>
    <w:rsid w:val="00475F9C"/>
    <w:rsid w:val="00477E04"/>
    <w:rsid w:val="00480737"/>
    <w:rsid w:val="0048080A"/>
    <w:rsid w:val="00480856"/>
    <w:rsid w:val="00481B43"/>
    <w:rsid w:val="00482BA6"/>
    <w:rsid w:val="004866C4"/>
    <w:rsid w:val="00487498"/>
    <w:rsid w:val="004879BA"/>
    <w:rsid w:val="00490F2C"/>
    <w:rsid w:val="00491C06"/>
    <w:rsid w:val="004945FB"/>
    <w:rsid w:val="00494BE3"/>
    <w:rsid w:val="00496762"/>
    <w:rsid w:val="00496D31"/>
    <w:rsid w:val="004A0A40"/>
    <w:rsid w:val="004A6590"/>
    <w:rsid w:val="004A697C"/>
    <w:rsid w:val="004A6CBF"/>
    <w:rsid w:val="004A7FB8"/>
    <w:rsid w:val="004B4455"/>
    <w:rsid w:val="004B4591"/>
    <w:rsid w:val="004B63C8"/>
    <w:rsid w:val="004B69A1"/>
    <w:rsid w:val="004C0297"/>
    <w:rsid w:val="004C0935"/>
    <w:rsid w:val="004C0DA2"/>
    <w:rsid w:val="004C1A80"/>
    <w:rsid w:val="004C3ECE"/>
    <w:rsid w:val="004C4CDF"/>
    <w:rsid w:val="004C613D"/>
    <w:rsid w:val="004C7117"/>
    <w:rsid w:val="004D16DE"/>
    <w:rsid w:val="004D1B27"/>
    <w:rsid w:val="004D2C6D"/>
    <w:rsid w:val="004D4234"/>
    <w:rsid w:val="004D501B"/>
    <w:rsid w:val="004D56AB"/>
    <w:rsid w:val="004D5CE9"/>
    <w:rsid w:val="004D6D49"/>
    <w:rsid w:val="004D746C"/>
    <w:rsid w:val="004D7AF6"/>
    <w:rsid w:val="004D7FF0"/>
    <w:rsid w:val="004E03D8"/>
    <w:rsid w:val="004E146F"/>
    <w:rsid w:val="004E150F"/>
    <w:rsid w:val="004E215C"/>
    <w:rsid w:val="004E3D0B"/>
    <w:rsid w:val="004E649B"/>
    <w:rsid w:val="004E7CAF"/>
    <w:rsid w:val="004F0CA3"/>
    <w:rsid w:val="004F1612"/>
    <w:rsid w:val="004F3728"/>
    <w:rsid w:val="004F3EC6"/>
    <w:rsid w:val="004F41D0"/>
    <w:rsid w:val="004F4E45"/>
    <w:rsid w:val="004F5B61"/>
    <w:rsid w:val="004F6108"/>
    <w:rsid w:val="004F6BE7"/>
    <w:rsid w:val="004F79BF"/>
    <w:rsid w:val="00501084"/>
    <w:rsid w:val="00502027"/>
    <w:rsid w:val="005023D0"/>
    <w:rsid w:val="00506665"/>
    <w:rsid w:val="00506CC7"/>
    <w:rsid w:val="00510165"/>
    <w:rsid w:val="00510369"/>
    <w:rsid w:val="00511F57"/>
    <w:rsid w:val="00512914"/>
    <w:rsid w:val="005138EE"/>
    <w:rsid w:val="005159CC"/>
    <w:rsid w:val="00515D54"/>
    <w:rsid w:val="00515EB5"/>
    <w:rsid w:val="005166AD"/>
    <w:rsid w:val="00516E57"/>
    <w:rsid w:val="00523D43"/>
    <w:rsid w:val="005241C3"/>
    <w:rsid w:val="00524853"/>
    <w:rsid w:val="005257AB"/>
    <w:rsid w:val="00525A10"/>
    <w:rsid w:val="00525F95"/>
    <w:rsid w:val="005278DC"/>
    <w:rsid w:val="00532507"/>
    <w:rsid w:val="0053268F"/>
    <w:rsid w:val="005338AB"/>
    <w:rsid w:val="00534719"/>
    <w:rsid w:val="005359ED"/>
    <w:rsid w:val="005370C9"/>
    <w:rsid w:val="005374E7"/>
    <w:rsid w:val="00540380"/>
    <w:rsid w:val="00540E62"/>
    <w:rsid w:val="00541958"/>
    <w:rsid w:val="00542303"/>
    <w:rsid w:val="0054324C"/>
    <w:rsid w:val="00543738"/>
    <w:rsid w:val="005449C1"/>
    <w:rsid w:val="00544CA1"/>
    <w:rsid w:val="005461A5"/>
    <w:rsid w:val="00546796"/>
    <w:rsid w:val="005502C6"/>
    <w:rsid w:val="00551608"/>
    <w:rsid w:val="0055198E"/>
    <w:rsid w:val="00553F54"/>
    <w:rsid w:val="00554586"/>
    <w:rsid w:val="00557E16"/>
    <w:rsid w:val="005600D4"/>
    <w:rsid w:val="005614CE"/>
    <w:rsid w:val="0056229F"/>
    <w:rsid w:val="00564363"/>
    <w:rsid w:val="0056725E"/>
    <w:rsid w:val="00570136"/>
    <w:rsid w:val="005715A3"/>
    <w:rsid w:val="005748AE"/>
    <w:rsid w:val="00574DA3"/>
    <w:rsid w:val="00575FA3"/>
    <w:rsid w:val="005760C6"/>
    <w:rsid w:val="00576DDD"/>
    <w:rsid w:val="005774D9"/>
    <w:rsid w:val="00577E82"/>
    <w:rsid w:val="00580724"/>
    <w:rsid w:val="00581368"/>
    <w:rsid w:val="005823A5"/>
    <w:rsid w:val="00583AAA"/>
    <w:rsid w:val="00584903"/>
    <w:rsid w:val="005867EA"/>
    <w:rsid w:val="00586C4D"/>
    <w:rsid w:val="00587329"/>
    <w:rsid w:val="0058779E"/>
    <w:rsid w:val="005924C2"/>
    <w:rsid w:val="00594606"/>
    <w:rsid w:val="00594C63"/>
    <w:rsid w:val="00595462"/>
    <w:rsid w:val="005969C9"/>
    <w:rsid w:val="005A08FE"/>
    <w:rsid w:val="005A1E29"/>
    <w:rsid w:val="005A1FCC"/>
    <w:rsid w:val="005A2ADC"/>
    <w:rsid w:val="005A3F9D"/>
    <w:rsid w:val="005A43FB"/>
    <w:rsid w:val="005A57D9"/>
    <w:rsid w:val="005A5BB9"/>
    <w:rsid w:val="005A70F2"/>
    <w:rsid w:val="005B09F5"/>
    <w:rsid w:val="005B1B47"/>
    <w:rsid w:val="005B1F27"/>
    <w:rsid w:val="005B23B2"/>
    <w:rsid w:val="005B78F8"/>
    <w:rsid w:val="005C1F72"/>
    <w:rsid w:val="005C4623"/>
    <w:rsid w:val="005D133D"/>
    <w:rsid w:val="005D165C"/>
    <w:rsid w:val="005D19FB"/>
    <w:rsid w:val="005D2068"/>
    <w:rsid w:val="005D4220"/>
    <w:rsid w:val="005D4373"/>
    <w:rsid w:val="005D5F65"/>
    <w:rsid w:val="005D78FD"/>
    <w:rsid w:val="005D7B75"/>
    <w:rsid w:val="005E0E9E"/>
    <w:rsid w:val="005E23B5"/>
    <w:rsid w:val="005E2575"/>
    <w:rsid w:val="005E25C3"/>
    <w:rsid w:val="005E29EF"/>
    <w:rsid w:val="005E4F24"/>
    <w:rsid w:val="005E53D9"/>
    <w:rsid w:val="005E5565"/>
    <w:rsid w:val="005E5F64"/>
    <w:rsid w:val="005E6973"/>
    <w:rsid w:val="005E7146"/>
    <w:rsid w:val="005E7792"/>
    <w:rsid w:val="005F4889"/>
    <w:rsid w:val="005F4FFD"/>
    <w:rsid w:val="005F668A"/>
    <w:rsid w:val="005F6769"/>
    <w:rsid w:val="005F791D"/>
    <w:rsid w:val="005F7BE2"/>
    <w:rsid w:val="0060497A"/>
    <w:rsid w:val="006055B1"/>
    <w:rsid w:val="006074C9"/>
    <w:rsid w:val="006079CA"/>
    <w:rsid w:val="0061018A"/>
    <w:rsid w:val="006102EE"/>
    <w:rsid w:val="00610D1E"/>
    <w:rsid w:val="00611BB3"/>
    <w:rsid w:val="00612041"/>
    <w:rsid w:val="00612676"/>
    <w:rsid w:val="006144C0"/>
    <w:rsid w:val="00616DBA"/>
    <w:rsid w:val="00617F4D"/>
    <w:rsid w:val="006302F9"/>
    <w:rsid w:val="0063144D"/>
    <w:rsid w:val="0063265D"/>
    <w:rsid w:val="00632890"/>
    <w:rsid w:val="00633268"/>
    <w:rsid w:val="00633ADF"/>
    <w:rsid w:val="00635BA5"/>
    <w:rsid w:val="00637851"/>
    <w:rsid w:val="00640C89"/>
    <w:rsid w:val="0064193A"/>
    <w:rsid w:val="006431F9"/>
    <w:rsid w:val="00645F2A"/>
    <w:rsid w:val="00645FDC"/>
    <w:rsid w:val="0065020B"/>
    <w:rsid w:val="0065205E"/>
    <w:rsid w:val="00652D56"/>
    <w:rsid w:val="00655356"/>
    <w:rsid w:val="0065666C"/>
    <w:rsid w:val="00656BB9"/>
    <w:rsid w:val="00657973"/>
    <w:rsid w:val="00657B35"/>
    <w:rsid w:val="00660777"/>
    <w:rsid w:val="00661879"/>
    <w:rsid w:val="006632C7"/>
    <w:rsid w:val="006656A5"/>
    <w:rsid w:val="00665C55"/>
    <w:rsid w:val="0066653E"/>
    <w:rsid w:val="0067002C"/>
    <w:rsid w:val="00670863"/>
    <w:rsid w:val="006736C1"/>
    <w:rsid w:val="00673736"/>
    <w:rsid w:val="00673B92"/>
    <w:rsid w:val="00675397"/>
    <w:rsid w:val="00675886"/>
    <w:rsid w:val="00677492"/>
    <w:rsid w:val="00677A58"/>
    <w:rsid w:val="006817C7"/>
    <w:rsid w:val="00681AA3"/>
    <w:rsid w:val="00681CC5"/>
    <w:rsid w:val="00682B7D"/>
    <w:rsid w:val="00682D1D"/>
    <w:rsid w:val="00683724"/>
    <w:rsid w:val="00683C28"/>
    <w:rsid w:val="00684BAC"/>
    <w:rsid w:val="00684F3A"/>
    <w:rsid w:val="00685950"/>
    <w:rsid w:val="0068736B"/>
    <w:rsid w:val="006878EF"/>
    <w:rsid w:val="00690518"/>
    <w:rsid w:val="00692F97"/>
    <w:rsid w:val="006931FC"/>
    <w:rsid w:val="00696DC3"/>
    <w:rsid w:val="006976BD"/>
    <w:rsid w:val="006A198D"/>
    <w:rsid w:val="006A4961"/>
    <w:rsid w:val="006A4BD4"/>
    <w:rsid w:val="006A53EF"/>
    <w:rsid w:val="006A5FDA"/>
    <w:rsid w:val="006A6330"/>
    <w:rsid w:val="006A6A18"/>
    <w:rsid w:val="006B0E41"/>
    <w:rsid w:val="006B1868"/>
    <w:rsid w:val="006B1CF2"/>
    <w:rsid w:val="006B3978"/>
    <w:rsid w:val="006B5C36"/>
    <w:rsid w:val="006B6512"/>
    <w:rsid w:val="006B6C08"/>
    <w:rsid w:val="006B76E0"/>
    <w:rsid w:val="006B7DFB"/>
    <w:rsid w:val="006C0CD8"/>
    <w:rsid w:val="006C1243"/>
    <w:rsid w:val="006C24CC"/>
    <w:rsid w:val="006C3311"/>
    <w:rsid w:val="006C4116"/>
    <w:rsid w:val="006C4234"/>
    <w:rsid w:val="006C4AE0"/>
    <w:rsid w:val="006D1A34"/>
    <w:rsid w:val="006D2BB4"/>
    <w:rsid w:val="006D353A"/>
    <w:rsid w:val="006D50E6"/>
    <w:rsid w:val="006D6464"/>
    <w:rsid w:val="006D6A2A"/>
    <w:rsid w:val="006D7116"/>
    <w:rsid w:val="006E09B2"/>
    <w:rsid w:val="006E0C57"/>
    <w:rsid w:val="006E4088"/>
    <w:rsid w:val="006E4562"/>
    <w:rsid w:val="006E4A8A"/>
    <w:rsid w:val="006E5418"/>
    <w:rsid w:val="006E593E"/>
    <w:rsid w:val="006E5E17"/>
    <w:rsid w:val="006E7EFE"/>
    <w:rsid w:val="006F24C5"/>
    <w:rsid w:val="006F2851"/>
    <w:rsid w:val="006F2C40"/>
    <w:rsid w:val="006F3EE0"/>
    <w:rsid w:val="006F4E8A"/>
    <w:rsid w:val="006F51FC"/>
    <w:rsid w:val="006F6B79"/>
    <w:rsid w:val="006F7F98"/>
    <w:rsid w:val="0070005D"/>
    <w:rsid w:val="00701298"/>
    <w:rsid w:val="007018FD"/>
    <w:rsid w:val="00702789"/>
    <w:rsid w:val="007049FE"/>
    <w:rsid w:val="0070520C"/>
    <w:rsid w:val="00707203"/>
    <w:rsid w:val="0071278D"/>
    <w:rsid w:val="0071455C"/>
    <w:rsid w:val="0071498F"/>
    <w:rsid w:val="00716F98"/>
    <w:rsid w:val="00717A41"/>
    <w:rsid w:val="00723361"/>
    <w:rsid w:val="00723FC8"/>
    <w:rsid w:val="007245BF"/>
    <w:rsid w:val="007253B5"/>
    <w:rsid w:val="00725CCC"/>
    <w:rsid w:val="00726244"/>
    <w:rsid w:val="0073009E"/>
    <w:rsid w:val="007304A2"/>
    <w:rsid w:val="00730AEB"/>
    <w:rsid w:val="00730E13"/>
    <w:rsid w:val="0073185E"/>
    <w:rsid w:val="00733305"/>
    <w:rsid w:val="00735081"/>
    <w:rsid w:val="007414AF"/>
    <w:rsid w:val="00741643"/>
    <w:rsid w:val="0074186F"/>
    <w:rsid w:val="00741AA0"/>
    <w:rsid w:val="007425E0"/>
    <w:rsid w:val="007442EE"/>
    <w:rsid w:val="00744517"/>
    <w:rsid w:val="007458DE"/>
    <w:rsid w:val="007463D9"/>
    <w:rsid w:val="00747402"/>
    <w:rsid w:val="00751B9E"/>
    <w:rsid w:val="00760460"/>
    <w:rsid w:val="00761F2F"/>
    <w:rsid w:val="00763F53"/>
    <w:rsid w:val="007641C7"/>
    <w:rsid w:val="00765594"/>
    <w:rsid w:val="00770B3B"/>
    <w:rsid w:val="00777328"/>
    <w:rsid w:val="00777B99"/>
    <w:rsid w:val="007826E0"/>
    <w:rsid w:val="007841FA"/>
    <w:rsid w:val="007847FF"/>
    <w:rsid w:val="007848A5"/>
    <w:rsid w:val="007856EA"/>
    <w:rsid w:val="0078739F"/>
    <w:rsid w:val="00792383"/>
    <w:rsid w:val="007969CB"/>
    <w:rsid w:val="00797565"/>
    <w:rsid w:val="007A0C75"/>
    <w:rsid w:val="007A1FD1"/>
    <w:rsid w:val="007A20F1"/>
    <w:rsid w:val="007A2389"/>
    <w:rsid w:val="007A2ADD"/>
    <w:rsid w:val="007A2E5C"/>
    <w:rsid w:val="007A4059"/>
    <w:rsid w:val="007A5336"/>
    <w:rsid w:val="007B0B12"/>
    <w:rsid w:val="007B5243"/>
    <w:rsid w:val="007B6119"/>
    <w:rsid w:val="007B76DE"/>
    <w:rsid w:val="007B78BB"/>
    <w:rsid w:val="007B7CB6"/>
    <w:rsid w:val="007C071D"/>
    <w:rsid w:val="007C4956"/>
    <w:rsid w:val="007C6058"/>
    <w:rsid w:val="007C7B09"/>
    <w:rsid w:val="007C7B23"/>
    <w:rsid w:val="007D1AB3"/>
    <w:rsid w:val="007D25BC"/>
    <w:rsid w:val="007D2DAF"/>
    <w:rsid w:val="007D3067"/>
    <w:rsid w:val="007D6D14"/>
    <w:rsid w:val="007E07EB"/>
    <w:rsid w:val="007E4BE3"/>
    <w:rsid w:val="007E4EE1"/>
    <w:rsid w:val="007E4FC4"/>
    <w:rsid w:val="007E7AEC"/>
    <w:rsid w:val="007E7EDF"/>
    <w:rsid w:val="007F05A0"/>
    <w:rsid w:val="007F22AB"/>
    <w:rsid w:val="007F2300"/>
    <w:rsid w:val="007F2D64"/>
    <w:rsid w:val="007F33C6"/>
    <w:rsid w:val="007F3944"/>
    <w:rsid w:val="007F4472"/>
    <w:rsid w:val="007F4A2C"/>
    <w:rsid w:val="007F5091"/>
    <w:rsid w:val="007F652C"/>
    <w:rsid w:val="007F7C4D"/>
    <w:rsid w:val="008012F7"/>
    <w:rsid w:val="00807739"/>
    <w:rsid w:val="00807E1A"/>
    <w:rsid w:val="00810548"/>
    <w:rsid w:val="00811214"/>
    <w:rsid w:val="00811540"/>
    <w:rsid w:val="00811669"/>
    <w:rsid w:val="00812A41"/>
    <w:rsid w:val="00812CF6"/>
    <w:rsid w:val="008131DC"/>
    <w:rsid w:val="008138EF"/>
    <w:rsid w:val="0081546C"/>
    <w:rsid w:val="0081681E"/>
    <w:rsid w:val="0081691D"/>
    <w:rsid w:val="008178F3"/>
    <w:rsid w:val="008205E8"/>
    <w:rsid w:val="00824BD5"/>
    <w:rsid w:val="00825CEC"/>
    <w:rsid w:val="00827271"/>
    <w:rsid w:val="008276C0"/>
    <w:rsid w:val="00827C47"/>
    <w:rsid w:val="008306F7"/>
    <w:rsid w:val="00830B53"/>
    <w:rsid w:val="0083347C"/>
    <w:rsid w:val="00833985"/>
    <w:rsid w:val="0083477C"/>
    <w:rsid w:val="008349C4"/>
    <w:rsid w:val="00834A65"/>
    <w:rsid w:val="00835FE8"/>
    <w:rsid w:val="00836938"/>
    <w:rsid w:val="0084052D"/>
    <w:rsid w:val="00840DC6"/>
    <w:rsid w:val="00841D3F"/>
    <w:rsid w:val="008422BD"/>
    <w:rsid w:val="00843013"/>
    <w:rsid w:val="008456CC"/>
    <w:rsid w:val="008513BB"/>
    <w:rsid w:val="00851457"/>
    <w:rsid w:val="008518FE"/>
    <w:rsid w:val="008521A5"/>
    <w:rsid w:val="0085362B"/>
    <w:rsid w:val="0085381C"/>
    <w:rsid w:val="008566FF"/>
    <w:rsid w:val="00856CF0"/>
    <w:rsid w:val="0086409C"/>
    <w:rsid w:val="008644FF"/>
    <w:rsid w:val="00864E82"/>
    <w:rsid w:val="008675A6"/>
    <w:rsid w:val="00874F50"/>
    <w:rsid w:val="00877AB3"/>
    <w:rsid w:val="008805CF"/>
    <w:rsid w:val="00880F58"/>
    <w:rsid w:val="00882E5C"/>
    <w:rsid w:val="0088380E"/>
    <w:rsid w:val="00883B3C"/>
    <w:rsid w:val="00884F36"/>
    <w:rsid w:val="008855C5"/>
    <w:rsid w:val="00885F84"/>
    <w:rsid w:val="0088762E"/>
    <w:rsid w:val="00892A09"/>
    <w:rsid w:val="00893A20"/>
    <w:rsid w:val="0089718A"/>
    <w:rsid w:val="0089772B"/>
    <w:rsid w:val="008A1785"/>
    <w:rsid w:val="008A2860"/>
    <w:rsid w:val="008A424E"/>
    <w:rsid w:val="008A4483"/>
    <w:rsid w:val="008A682D"/>
    <w:rsid w:val="008A71B6"/>
    <w:rsid w:val="008B0C5C"/>
    <w:rsid w:val="008B38B8"/>
    <w:rsid w:val="008B4097"/>
    <w:rsid w:val="008B4304"/>
    <w:rsid w:val="008B460B"/>
    <w:rsid w:val="008B4A6C"/>
    <w:rsid w:val="008B52CB"/>
    <w:rsid w:val="008B5F7E"/>
    <w:rsid w:val="008B63A4"/>
    <w:rsid w:val="008B71E6"/>
    <w:rsid w:val="008B7C4A"/>
    <w:rsid w:val="008C2BF9"/>
    <w:rsid w:val="008C3107"/>
    <w:rsid w:val="008C31CD"/>
    <w:rsid w:val="008C359F"/>
    <w:rsid w:val="008C410B"/>
    <w:rsid w:val="008C584C"/>
    <w:rsid w:val="008C647E"/>
    <w:rsid w:val="008D0444"/>
    <w:rsid w:val="008D0929"/>
    <w:rsid w:val="008D1C77"/>
    <w:rsid w:val="008D1E4E"/>
    <w:rsid w:val="008D48D1"/>
    <w:rsid w:val="008D7D5B"/>
    <w:rsid w:val="008E4AD3"/>
    <w:rsid w:val="008E5BB5"/>
    <w:rsid w:val="008E75C4"/>
    <w:rsid w:val="008F0922"/>
    <w:rsid w:val="008F2138"/>
    <w:rsid w:val="008F3711"/>
    <w:rsid w:val="008F58CA"/>
    <w:rsid w:val="00900D4A"/>
    <w:rsid w:val="00903E7A"/>
    <w:rsid w:val="00904B33"/>
    <w:rsid w:val="009052DF"/>
    <w:rsid w:val="009069B4"/>
    <w:rsid w:val="00910C17"/>
    <w:rsid w:val="00911CD6"/>
    <w:rsid w:val="00912467"/>
    <w:rsid w:val="00912D5B"/>
    <w:rsid w:val="00913398"/>
    <w:rsid w:val="0091648D"/>
    <w:rsid w:val="009179B2"/>
    <w:rsid w:val="00917F94"/>
    <w:rsid w:val="00920BE1"/>
    <w:rsid w:val="009216EE"/>
    <w:rsid w:val="00923BF4"/>
    <w:rsid w:val="00926D36"/>
    <w:rsid w:val="00926E70"/>
    <w:rsid w:val="009278E7"/>
    <w:rsid w:val="009309AA"/>
    <w:rsid w:val="00930EA0"/>
    <w:rsid w:val="00931904"/>
    <w:rsid w:val="00933BC5"/>
    <w:rsid w:val="0093486E"/>
    <w:rsid w:val="00934FB2"/>
    <w:rsid w:val="0093631B"/>
    <w:rsid w:val="009364D9"/>
    <w:rsid w:val="0093682F"/>
    <w:rsid w:val="00937DAC"/>
    <w:rsid w:val="00941FA7"/>
    <w:rsid w:val="009426FE"/>
    <w:rsid w:val="009431D2"/>
    <w:rsid w:val="009442F9"/>
    <w:rsid w:val="0094574D"/>
    <w:rsid w:val="0095088C"/>
    <w:rsid w:val="009574DF"/>
    <w:rsid w:val="00962065"/>
    <w:rsid w:val="009632A5"/>
    <w:rsid w:val="00963E01"/>
    <w:rsid w:val="00964AED"/>
    <w:rsid w:val="00970ED4"/>
    <w:rsid w:val="00971032"/>
    <w:rsid w:val="00971C0E"/>
    <w:rsid w:val="00973D19"/>
    <w:rsid w:val="0098418C"/>
    <w:rsid w:val="009857F0"/>
    <w:rsid w:val="00985A0E"/>
    <w:rsid w:val="009875D2"/>
    <w:rsid w:val="009903F5"/>
    <w:rsid w:val="00991D0B"/>
    <w:rsid w:val="00993041"/>
    <w:rsid w:val="009942B6"/>
    <w:rsid w:val="00994321"/>
    <w:rsid w:val="0099634A"/>
    <w:rsid w:val="00996AF8"/>
    <w:rsid w:val="00997360"/>
    <w:rsid w:val="009A0222"/>
    <w:rsid w:val="009A15F6"/>
    <w:rsid w:val="009A27BF"/>
    <w:rsid w:val="009A29A5"/>
    <w:rsid w:val="009A3133"/>
    <w:rsid w:val="009A41EB"/>
    <w:rsid w:val="009A4CF9"/>
    <w:rsid w:val="009A5669"/>
    <w:rsid w:val="009A5ADB"/>
    <w:rsid w:val="009A6CA6"/>
    <w:rsid w:val="009B2F14"/>
    <w:rsid w:val="009B465F"/>
    <w:rsid w:val="009B70BC"/>
    <w:rsid w:val="009B76AD"/>
    <w:rsid w:val="009C0B75"/>
    <w:rsid w:val="009C352C"/>
    <w:rsid w:val="009C3C64"/>
    <w:rsid w:val="009C3FB2"/>
    <w:rsid w:val="009C4662"/>
    <w:rsid w:val="009C4985"/>
    <w:rsid w:val="009C4FB5"/>
    <w:rsid w:val="009C63C8"/>
    <w:rsid w:val="009C6E48"/>
    <w:rsid w:val="009D0DF9"/>
    <w:rsid w:val="009D0EBD"/>
    <w:rsid w:val="009D1401"/>
    <w:rsid w:val="009D1C46"/>
    <w:rsid w:val="009D27CB"/>
    <w:rsid w:val="009D3C83"/>
    <w:rsid w:val="009D4DBA"/>
    <w:rsid w:val="009D5258"/>
    <w:rsid w:val="009E07E6"/>
    <w:rsid w:val="009E2929"/>
    <w:rsid w:val="009E2CD7"/>
    <w:rsid w:val="009E3B9F"/>
    <w:rsid w:val="009E4A06"/>
    <w:rsid w:val="009E757F"/>
    <w:rsid w:val="009E75E9"/>
    <w:rsid w:val="009F0440"/>
    <w:rsid w:val="009F1163"/>
    <w:rsid w:val="009F1AB5"/>
    <w:rsid w:val="009F1EA7"/>
    <w:rsid w:val="009F249F"/>
    <w:rsid w:val="009F4866"/>
    <w:rsid w:val="009F5CE8"/>
    <w:rsid w:val="009F615C"/>
    <w:rsid w:val="00A02878"/>
    <w:rsid w:val="00A05571"/>
    <w:rsid w:val="00A063B5"/>
    <w:rsid w:val="00A112B7"/>
    <w:rsid w:val="00A11397"/>
    <w:rsid w:val="00A1171A"/>
    <w:rsid w:val="00A13A3B"/>
    <w:rsid w:val="00A13C1C"/>
    <w:rsid w:val="00A13EC3"/>
    <w:rsid w:val="00A14E6C"/>
    <w:rsid w:val="00A21589"/>
    <w:rsid w:val="00A22B96"/>
    <w:rsid w:val="00A23C02"/>
    <w:rsid w:val="00A24622"/>
    <w:rsid w:val="00A251DA"/>
    <w:rsid w:val="00A2649A"/>
    <w:rsid w:val="00A26973"/>
    <w:rsid w:val="00A3237B"/>
    <w:rsid w:val="00A3260C"/>
    <w:rsid w:val="00A347EB"/>
    <w:rsid w:val="00A34CBB"/>
    <w:rsid w:val="00A35625"/>
    <w:rsid w:val="00A35649"/>
    <w:rsid w:val="00A37C2A"/>
    <w:rsid w:val="00A40856"/>
    <w:rsid w:val="00A40C35"/>
    <w:rsid w:val="00A43B78"/>
    <w:rsid w:val="00A44D4E"/>
    <w:rsid w:val="00A4555F"/>
    <w:rsid w:val="00A45695"/>
    <w:rsid w:val="00A47F60"/>
    <w:rsid w:val="00A50978"/>
    <w:rsid w:val="00A50ABA"/>
    <w:rsid w:val="00A53240"/>
    <w:rsid w:val="00A5398A"/>
    <w:rsid w:val="00A53AA8"/>
    <w:rsid w:val="00A545AF"/>
    <w:rsid w:val="00A548E3"/>
    <w:rsid w:val="00A574D8"/>
    <w:rsid w:val="00A60AB3"/>
    <w:rsid w:val="00A61674"/>
    <w:rsid w:val="00A634A2"/>
    <w:rsid w:val="00A63BDE"/>
    <w:rsid w:val="00A6411A"/>
    <w:rsid w:val="00A64C05"/>
    <w:rsid w:val="00A661D6"/>
    <w:rsid w:val="00A66645"/>
    <w:rsid w:val="00A71902"/>
    <w:rsid w:val="00A736AD"/>
    <w:rsid w:val="00A7399B"/>
    <w:rsid w:val="00A75373"/>
    <w:rsid w:val="00A76815"/>
    <w:rsid w:val="00A77DCB"/>
    <w:rsid w:val="00A81440"/>
    <w:rsid w:val="00A83E91"/>
    <w:rsid w:val="00A853D1"/>
    <w:rsid w:val="00A85649"/>
    <w:rsid w:val="00A85E17"/>
    <w:rsid w:val="00A86010"/>
    <w:rsid w:val="00A863EE"/>
    <w:rsid w:val="00A90756"/>
    <w:rsid w:val="00A91D46"/>
    <w:rsid w:val="00A9233B"/>
    <w:rsid w:val="00A9535D"/>
    <w:rsid w:val="00A95B86"/>
    <w:rsid w:val="00A9610C"/>
    <w:rsid w:val="00A976B0"/>
    <w:rsid w:val="00AA13AA"/>
    <w:rsid w:val="00AA2540"/>
    <w:rsid w:val="00AA2E5F"/>
    <w:rsid w:val="00AA3B2E"/>
    <w:rsid w:val="00AA4AB2"/>
    <w:rsid w:val="00AB2069"/>
    <w:rsid w:val="00AB32C1"/>
    <w:rsid w:val="00AB337D"/>
    <w:rsid w:val="00AB523D"/>
    <w:rsid w:val="00AB7354"/>
    <w:rsid w:val="00AC0A60"/>
    <w:rsid w:val="00AC0ED7"/>
    <w:rsid w:val="00AC10F0"/>
    <w:rsid w:val="00AC14BA"/>
    <w:rsid w:val="00AC2973"/>
    <w:rsid w:val="00AD060A"/>
    <w:rsid w:val="00AD0C80"/>
    <w:rsid w:val="00AD0CED"/>
    <w:rsid w:val="00AD4B37"/>
    <w:rsid w:val="00AD641C"/>
    <w:rsid w:val="00AD6546"/>
    <w:rsid w:val="00AD6806"/>
    <w:rsid w:val="00AD6BEB"/>
    <w:rsid w:val="00AD7308"/>
    <w:rsid w:val="00AD774F"/>
    <w:rsid w:val="00AE3E57"/>
    <w:rsid w:val="00AE40B0"/>
    <w:rsid w:val="00AE6617"/>
    <w:rsid w:val="00AF01D9"/>
    <w:rsid w:val="00AF0240"/>
    <w:rsid w:val="00AF078C"/>
    <w:rsid w:val="00AF1864"/>
    <w:rsid w:val="00AF2CEB"/>
    <w:rsid w:val="00AF4288"/>
    <w:rsid w:val="00AF571B"/>
    <w:rsid w:val="00AF7EF5"/>
    <w:rsid w:val="00B020CB"/>
    <w:rsid w:val="00B02844"/>
    <w:rsid w:val="00B03B73"/>
    <w:rsid w:val="00B041B8"/>
    <w:rsid w:val="00B04E61"/>
    <w:rsid w:val="00B052C2"/>
    <w:rsid w:val="00B06073"/>
    <w:rsid w:val="00B062B9"/>
    <w:rsid w:val="00B06508"/>
    <w:rsid w:val="00B068EE"/>
    <w:rsid w:val="00B079FF"/>
    <w:rsid w:val="00B10494"/>
    <w:rsid w:val="00B1100D"/>
    <w:rsid w:val="00B110EC"/>
    <w:rsid w:val="00B1119A"/>
    <w:rsid w:val="00B11C71"/>
    <w:rsid w:val="00B12BEA"/>
    <w:rsid w:val="00B201C7"/>
    <w:rsid w:val="00B207DD"/>
    <w:rsid w:val="00B20A55"/>
    <w:rsid w:val="00B214D2"/>
    <w:rsid w:val="00B21B09"/>
    <w:rsid w:val="00B221FD"/>
    <w:rsid w:val="00B23A82"/>
    <w:rsid w:val="00B24AAD"/>
    <w:rsid w:val="00B24E3C"/>
    <w:rsid w:val="00B2519F"/>
    <w:rsid w:val="00B26EED"/>
    <w:rsid w:val="00B308A3"/>
    <w:rsid w:val="00B30E89"/>
    <w:rsid w:val="00B315FF"/>
    <w:rsid w:val="00B33E59"/>
    <w:rsid w:val="00B35C46"/>
    <w:rsid w:val="00B36252"/>
    <w:rsid w:val="00B366F6"/>
    <w:rsid w:val="00B36CB3"/>
    <w:rsid w:val="00B3773D"/>
    <w:rsid w:val="00B41FDC"/>
    <w:rsid w:val="00B43802"/>
    <w:rsid w:val="00B44C25"/>
    <w:rsid w:val="00B45B5D"/>
    <w:rsid w:val="00B463B1"/>
    <w:rsid w:val="00B54381"/>
    <w:rsid w:val="00B5575A"/>
    <w:rsid w:val="00B56402"/>
    <w:rsid w:val="00B579C4"/>
    <w:rsid w:val="00B6067E"/>
    <w:rsid w:val="00B606BA"/>
    <w:rsid w:val="00B609D3"/>
    <w:rsid w:val="00B65ECE"/>
    <w:rsid w:val="00B66ABF"/>
    <w:rsid w:val="00B703A6"/>
    <w:rsid w:val="00B70A1A"/>
    <w:rsid w:val="00B73356"/>
    <w:rsid w:val="00B74BD7"/>
    <w:rsid w:val="00B76A35"/>
    <w:rsid w:val="00B77FDC"/>
    <w:rsid w:val="00B808B8"/>
    <w:rsid w:val="00B810CD"/>
    <w:rsid w:val="00B83BC1"/>
    <w:rsid w:val="00B840C7"/>
    <w:rsid w:val="00B846F6"/>
    <w:rsid w:val="00B92DA0"/>
    <w:rsid w:val="00B934FD"/>
    <w:rsid w:val="00B940F6"/>
    <w:rsid w:val="00B950FE"/>
    <w:rsid w:val="00BA0145"/>
    <w:rsid w:val="00BA1E05"/>
    <w:rsid w:val="00BA2CF1"/>
    <w:rsid w:val="00BA489E"/>
    <w:rsid w:val="00BA526E"/>
    <w:rsid w:val="00BA6116"/>
    <w:rsid w:val="00BB0CD1"/>
    <w:rsid w:val="00BB1C97"/>
    <w:rsid w:val="00BB2E9E"/>
    <w:rsid w:val="00BB529B"/>
    <w:rsid w:val="00BB58BC"/>
    <w:rsid w:val="00BB6A1F"/>
    <w:rsid w:val="00BC104F"/>
    <w:rsid w:val="00BC361F"/>
    <w:rsid w:val="00BC4ADA"/>
    <w:rsid w:val="00BC4BA5"/>
    <w:rsid w:val="00BC595F"/>
    <w:rsid w:val="00BC709C"/>
    <w:rsid w:val="00BD1D20"/>
    <w:rsid w:val="00BD4BF9"/>
    <w:rsid w:val="00BD4DDC"/>
    <w:rsid w:val="00BD5FFA"/>
    <w:rsid w:val="00BD63D1"/>
    <w:rsid w:val="00BD76F8"/>
    <w:rsid w:val="00BE17DE"/>
    <w:rsid w:val="00BE1A0A"/>
    <w:rsid w:val="00BE3734"/>
    <w:rsid w:val="00BE3893"/>
    <w:rsid w:val="00BE4B8F"/>
    <w:rsid w:val="00BF0AA5"/>
    <w:rsid w:val="00BF10D3"/>
    <w:rsid w:val="00BF12CB"/>
    <w:rsid w:val="00BF2572"/>
    <w:rsid w:val="00BF264E"/>
    <w:rsid w:val="00BF3683"/>
    <w:rsid w:val="00BF3BE0"/>
    <w:rsid w:val="00BF4D61"/>
    <w:rsid w:val="00BF5969"/>
    <w:rsid w:val="00BF6079"/>
    <w:rsid w:val="00BF7F59"/>
    <w:rsid w:val="00C01ED7"/>
    <w:rsid w:val="00C02AC3"/>
    <w:rsid w:val="00C035A3"/>
    <w:rsid w:val="00C07F80"/>
    <w:rsid w:val="00C11E98"/>
    <w:rsid w:val="00C11EBE"/>
    <w:rsid w:val="00C12441"/>
    <w:rsid w:val="00C14146"/>
    <w:rsid w:val="00C15BB4"/>
    <w:rsid w:val="00C16078"/>
    <w:rsid w:val="00C16CB8"/>
    <w:rsid w:val="00C17483"/>
    <w:rsid w:val="00C23144"/>
    <w:rsid w:val="00C234A3"/>
    <w:rsid w:val="00C236AC"/>
    <w:rsid w:val="00C27A39"/>
    <w:rsid w:val="00C30029"/>
    <w:rsid w:val="00C3083E"/>
    <w:rsid w:val="00C30C26"/>
    <w:rsid w:val="00C3110A"/>
    <w:rsid w:val="00C3565F"/>
    <w:rsid w:val="00C37033"/>
    <w:rsid w:val="00C375AE"/>
    <w:rsid w:val="00C376AB"/>
    <w:rsid w:val="00C37777"/>
    <w:rsid w:val="00C37C18"/>
    <w:rsid w:val="00C41D52"/>
    <w:rsid w:val="00C43DC2"/>
    <w:rsid w:val="00C43DFA"/>
    <w:rsid w:val="00C44DAE"/>
    <w:rsid w:val="00C44DF3"/>
    <w:rsid w:val="00C44FC7"/>
    <w:rsid w:val="00C45AC3"/>
    <w:rsid w:val="00C50512"/>
    <w:rsid w:val="00C50F78"/>
    <w:rsid w:val="00C51F05"/>
    <w:rsid w:val="00C562C4"/>
    <w:rsid w:val="00C563E5"/>
    <w:rsid w:val="00C57011"/>
    <w:rsid w:val="00C571D3"/>
    <w:rsid w:val="00C5790D"/>
    <w:rsid w:val="00C61054"/>
    <w:rsid w:val="00C63821"/>
    <w:rsid w:val="00C6747D"/>
    <w:rsid w:val="00C70E6A"/>
    <w:rsid w:val="00C72137"/>
    <w:rsid w:val="00C75400"/>
    <w:rsid w:val="00C7679F"/>
    <w:rsid w:val="00C809D0"/>
    <w:rsid w:val="00C82570"/>
    <w:rsid w:val="00C84C87"/>
    <w:rsid w:val="00C86C24"/>
    <w:rsid w:val="00C86ED3"/>
    <w:rsid w:val="00C86EF7"/>
    <w:rsid w:val="00C92DA6"/>
    <w:rsid w:val="00C93622"/>
    <w:rsid w:val="00C94B6E"/>
    <w:rsid w:val="00C95855"/>
    <w:rsid w:val="00C960B3"/>
    <w:rsid w:val="00CA088F"/>
    <w:rsid w:val="00CA1414"/>
    <w:rsid w:val="00CA1860"/>
    <w:rsid w:val="00CA1FF2"/>
    <w:rsid w:val="00CA496B"/>
    <w:rsid w:val="00CA6730"/>
    <w:rsid w:val="00CA7322"/>
    <w:rsid w:val="00CA7872"/>
    <w:rsid w:val="00CB1B0D"/>
    <w:rsid w:val="00CB1EF7"/>
    <w:rsid w:val="00CB21CD"/>
    <w:rsid w:val="00CB2597"/>
    <w:rsid w:val="00CB6806"/>
    <w:rsid w:val="00CB6855"/>
    <w:rsid w:val="00CB7228"/>
    <w:rsid w:val="00CB7D09"/>
    <w:rsid w:val="00CC032F"/>
    <w:rsid w:val="00CC0613"/>
    <w:rsid w:val="00CC09E0"/>
    <w:rsid w:val="00CC1943"/>
    <w:rsid w:val="00CC1DE9"/>
    <w:rsid w:val="00CC23B1"/>
    <w:rsid w:val="00CC25EE"/>
    <w:rsid w:val="00CC4232"/>
    <w:rsid w:val="00CC4A62"/>
    <w:rsid w:val="00CC5388"/>
    <w:rsid w:val="00CC61B6"/>
    <w:rsid w:val="00CC64DB"/>
    <w:rsid w:val="00CD0DBF"/>
    <w:rsid w:val="00CD21F8"/>
    <w:rsid w:val="00CD39F0"/>
    <w:rsid w:val="00CE0342"/>
    <w:rsid w:val="00CE15B8"/>
    <w:rsid w:val="00CE283F"/>
    <w:rsid w:val="00CE3713"/>
    <w:rsid w:val="00CE4DD0"/>
    <w:rsid w:val="00CE5381"/>
    <w:rsid w:val="00CE5B18"/>
    <w:rsid w:val="00CF16DD"/>
    <w:rsid w:val="00CF225A"/>
    <w:rsid w:val="00CF228E"/>
    <w:rsid w:val="00D0031E"/>
    <w:rsid w:val="00D04F0B"/>
    <w:rsid w:val="00D05951"/>
    <w:rsid w:val="00D061AB"/>
    <w:rsid w:val="00D074A2"/>
    <w:rsid w:val="00D104BF"/>
    <w:rsid w:val="00D11D5C"/>
    <w:rsid w:val="00D127B3"/>
    <w:rsid w:val="00D1303C"/>
    <w:rsid w:val="00D13CE5"/>
    <w:rsid w:val="00D146FD"/>
    <w:rsid w:val="00D1554E"/>
    <w:rsid w:val="00D15C1B"/>
    <w:rsid w:val="00D17E13"/>
    <w:rsid w:val="00D215B1"/>
    <w:rsid w:val="00D25571"/>
    <w:rsid w:val="00D279D4"/>
    <w:rsid w:val="00D31954"/>
    <w:rsid w:val="00D31F73"/>
    <w:rsid w:val="00D3290B"/>
    <w:rsid w:val="00D329B1"/>
    <w:rsid w:val="00D33A06"/>
    <w:rsid w:val="00D3570B"/>
    <w:rsid w:val="00D3782D"/>
    <w:rsid w:val="00D37BB8"/>
    <w:rsid w:val="00D37EC7"/>
    <w:rsid w:val="00D406B6"/>
    <w:rsid w:val="00D411A7"/>
    <w:rsid w:val="00D42F9C"/>
    <w:rsid w:val="00D43539"/>
    <w:rsid w:val="00D4562A"/>
    <w:rsid w:val="00D468D0"/>
    <w:rsid w:val="00D616BF"/>
    <w:rsid w:val="00D63662"/>
    <w:rsid w:val="00D65203"/>
    <w:rsid w:val="00D65EE4"/>
    <w:rsid w:val="00D66B72"/>
    <w:rsid w:val="00D66D67"/>
    <w:rsid w:val="00D70BB6"/>
    <w:rsid w:val="00D717A0"/>
    <w:rsid w:val="00D71ED3"/>
    <w:rsid w:val="00D720BD"/>
    <w:rsid w:val="00D7343A"/>
    <w:rsid w:val="00D735E7"/>
    <w:rsid w:val="00D73E52"/>
    <w:rsid w:val="00D73E55"/>
    <w:rsid w:val="00D742F5"/>
    <w:rsid w:val="00D75384"/>
    <w:rsid w:val="00D757B9"/>
    <w:rsid w:val="00D7602A"/>
    <w:rsid w:val="00D76584"/>
    <w:rsid w:val="00D765ED"/>
    <w:rsid w:val="00D76A67"/>
    <w:rsid w:val="00D800C6"/>
    <w:rsid w:val="00D8412C"/>
    <w:rsid w:val="00D865A3"/>
    <w:rsid w:val="00D901C0"/>
    <w:rsid w:val="00D903B2"/>
    <w:rsid w:val="00D90C16"/>
    <w:rsid w:val="00D95146"/>
    <w:rsid w:val="00D97F3A"/>
    <w:rsid w:val="00DA150A"/>
    <w:rsid w:val="00DA2A14"/>
    <w:rsid w:val="00DA45BB"/>
    <w:rsid w:val="00DB016D"/>
    <w:rsid w:val="00DB10E0"/>
    <w:rsid w:val="00DB1F7B"/>
    <w:rsid w:val="00DB5130"/>
    <w:rsid w:val="00DB7543"/>
    <w:rsid w:val="00DC058F"/>
    <w:rsid w:val="00DC09CB"/>
    <w:rsid w:val="00DC2B4D"/>
    <w:rsid w:val="00DC2C48"/>
    <w:rsid w:val="00DC5EB3"/>
    <w:rsid w:val="00DC6618"/>
    <w:rsid w:val="00DC6AAA"/>
    <w:rsid w:val="00DC6EAE"/>
    <w:rsid w:val="00DC7FDB"/>
    <w:rsid w:val="00DD153A"/>
    <w:rsid w:val="00DD1B79"/>
    <w:rsid w:val="00DD2434"/>
    <w:rsid w:val="00DD594C"/>
    <w:rsid w:val="00DD6549"/>
    <w:rsid w:val="00DD65D0"/>
    <w:rsid w:val="00DD7360"/>
    <w:rsid w:val="00DE0332"/>
    <w:rsid w:val="00DE106C"/>
    <w:rsid w:val="00DE33BE"/>
    <w:rsid w:val="00DE5A1B"/>
    <w:rsid w:val="00DF18C8"/>
    <w:rsid w:val="00DF1C22"/>
    <w:rsid w:val="00DF731E"/>
    <w:rsid w:val="00DF79BD"/>
    <w:rsid w:val="00E017AF"/>
    <w:rsid w:val="00E02275"/>
    <w:rsid w:val="00E025A3"/>
    <w:rsid w:val="00E04896"/>
    <w:rsid w:val="00E055DD"/>
    <w:rsid w:val="00E0605E"/>
    <w:rsid w:val="00E11058"/>
    <w:rsid w:val="00E13D20"/>
    <w:rsid w:val="00E1412D"/>
    <w:rsid w:val="00E14FA8"/>
    <w:rsid w:val="00E153E9"/>
    <w:rsid w:val="00E20018"/>
    <w:rsid w:val="00E20C31"/>
    <w:rsid w:val="00E21495"/>
    <w:rsid w:val="00E22E09"/>
    <w:rsid w:val="00E23990"/>
    <w:rsid w:val="00E23B9C"/>
    <w:rsid w:val="00E23C19"/>
    <w:rsid w:val="00E243E5"/>
    <w:rsid w:val="00E24C67"/>
    <w:rsid w:val="00E25249"/>
    <w:rsid w:val="00E25981"/>
    <w:rsid w:val="00E2680C"/>
    <w:rsid w:val="00E26F76"/>
    <w:rsid w:val="00E27FC6"/>
    <w:rsid w:val="00E32A73"/>
    <w:rsid w:val="00E32F5E"/>
    <w:rsid w:val="00E331FE"/>
    <w:rsid w:val="00E33B90"/>
    <w:rsid w:val="00E34179"/>
    <w:rsid w:val="00E34781"/>
    <w:rsid w:val="00E34F3F"/>
    <w:rsid w:val="00E352BC"/>
    <w:rsid w:val="00E378A1"/>
    <w:rsid w:val="00E37C41"/>
    <w:rsid w:val="00E4514F"/>
    <w:rsid w:val="00E452BE"/>
    <w:rsid w:val="00E46058"/>
    <w:rsid w:val="00E51309"/>
    <w:rsid w:val="00E53929"/>
    <w:rsid w:val="00E53A4D"/>
    <w:rsid w:val="00E53B63"/>
    <w:rsid w:val="00E544CC"/>
    <w:rsid w:val="00E625F8"/>
    <w:rsid w:val="00E627FF"/>
    <w:rsid w:val="00E65767"/>
    <w:rsid w:val="00E713B0"/>
    <w:rsid w:val="00E7239C"/>
    <w:rsid w:val="00E755AA"/>
    <w:rsid w:val="00E8435F"/>
    <w:rsid w:val="00E84BD0"/>
    <w:rsid w:val="00E856E5"/>
    <w:rsid w:val="00E856EC"/>
    <w:rsid w:val="00E861B3"/>
    <w:rsid w:val="00E86491"/>
    <w:rsid w:val="00E87893"/>
    <w:rsid w:val="00E913B3"/>
    <w:rsid w:val="00E939BC"/>
    <w:rsid w:val="00E93D2F"/>
    <w:rsid w:val="00E94032"/>
    <w:rsid w:val="00E9749C"/>
    <w:rsid w:val="00EA0454"/>
    <w:rsid w:val="00EA49F5"/>
    <w:rsid w:val="00EA52E6"/>
    <w:rsid w:val="00EA6008"/>
    <w:rsid w:val="00EA6467"/>
    <w:rsid w:val="00EB059B"/>
    <w:rsid w:val="00EB0BE2"/>
    <w:rsid w:val="00EB1A20"/>
    <w:rsid w:val="00EB516C"/>
    <w:rsid w:val="00EB7E63"/>
    <w:rsid w:val="00EC1067"/>
    <w:rsid w:val="00EC3F8F"/>
    <w:rsid w:val="00EC5994"/>
    <w:rsid w:val="00EC6355"/>
    <w:rsid w:val="00EC6E07"/>
    <w:rsid w:val="00EC7224"/>
    <w:rsid w:val="00ED08E4"/>
    <w:rsid w:val="00ED177A"/>
    <w:rsid w:val="00ED5875"/>
    <w:rsid w:val="00ED69E1"/>
    <w:rsid w:val="00ED6CCE"/>
    <w:rsid w:val="00ED7691"/>
    <w:rsid w:val="00ED7982"/>
    <w:rsid w:val="00ED79E6"/>
    <w:rsid w:val="00EE08CD"/>
    <w:rsid w:val="00EE3F5A"/>
    <w:rsid w:val="00EE4AB7"/>
    <w:rsid w:val="00EE6268"/>
    <w:rsid w:val="00EE65B4"/>
    <w:rsid w:val="00EE6ED3"/>
    <w:rsid w:val="00EE7527"/>
    <w:rsid w:val="00EF4F6E"/>
    <w:rsid w:val="00EF5A58"/>
    <w:rsid w:val="00EF5E8F"/>
    <w:rsid w:val="00EF6D29"/>
    <w:rsid w:val="00EF758B"/>
    <w:rsid w:val="00F013AB"/>
    <w:rsid w:val="00F02863"/>
    <w:rsid w:val="00F0348F"/>
    <w:rsid w:val="00F038E2"/>
    <w:rsid w:val="00F03C81"/>
    <w:rsid w:val="00F079E4"/>
    <w:rsid w:val="00F11A64"/>
    <w:rsid w:val="00F126F7"/>
    <w:rsid w:val="00F13E98"/>
    <w:rsid w:val="00F14A92"/>
    <w:rsid w:val="00F15CF5"/>
    <w:rsid w:val="00F17B04"/>
    <w:rsid w:val="00F20371"/>
    <w:rsid w:val="00F22640"/>
    <w:rsid w:val="00F237EA"/>
    <w:rsid w:val="00F2396D"/>
    <w:rsid w:val="00F26155"/>
    <w:rsid w:val="00F26BF1"/>
    <w:rsid w:val="00F30260"/>
    <w:rsid w:val="00F33AC5"/>
    <w:rsid w:val="00F33F9C"/>
    <w:rsid w:val="00F33FA9"/>
    <w:rsid w:val="00F368E7"/>
    <w:rsid w:val="00F37838"/>
    <w:rsid w:val="00F4080B"/>
    <w:rsid w:val="00F40984"/>
    <w:rsid w:val="00F4154D"/>
    <w:rsid w:val="00F419D8"/>
    <w:rsid w:val="00F43E2F"/>
    <w:rsid w:val="00F4405D"/>
    <w:rsid w:val="00F47D55"/>
    <w:rsid w:val="00F47FC2"/>
    <w:rsid w:val="00F50953"/>
    <w:rsid w:val="00F5147C"/>
    <w:rsid w:val="00F53DB6"/>
    <w:rsid w:val="00F57FFD"/>
    <w:rsid w:val="00F60C6F"/>
    <w:rsid w:val="00F60E7D"/>
    <w:rsid w:val="00F61F08"/>
    <w:rsid w:val="00F6469F"/>
    <w:rsid w:val="00F72D54"/>
    <w:rsid w:val="00F735ED"/>
    <w:rsid w:val="00F759F7"/>
    <w:rsid w:val="00F76CE5"/>
    <w:rsid w:val="00F7787C"/>
    <w:rsid w:val="00F80E83"/>
    <w:rsid w:val="00F843C6"/>
    <w:rsid w:val="00F869AA"/>
    <w:rsid w:val="00F86F94"/>
    <w:rsid w:val="00F927A1"/>
    <w:rsid w:val="00F951DD"/>
    <w:rsid w:val="00F962B9"/>
    <w:rsid w:val="00F9756D"/>
    <w:rsid w:val="00FA3D4D"/>
    <w:rsid w:val="00FA45C1"/>
    <w:rsid w:val="00FA4A74"/>
    <w:rsid w:val="00FA5EBE"/>
    <w:rsid w:val="00FA606C"/>
    <w:rsid w:val="00FA6196"/>
    <w:rsid w:val="00FA6DAA"/>
    <w:rsid w:val="00FB0E65"/>
    <w:rsid w:val="00FB2672"/>
    <w:rsid w:val="00FB2B3A"/>
    <w:rsid w:val="00FB4539"/>
    <w:rsid w:val="00FB4A04"/>
    <w:rsid w:val="00FB55EB"/>
    <w:rsid w:val="00FB627D"/>
    <w:rsid w:val="00FB6D28"/>
    <w:rsid w:val="00FC79B7"/>
    <w:rsid w:val="00FD4ED3"/>
    <w:rsid w:val="00FD5A2D"/>
    <w:rsid w:val="00FD744D"/>
    <w:rsid w:val="00FE2646"/>
    <w:rsid w:val="00FE38C8"/>
    <w:rsid w:val="00FE5A61"/>
    <w:rsid w:val="00FF0637"/>
    <w:rsid w:val="00FF21C0"/>
    <w:rsid w:val="00FF3535"/>
    <w:rsid w:val="00FF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F8"/>
  </w:style>
  <w:style w:type="paragraph" w:styleId="Heading1">
    <w:name w:val="heading 1"/>
    <w:basedOn w:val="Normal"/>
    <w:next w:val="Normal"/>
    <w:link w:val="Heading1Char"/>
    <w:uiPriority w:val="9"/>
    <w:qFormat/>
    <w:rsid w:val="00446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E21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1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E21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21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15C"/>
    <w:pPr>
      <w:ind w:left="720"/>
      <w:contextualSpacing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409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1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D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D46"/>
    <w:rPr>
      <w:b/>
      <w:bCs/>
      <w:sz w:val="20"/>
      <w:szCs w:val="20"/>
    </w:rPr>
  </w:style>
  <w:style w:type="character" w:customStyle="1" w:styleId="hgkelc">
    <w:name w:val="hgkelc"/>
    <w:basedOn w:val="DefaultParagraphFont"/>
    <w:rsid w:val="00581368"/>
  </w:style>
  <w:style w:type="paragraph" w:styleId="Revision">
    <w:name w:val="Revision"/>
    <w:hidden/>
    <w:uiPriority w:val="99"/>
    <w:semiHidden/>
    <w:rsid w:val="00DD65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7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6C0"/>
  </w:style>
  <w:style w:type="paragraph" w:styleId="Footer">
    <w:name w:val="footer"/>
    <w:basedOn w:val="Normal"/>
    <w:link w:val="FooterChar"/>
    <w:uiPriority w:val="99"/>
    <w:unhideWhenUsed/>
    <w:rsid w:val="00827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6C0"/>
  </w:style>
  <w:style w:type="character" w:styleId="EndnoteReference">
    <w:name w:val="endnote reference"/>
    <w:basedOn w:val="DefaultParagraphFont"/>
    <w:uiPriority w:val="99"/>
    <w:semiHidden/>
    <w:unhideWhenUsed/>
    <w:rsid w:val="00681CC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F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446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0ED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C18B3"/>
    <w:rPr>
      <w:i/>
      <w:iCs/>
    </w:rPr>
  </w:style>
  <w:style w:type="paragraph" w:customStyle="1" w:styleId="MDPI31text">
    <w:name w:val="MDPI_3.1_text"/>
    <w:qFormat/>
    <w:rsid w:val="00D800C6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styleId="PlainText">
    <w:name w:val="Plain Text"/>
    <w:basedOn w:val="Normal"/>
    <w:link w:val="PlainTextChar"/>
    <w:uiPriority w:val="99"/>
    <w:unhideWhenUsed/>
    <w:rsid w:val="00133471"/>
    <w:pPr>
      <w:spacing w:after="0" w:line="240" w:lineRule="auto"/>
    </w:pPr>
    <w:rPr>
      <w:rFonts w:ascii="Calibri" w:eastAsia="Times New Roman" w:hAnsi="Calibri"/>
      <w:kern w:val="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3471"/>
    <w:rPr>
      <w:rFonts w:ascii="Calibri" w:eastAsia="Times New Roman" w:hAnsi="Calibri"/>
      <w:kern w:val="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4934B-D7C8-43C1-9BDD-DFDE5C4A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618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Forsting</dc:creator>
  <cp:lastModifiedBy>Devendran S</cp:lastModifiedBy>
  <cp:revision>3</cp:revision>
  <dcterms:created xsi:type="dcterms:W3CDTF">2024-07-15T16:30:00Z</dcterms:created>
  <dcterms:modified xsi:type="dcterms:W3CDTF">2024-07-15T16:33:00Z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93888818-68c1-3cd3-8de9-a8488640d13e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http://www.zotero.org/styles/european-radiology</vt:lpwstr>
  </property>
  <property fmtid="{D5CDD505-2E9C-101B-9397-08002B2CF9AE}" pid="14" name="Mendeley Recent Style Name 4_1">
    <vt:lpwstr>European Radiology</vt:lpwstr>
  </property>
  <property fmtid="{D5CDD505-2E9C-101B-9397-08002B2CF9AE}" pid="15" name="Mendeley Recent Style Id 5_1">
    <vt:lpwstr>http://www.zotero.org/styles/journal-of-clinical-medicine</vt:lpwstr>
  </property>
  <property fmtid="{D5CDD505-2E9C-101B-9397-08002B2CF9AE}" pid="16" name="Mendeley Recent Style Name 5_1">
    <vt:lpwstr>Journal of Clinical Medicine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  <property fmtid="{D5CDD505-2E9C-101B-9397-08002B2CF9AE}" pid="25" name="GrammarlyDocumentId">
    <vt:lpwstr>3b132a96d18ccb6ec771f83b500a1512c4af58b1fb0f5aa5f92f3f7ebdc151a6</vt:lpwstr>
  </property>
</Properties>
</file>