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6A01" w14:textId="77777777" w:rsidR="00261E14" w:rsidRDefault="00261E14" w:rsidP="00261E14">
      <w:pPr>
        <w:spacing w:line="360" w:lineRule="auto"/>
        <w:rPr>
          <w:b/>
          <w:bCs/>
          <w:lang w:val="en-CA"/>
        </w:rPr>
      </w:pPr>
      <w:r w:rsidRPr="00675F7B">
        <w:rPr>
          <w:b/>
          <w:bCs/>
          <w:lang w:val="en-CA"/>
        </w:rPr>
        <w:t>Supplementary material</w:t>
      </w:r>
      <w:r>
        <w:rPr>
          <w:b/>
          <w:bCs/>
          <w:lang w:val="en-CA"/>
        </w:rPr>
        <w:t xml:space="preserve"> – Appendix B: Assessment of the origin of the large variation in T2</w:t>
      </w:r>
      <w:r>
        <w:rPr>
          <w:b/>
          <w:bCs/>
          <w:vertAlign w:val="subscript"/>
          <w:lang w:val="en-CA"/>
        </w:rPr>
        <w:t>water</w:t>
      </w:r>
      <w:r>
        <w:rPr>
          <w:b/>
          <w:bCs/>
          <w:lang w:val="en-CA"/>
        </w:rPr>
        <w:t xml:space="preserve"> of the extra ocular muscles</w:t>
      </w:r>
    </w:p>
    <w:p w14:paraId="702765C4" w14:textId="3CBE553F" w:rsidR="00261E14" w:rsidRDefault="00261E14">
      <w:pPr>
        <w:rPr>
          <w:lang w:val="en-US"/>
        </w:rPr>
      </w:pPr>
      <w:r w:rsidRPr="00261E14">
        <w:rPr>
          <w:lang w:val="en-US"/>
        </w:rPr>
        <w:t>As we observed a r</w:t>
      </w:r>
      <w:r>
        <w:rPr>
          <w:lang w:val="en-US"/>
        </w:rPr>
        <w:t>elatively high variation</w:t>
      </w:r>
      <w:r w:rsidR="00AE2F52">
        <w:rPr>
          <w:lang w:val="en-US"/>
        </w:rPr>
        <w:t xml:space="preserve"> in T2</w:t>
      </w:r>
      <w:r w:rsidR="00FB0A00">
        <w:rPr>
          <w:vertAlign w:val="subscript"/>
          <w:lang w:val="en-US"/>
        </w:rPr>
        <w:t>water</w:t>
      </w:r>
      <w:r w:rsidR="00AE2F52">
        <w:rPr>
          <w:lang w:val="en-US"/>
        </w:rPr>
        <w:t xml:space="preserve"> of the extra ocular muscles (EOM)</w:t>
      </w:r>
      <w:r>
        <w:rPr>
          <w:lang w:val="en-US"/>
        </w:rPr>
        <w:t xml:space="preserve"> (e</w:t>
      </w:r>
      <w:r w:rsidR="004805F3">
        <w:rPr>
          <w:lang w:val="en-US"/>
        </w:rPr>
        <w:t>.</w:t>
      </w:r>
      <w:r>
        <w:rPr>
          <w:lang w:val="en-US"/>
        </w:rPr>
        <w:t xml:space="preserve">g. </w:t>
      </w:r>
      <w:r w:rsidR="004805F3">
        <w:rPr>
          <w:lang w:val="en-US"/>
        </w:rPr>
        <w:t>a standard deviation of</w:t>
      </w:r>
      <w:r>
        <w:rPr>
          <w:lang w:val="en-US"/>
        </w:rPr>
        <w:t xml:space="preserve"> </w:t>
      </w:r>
      <w:r w:rsidR="004805F3">
        <w:rPr>
          <w:lang w:val="en-US"/>
        </w:rPr>
        <w:t xml:space="preserve">2.5 </w:t>
      </w:r>
      <w:r>
        <w:rPr>
          <w:lang w:val="en-US"/>
        </w:rPr>
        <w:t>ms for the lateral muscle of healthy controls), we performed a set of additional analyses to assess its potential origin and evaluated different approaches to reduce it:</w:t>
      </w:r>
    </w:p>
    <w:p w14:paraId="38B273C3" w14:textId="6CD920C9" w:rsidR="00261E14" w:rsidRDefault="00261E14" w:rsidP="00261E14">
      <w:pPr>
        <w:pStyle w:val="ListParagraph"/>
        <w:numPr>
          <w:ilvl w:val="0"/>
          <w:numId w:val="2"/>
        </w:numPr>
        <w:rPr>
          <w:lang w:val="en-US"/>
        </w:rPr>
      </w:pPr>
      <w:r>
        <w:rPr>
          <w:lang w:val="en-US"/>
        </w:rPr>
        <w:t xml:space="preserve">Validate </w:t>
      </w:r>
      <w:r w:rsidR="004805F3">
        <w:rPr>
          <w:lang w:val="en-US"/>
        </w:rPr>
        <w:t xml:space="preserve">the </w:t>
      </w:r>
      <w:r>
        <w:rPr>
          <w:lang w:val="en-US"/>
        </w:rPr>
        <w:t>full method on a skeletal muscle</w:t>
      </w:r>
    </w:p>
    <w:p w14:paraId="37E8B083" w14:textId="77C3CBBF" w:rsidR="00261E14" w:rsidRDefault="00323883" w:rsidP="00261E14">
      <w:pPr>
        <w:pStyle w:val="ListParagraph"/>
        <w:numPr>
          <w:ilvl w:val="0"/>
          <w:numId w:val="2"/>
        </w:numPr>
        <w:rPr>
          <w:lang w:val="en-US"/>
        </w:rPr>
      </w:pPr>
      <w:r>
        <w:rPr>
          <w:lang w:val="en-US"/>
        </w:rPr>
        <w:t xml:space="preserve">Effect of </w:t>
      </w:r>
      <w:r w:rsidR="004805F3">
        <w:rPr>
          <w:lang w:val="en-US"/>
        </w:rPr>
        <w:t xml:space="preserve">the </w:t>
      </w:r>
      <w:r>
        <w:rPr>
          <w:lang w:val="en-US"/>
        </w:rPr>
        <w:t>surrounding orbital fat</w:t>
      </w:r>
      <w:r w:rsidR="004805F3">
        <w:rPr>
          <w:lang w:val="en-US"/>
        </w:rPr>
        <w:t xml:space="preserve"> </w:t>
      </w:r>
    </w:p>
    <w:p w14:paraId="2A728C62" w14:textId="77777777" w:rsidR="00576519" w:rsidRDefault="00576519" w:rsidP="00261E14">
      <w:pPr>
        <w:pStyle w:val="ListParagraph"/>
        <w:numPr>
          <w:ilvl w:val="0"/>
          <w:numId w:val="2"/>
        </w:numPr>
        <w:rPr>
          <w:lang w:val="en-US"/>
        </w:rPr>
      </w:pPr>
      <w:r w:rsidRPr="00576519">
        <w:rPr>
          <w:lang w:val="en-US"/>
        </w:rPr>
        <w:t xml:space="preserve">Accuracy of EPG-based B1 determination </w:t>
      </w:r>
    </w:p>
    <w:p w14:paraId="597B6F98" w14:textId="55F45445" w:rsidR="00576519" w:rsidRDefault="00576519" w:rsidP="00261E14">
      <w:pPr>
        <w:pStyle w:val="ListParagraph"/>
        <w:numPr>
          <w:ilvl w:val="0"/>
          <w:numId w:val="2"/>
        </w:numPr>
        <w:rPr>
          <w:lang w:val="en-US"/>
        </w:rPr>
      </w:pPr>
      <w:r>
        <w:rPr>
          <w:lang w:val="en-US"/>
        </w:rPr>
        <w:t>Effect of noise</w:t>
      </w:r>
    </w:p>
    <w:p w14:paraId="1951BCB3" w14:textId="0D9EE7AB" w:rsidR="00265B57" w:rsidRPr="00261E14" w:rsidRDefault="00265B57" w:rsidP="00261E14">
      <w:pPr>
        <w:pStyle w:val="ListParagraph"/>
        <w:numPr>
          <w:ilvl w:val="0"/>
          <w:numId w:val="2"/>
        </w:numPr>
        <w:rPr>
          <w:lang w:val="en-US"/>
        </w:rPr>
      </w:pPr>
      <w:r>
        <w:rPr>
          <w:lang w:val="en-US"/>
        </w:rPr>
        <w:t>EOM specific EPG analysis</w:t>
      </w:r>
    </w:p>
    <w:p w14:paraId="4A3E8D68" w14:textId="60CBA31F" w:rsidR="00261E14" w:rsidRPr="00323883" w:rsidRDefault="00261E14">
      <w:pPr>
        <w:rPr>
          <w:b/>
          <w:bCs/>
          <w:lang w:val="en-US"/>
        </w:rPr>
      </w:pPr>
      <w:r w:rsidRPr="00323883">
        <w:rPr>
          <w:b/>
          <w:bCs/>
          <w:lang w:val="en-US"/>
        </w:rPr>
        <w:t>1)  Validate full method on a skeletal muscle</w:t>
      </w:r>
    </w:p>
    <w:p w14:paraId="515C712C" w14:textId="383414E9" w:rsidR="00860822" w:rsidRDefault="00261E14">
      <w:pPr>
        <w:rPr>
          <w:b/>
          <w:bCs/>
          <w:lang w:val="en-US"/>
        </w:rPr>
      </w:pPr>
      <w:r w:rsidRPr="00261E14">
        <w:rPr>
          <w:lang w:val="en-US"/>
        </w:rPr>
        <w:t>To assess if any</w:t>
      </w:r>
      <w:r w:rsidR="00AE2F52">
        <w:rPr>
          <w:lang w:val="en-US"/>
        </w:rPr>
        <w:t xml:space="preserve"> of</w:t>
      </w:r>
      <w:r w:rsidR="00FB0A00">
        <w:rPr>
          <w:lang w:val="en-US"/>
        </w:rPr>
        <w:t xml:space="preserve"> the</w:t>
      </w:r>
      <w:r w:rsidRPr="00261E14">
        <w:rPr>
          <w:lang w:val="en-US"/>
        </w:rPr>
        <w:t xml:space="preserve"> specific details of the us</w:t>
      </w:r>
      <w:r>
        <w:rPr>
          <w:lang w:val="en-US"/>
        </w:rPr>
        <w:t>ed methodology</w:t>
      </w:r>
      <w:r w:rsidR="00AE2F52">
        <w:rPr>
          <w:lang w:val="en-US"/>
        </w:rPr>
        <w:t xml:space="preserve"> was </w:t>
      </w:r>
      <w:r w:rsidR="00FB0A00">
        <w:rPr>
          <w:lang w:val="en-US"/>
        </w:rPr>
        <w:t>responsible</w:t>
      </w:r>
      <w:r w:rsidR="00AE2F52">
        <w:rPr>
          <w:lang w:val="en-US"/>
        </w:rPr>
        <w:t xml:space="preserve"> for the high variation in T2</w:t>
      </w:r>
      <w:r w:rsidR="00FB0A00">
        <w:rPr>
          <w:vertAlign w:val="subscript"/>
          <w:lang w:val="en-US"/>
        </w:rPr>
        <w:t>water</w:t>
      </w:r>
      <w:r>
        <w:rPr>
          <w:lang w:val="en-US"/>
        </w:rPr>
        <w:t>, both in terms of scanning protocol and analys</w:t>
      </w:r>
      <w:r w:rsidR="00323883">
        <w:rPr>
          <w:lang w:val="en-US"/>
        </w:rPr>
        <w:t>i</w:t>
      </w:r>
      <w:r>
        <w:rPr>
          <w:lang w:val="en-US"/>
        </w:rPr>
        <w:t xml:space="preserve">s, we </w:t>
      </w:r>
      <w:r w:rsidR="00540CA2">
        <w:rPr>
          <w:lang w:val="en-US"/>
        </w:rPr>
        <w:t>analyzed</w:t>
      </w:r>
      <w:r w:rsidR="00323883">
        <w:rPr>
          <w:lang w:val="en-US"/>
        </w:rPr>
        <w:t xml:space="preserve"> data of </w:t>
      </w:r>
      <w:r>
        <w:rPr>
          <w:lang w:val="en-US"/>
        </w:rPr>
        <w:t xml:space="preserve">the </w:t>
      </w:r>
      <w:r w:rsidR="004805F3" w:rsidRPr="004805F3">
        <w:rPr>
          <w:lang w:val="en-US"/>
        </w:rPr>
        <w:t xml:space="preserve">semispinalis capitis, </w:t>
      </w:r>
      <w:r w:rsidR="004805F3">
        <w:rPr>
          <w:lang w:val="en-US"/>
        </w:rPr>
        <w:t xml:space="preserve">a </w:t>
      </w:r>
      <w:r w:rsidR="004805F3" w:rsidRPr="004805F3">
        <w:rPr>
          <w:lang w:val="en-US"/>
        </w:rPr>
        <w:t xml:space="preserve">major muscles of the cervical spine, </w:t>
      </w:r>
      <w:r w:rsidR="00323883">
        <w:rPr>
          <w:lang w:val="en-US"/>
        </w:rPr>
        <w:t>of the healthy volunteers</w:t>
      </w:r>
      <w:r>
        <w:rPr>
          <w:lang w:val="en-US"/>
        </w:rPr>
        <w:t xml:space="preserve"> (figure </w:t>
      </w:r>
      <w:r w:rsidR="00B77E51">
        <w:rPr>
          <w:lang w:val="en-US"/>
        </w:rPr>
        <w:t>1</w:t>
      </w:r>
      <w:r>
        <w:rPr>
          <w:lang w:val="en-US"/>
        </w:rPr>
        <w:t xml:space="preserve"> left), which </w:t>
      </w:r>
      <w:r w:rsidR="00AE2F52">
        <w:rPr>
          <w:lang w:val="en-US"/>
        </w:rPr>
        <w:t xml:space="preserve">was </w:t>
      </w:r>
      <w:r>
        <w:rPr>
          <w:lang w:val="en-US"/>
        </w:rPr>
        <w:t>acquired in the same scanning session, with the same protocol</w:t>
      </w:r>
      <w:r w:rsidR="00AE2F52">
        <w:rPr>
          <w:lang w:val="en-US"/>
        </w:rPr>
        <w:t>. We used the same EPG</w:t>
      </w:r>
      <w:r>
        <w:rPr>
          <w:lang w:val="en-US"/>
        </w:rPr>
        <w:t xml:space="preserve"> pipeline</w:t>
      </w:r>
      <w:r w:rsidR="00AE2F52">
        <w:rPr>
          <w:lang w:val="en-US"/>
        </w:rPr>
        <w:t xml:space="preserve"> as used for the EOM</w:t>
      </w:r>
      <w:r w:rsidR="00323883">
        <w:rPr>
          <w:lang w:val="en-US"/>
        </w:rPr>
        <w:t>, with the same T2 of the fat component</w:t>
      </w:r>
      <w:r w:rsidR="00AE2F52">
        <w:rPr>
          <w:lang w:val="en-US"/>
        </w:rPr>
        <w:t xml:space="preserve"> obtained from the </w:t>
      </w:r>
      <w:r w:rsidR="00FB0A00">
        <w:rPr>
          <w:lang w:val="en-US"/>
        </w:rPr>
        <w:t>subcutaneous fat from the neck</w:t>
      </w:r>
      <w:r>
        <w:rPr>
          <w:lang w:val="en-US"/>
        </w:rPr>
        <w:t>.</w:t>
      </w:r>
    </w:p>
    <w:p w14:paraId="3FDC2B8D" w14:textId="2DAE38D7" w:rsidR="00323883" w:rsidRDefault="00B77E51">
      <w:pPr>
        <w:rPr>
          <w:lang w:val="en-US"/>
        </w:rPr>
      </w:pPr>
      <w:r w:rsidRPr="00100B8E">
        <w:rPr>
          <w:noProof/>
        </w:rPr>
        <w:drawing>
          <wp:anchor distT="0" distB="0" distL="114300" distR="114300" simplePos="0" relativeHeight="251658752" behindDoc="0" locked="0" layoutInCell="1" allowOverlap="1" wp14:anchorId="72A5070D" wp14:editId="0B368C9D">
            <wp:simplePos x="0" y="0"/>
            <wp:positionH relativeFrom="margin">
              <wp:posOffset>2344873</wp:posOffset>
            </wp:positionH>
            <wp:positionV relativeFrom="paragraph">
              <wp:posOffset>793205</wp:posOffset>
            </wp:positionV>
            <wp:extent cx="2748280" cy="183705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48280" cy="1837055"/>
                    </a:xfrm>
                    <a:prstGeom prst="rect">
                      <a:avLst/>
                    </a:prstGeom>
                  </pic:spPr>
                </pic:pic>
              </a:graphicData>
            </a:graphic>
            <wp14:sizeRelH relativeFrom="margin">
              <wp14:pctWidth>0</wp14:pctWidth>
            </wp14:sizeRelH>
            <wp14:sizeRelV relativeFrom="margin">
              <wp14:pctHeight>0</wp14:pctHeight>
            </wp14:sizeRelV>
          </wp:anchor>
        </w:drawing>
      </w:r>
      <w:r w:rsidRPr="00100B8E">
        <w:rPr>
          <w:noProof/>
        </w:rPr>
        <w:drawing>
          <wp:anchor distT="0" distB="0" distL="114300" distR="114300" simplePos="0" relativeHeight="251646464" behindDoc="0" locked="0" layoutInCell="1" allowOverlap="1" wp14:anchorId="1ED7FEAF" wp14:editId="17C0C390">
            <wp:simplePos x="0" y="0"/>
            <wp:positionH relativeFrom="column">
              <wp:posOffset>1270</wp:posOffset>
            </wp:positionH>
            <wp:positionV relativeFrom="paragraph">
              <wp:posOffset>815793</wp:posOffset>
            </wp:positionV>
            <wp:extent cx="2311400" cy="1767840"/>
            <wp:effectExtent l="0" t="0" r="0" b="381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1400" cy="1767840"/>
                    </a:xfrm>
                    <a:prstGeom prst="rect">
                      <a:avLst/>
                    </a:prstGeom>
                  </pic:spPr>
                </pic:pic>
              </a:graphicData>
            </a:graphic>
            <wp14:sizeRelH relativeFrom="margin">
              <wp14:pctWidth>0</wp14:pctWidth>
            </wp14:sizeRelH>
            <wp14:sizeRelV relativeFrom="margin">
              <wp14:pctHeight>0</wp14:pctHeight>
            </wp14:sizeRelV>
          </wp:anchor>
        </w:drawing>
      </w:r>
      <w:r w:rsidR="00860822" w:rsidRPr="00860822">
        <w:rPr>
          <w:b/>
          <w:bCs/>
          <w:lang w:val="en-US"/>
        </w:rPr>
        <w:t>Result:</w:t>
      </w:r>
      <w:r w:rsidR="00860822">
        <w:rPr>
          <w:lang w:val="en-US"/>
        </w:rPr>
        <w:t xml:space="preserve"> </w:t>
      </w:r>
      <w:r w:rsidR="00323883" w:rsidRPr="00323883">
        <w:rPr>
          <w:lang w:val="en-US"/>
        </w:rPr>
        <w:t xml:space="preserve">For the “neck” muscle, we </w:t>
      </w:r>
      <w:r w:rsidR="002049F0">
        <w:rPr>
          <w:lang w:val="en-US"/>
        </w:rPr>
        <w:t>saw</w:t>
      </w:r>
      <w:r w:rsidR="00323883" w:rsidRPr="00323883">
        <w:rPr>
          <w:lang w:val="en-US"/>
        </w:rPr>
        <w:t xml:space="preserve"> a significant lower variation in </w:t>
      </w:r>
      <w:r w:rsidR="00323883">
        <w:rPr>
          <w:lang w:val="en-US"/>
        </w:rPr>
        <w:t>T2</w:t>
      </w:r>
      <w:r w:rsidR="00FB0A00">
        <w:rPr>
          <w:vertAlign w:val="subscript"/>
          <w:lang w:val="en-US"/>
        </w:rPr>
        <w:t>water</w:t>
      </w:r>
      <w:r w:rsidR="00323883">
        <w:rPr>
          <w:lang w:val="en-US"/>
        </w:rPr>
        <w:t xml:space="preserve"> between subjects of 0.89 ms</w:t>
      </w:r>
      <w:r w:rsidR="00892E57">
        <w:rPr>
          <w:lang w:val="en-US"/>
        </w:rPr>
        <w:t xml:space="preserve"> (figure 1 right)</w:t>
      </w:r>
      <w:r w:rsidR="00323883">
        <w:rPr>
          <w:lang w:val="en-US"/>
        </w:rPr>
        <w:t>, which is in line with other reports of the EPG-based T2</w:t>
      </w:r>
      <w:r w:rsidR="00FB0A00">
        <w:rPr>
          <w:vertAlign w:val="subscript"/>
          <w:lang w:val="en-US"/>
        </w:rPr>
        <w:t>water</w:t>
      </w:r>
      <w:r w:rsidR="00323883">
        <w:rPr>
          <w:lang w:val="en-US"/>
        </w:rPr>
        <w:t xml:space="preserve"> mapping of skeletal muscles</w:t>
      </w:r>
      <w:r>
        <w:rPr>
          <w:lang w:val="en-US"/>
        </w:rPr>
        <w:t xml:space="preserve"> </w:t>
      </w:r>
      <w:r w:rsidR="00AE2F52">
        <w:rPr>
          <w:lang w:val="en-US"/>
        </w:rPr>
        <w:t>(e</w:t>
      </w:r>
      <w:r w:rsidR="00FB0A00">
        <w:rPr>
          <w:lang w:val="en-US"/>
        </w:rPr>
        <w:t>.</w:t>
      </w:r>
      <w:r w:rsidR="00AE2F52">
        <w:rPr>
          <w:lang w:val="en-US"/>
        </w:rPr>
        <w:t>g.</w:t>
      </w:r>
      <w:r w:rsidR="00FB0A00">
        <w:rPr>
          <w:lang w:val="en-US"/>
        </w:rPr>
        <w:t xml:space="preserve"> </w:t>
      </w:r>
      <w:r w:rsidR="00892E57">
        <w:rPr>
          <w:lang w:val="en-US"/>
        </w:rPr>
        <w:t>1.4 ms</w:t>
      </w:r>
      <w:r w:rsidR="00AE2F52">
        <w:rPr>
          <w:lang w:val="en-US"/>
        </w:rPr>
        <w:t xml:space="preserve"> in</w:t>
      </w:r>
      <w:r w:rsidR="00892E57">
        <w:rPr>
          <w:lang w:val="en-US"/>
        </w:rPr>
        <w:t xml:space="preserve"> the leg muscles</w:t>
      </w:r>
      <w:sdt>
        <w:sdtPr>
          <w:rPr>
            <w:color w:val="000000"/>
            <w:vertAlign w:val="superscript"/>
            <w:lang w:val="en-US"/>
          </w:rPr>
          <w:tag w:val="MENDELEY_CITATION_v3_eyJjaXRhdGlvbklEIjoiTUVOREVMRVlfQ0lUQVRJT05fMzc4OGZjNGMtM2FmZC00ZTQ3LWI4NDMtYmZiMmJhOWZlMTkxIiwicHJvcGVydGllcyI6eyJub3RlSW5kZXgiOjB9LCJpc0VkaXRlZCI6ZmFsc2UsIm1hbnVhbE92ZXJyaWRlIjp7ImlzTWFudWFsbHlPdmVycmlkZGVuIjpmYWxzZSwiY2l0ZXByb2NUZXh0IjoiPHN1cD4xPC9zdXA+IiwibWFudWFsT3ZlcnJpZGVUZXh0IjoiIn0sImNpdGF0aW9uSXRlbXMiOlt7ImlkIjoiYzAyOWRkYzQtMDc4Ni0zZWE0LThkMDUtZjUwMTBkZWVlOTk3IiwiaXRlbURhdGEiOnsidHlwZSI6ImFydGljbGUtam91cm5hbCIsImlkIjoiYzAyOWRkYzQtMDc4Ni0zZWE0LThkMDUtZjUwMTBkZWVlOTk3IiwidGl0bGUiOiJTaW11bHRhbmVvdXMgbXVzY2xlIHdhdGVyIFQyIGFuZCBmYXQgZnJhY3Rpb24gbWFwcGluZyB1c2luZyB0cmFuc3ZlcnNlIHJlbGF4b21ldHJ5IHdpdGggc3RpbXVsYXRlZCBlY2hvIGNvbXBlbnNhdGlvbiIsImF1dGhvciI6W3siZmFtaWx5IjoiTWFydHkiLCJnaXZlbiI6IkJlbmphbWluIiwicGFyc2UtbmFtZXMiOmZhbHNlLCJkcm9wcGluZy1wYXJ0aWNsZSI6IiIsIm5vbi1kcm9wcGluZy1wYXJ0aWNsZSI6IiJ9LHsiZmFtaWx5IjoiQmF1ZGluIiwiZ2l2ZW4iOiJQaWVycmUgWXZlcyIsInBhcnNlLW5hbWVzIjpmYWxzZSwiZHJvcHBpbmctcGFydGljbGUiOiIiLCJub24tZHJvcHBpbmctcGFydGljbGUiOiIifSx7ImZhbWlseSI6IlJleW5nb3VkdCIsImdpdmVuIjoiSGFybWVuIiwicGFyc2UtbmFtZXMiOmZhbHNlLCJkcm9wcGluZy1wYXJ0aWNsZSI6IiIsIm5vbi1kcm9wcGluZy1wYXJ0aWNsZSI6IiJ9LHsiZmFtaWx5IjoiQXp6YWJvdSIsImdpdmVuIjoiTm91cmEiLCJwYXJzZS1uYW1lcyI6ZmFsc2UsImRyb3BwaW5nLXBhcnRpY2xlIjoiIiwibm9uLWRyb3BwaW5nLXBhcnRpY2xlIjoiIn0seyJmYW1pbHkiOiJBcmF1am8iLCJnaXZlbiI6IkVyaWNreSBDLkEuIiwicGFyc2UtbmFtZXMiOmZhbHNlLCJkcm9wcGluZy1wYXJ0aWNsZSI6IiIsIm5vbi1kcm9wcGluZy1wYXJ0aWNsZSI6IiJ9LHsiZmFtaWx5IjoiQ2FybGllciIsImdpdmVuIjoiUGllcnJlIEcuIiwicGFyc2UtbmFtZXMiOmZhbHNlLCJkcm9wcGluZy1wYXJ0aWNsZSI6IiIsIm5vbi1kcm9wcGluZy1wYXJ0aWNsZSI6IiJ9LHsiZmFtaWx5IjoiU291c2EiLCJnaXZlbiI6IlBhdWxvIEwuIiwicGFyc2UtbmFtZXMiOmZhbHNlLCJkcm9wcGluZy1wYXJ0aWNsZSI6IiIsIm5vbi1kcm9wcGluZy1wYXJ0aWNsZSI6ImRlIn1dLCJjb250YWluZXItdGl0bGUiOiJOTVIgaW4gQmlvbWVkaWNpbmUiLCJjb250YWluZXItdGl0bGUtc2hvcnQiOiJOTVIgQmlvbWVkIiwiYWNjZXNzZWQiOnsiZGF0ZS1wYXJ0cyI6W1syMDE5LDUsOF1dfSwiRE9JIjoiMTAuMTAwMi9uYm0uMzQ1OSIsIklTU04iOiIxMDk5MTQ5MiIsIlBNSUQiOiIyNjgxNDQ1NCIsIlVSTCI6Imh0dHA6Ly93d3cubmNiaS5ubG0ubmloLmdvdi9wdWJtZWQvMjY4MTQ0NTQiLCJpc3N1ZWQiOnsiZGF0ZS1wYXJ0cyI6W1syMDE2LDRdXX0sInBhZ2UiOiI0MzEtNDQzIiwiYWJzdHJhY3QiOiJTa2VsZXRhbCBtdXNjbGUgaW5mbGFtbWF0aW9uL25lY3Jvc2lzIGFuZCBmYXQgaW5maWx0cmF0aW9uIGFyZSBzdHJvbmcgaW5kaWNhdG9ycyBvZiBkaXNlYXNlIGFjdGl2aXR5IGFuZCBwcm9ncmVzc2lvbiBpbiBtYW55IG5ldXJvbXVzY3VsYXIgZGlzb3JkZXJzLiBUaGV5IGNhbiBiZSBhc3Nlc3NlZCBieSBtdXNjbGUgVDIgcmVsYXhvbWV0cnkgYW5kIHdhdGVyLWZhdCBzZXBhcmF0aW9uIHRlY2huaXF1ZXMsIHJlc3BlY3RpdmVseS4gSW4gdGhlIHByZXNlbnQgd29yaywgd2UgZXhwbG9pdGVkIGRpZmZlcmVuY2VzIGJldHdlZW4gd2F0ZXIgYW5kIGZhdCBUMSBhbmQgVDIgcmVsYXhpdml0aWVzIGJ5IGFwcGx5aW5nIGEgYmktY29tcG9uZW50IGV4dGVuZGVkIHBoYXNlIGdyYXBoIChFUEcpIGZpdHRpbmcgYXBwcm9hY2ggdG8gc2ltdWx0YW5lb3VzbHkgcXVhbnRpZnkgdGhlIG11c2NsZSB3YXRlciBUMiBhbmQgZmF0IGZyYWN0aW9uIGZyb20gc3RhbmRhcmQgbXVsdGktc2xpY2UgbXVsdGktZWNobyAoTVNNRSkgYWNxdWlzaXRpb25zIGluIHRoZSBwcmVzZW5jZSBvZiBzdGltdWxhdGVkIGVjaG9lcy4gRXhwZXJpbWVudGFsIGRlY2F5IGN1cnZlcyB3ZXJlIGFkanVzdGVkIHRvIHRoZSB0aGVvcmV0aWNhbCBtb2RlbCB1c2luZyBlaXRoZXIgYW4gaXRlcmF0aXZlIG5vbi1uZWdhdGl2ZSBsZWFzdC1zcXVhcmVzIChOTkxTKSBwcm9jZWR1cmUgb3IgYSBwYXR0ZXJuIHJlY29nbml0aW9uIGFwcHJvYWNoLiBUd2VudHktdHdvIHBhdGllbnRzIChhZ2UsIDQ5IMKxIDE4IHllYXJzKSB3ZXJlIHNlbGVjdGVkIHRvIGNvdmVyIGEgbGFyZ2UgcmFuZ2Ugb2YgbXVzY2xlIGZhdCBpbmZpbHRyYXRpb24uIEZvdXIgY2FzZXMgb2YgY2hyb25pYyBvciBzdWJjaHJvbmljIGp1dmVuaWxlIGRlcm1hdG9teW9zaXRpcyAoYWdlLCA4IMKxIDMgeWVhcnMpIHdlcmUgaW52ZXN0aWdhdGVkIGJlZm9yZSBhbmQgMyBtb250aHMgZm9sbG93aW5nIHN0ZXJvaWQgdHJlYXRtZW50LiBGb3IgY29udHJvbCwgZml2ZSBoZWFsdGh5IHZvbHVudGVlcnMgKGFnZSwgMjUgwrEgMiB5ZWFycykgd2VyZSByZWNydWl0ZWQuIEFsbCBzdWJqZWN0cyB1bmRlcndlbnQgdGhlIE1TTUUgc2VxdWVuY2UgYW5kIEVQRyBmaXR0aW5nIHByb2NlZHVyZS4gVGhlIEVQRyBmaXR0aW5nIGFsZ29yaXRobSBhbGxvd2VkIGEgcHJlY2lzZSBlc3RpbWF0aW9uIG9mIHdhdGVyIFQyIGFuZCBmYXQgZnJhY3Rpb24gaW4gZGlzZWFzZWQgbXVzY2xlLCBldmVuIGluIHRoZSBwcmVzZW5jZSBvZiBsYXJnZSBCMSsgaW5ob21vZ2VuZWl0aWVzLiBJbiB0aGUgd2hvbGUgY29ob3J0IG9mIHBhdGllbnRzLCB0aGVyZSB3YXMgbm8gb3ZlcmFsbCBjb3JyZWxhdGlvbiBiZXR3ZWVuIHdhdGVyIFQyIHZhbHVlcyBvYnRhaW5lZCB3aXRoIHRoZSBwcm9wb3NlZCBtZXRob2QgYW5kIHRoZSBmYXQgZnJhY3Rpb24gZXN0aW1hdGVkIGluc2lkZSBtdXNjbGUgdGlzc3VlcyAoUjIgPSAwLjAyKS4gSW4gdGhlIHBhdGllbnRzIHdpdGggZGVybWF0b215b3NpdGlzLCB0aGVyZSB3YXMgYSBzaWduaWZpY2FudCBkZWNyZWFzZSBpbiB3YXRlciBUMiAoLTQuMDkgwrEgMy43IG1zKSBjb25zZXF1ZW50IHRvIHN0ZXJvaWQgdHJlYXRtZW50LiBUaGUgcGF0dGVybiByZWNvZ25pdGlvbiBhcHByb2FjaCByZXN1bHRlZCBpbiBhIDIwLWZvbGQgZGVjcmVhc2UgaW4gcHJvY2Vzc2luZyB0aW1lIHJlbGF0aXZlIHRvIHRoZSBpdGVyYXRpdmUgTk5MUyBwcm9jZWR1cmUuIFRoZSBmYXQgZnJhY3Rpb24gZGVyaXZlZCBmcm9tIHRoZSBFUEcgZml0dGluZyBhcHByb2FjaCBjb3JyZWxhdGVkIHdlbGwgd2l0aCB0aGUgZmF0IGZyYWN0aW9uIGRlcml2ZWQgZnJvbSBhIHN0YW5kYXJkIHRocmVlLXBvaW50IERpeG9uIG1ldGhvZCAo4omIMS41JSBiaWFzKS4gVGhlIGJpLWNvbXBvbmVudCBFUEcgZml0dGluZyBhbmFseXNpcyBpcyBhIHByZWNpc2UgdG9vbCB0byBtb25pdG9yIG11c2NsZSB0aXNzdWUgZGlzZWFzZSBhY3Rpdml0eSBhbmQgaXMgYWJsZSB0byBoYW5kbGUgYmlhcyBpbnRyb2R1Y2VkIGJ5IGZhdCBpbmZpbHRyYXRpb24gYW5kIEIxKyBpbmhvbW9nZW5laXRpZXMuIiwiaXNzdWUiOiI0Iiwidm9sdW1lIjoiMjkifSwiaXNUZW1wb3JhcnkiOmZhbHNlfV19"/>
          <w:id w:val="-1939212379"/>
          <w:placeholder>
            <w:docPart w:val="DefaultPlaceholder_-1854013440"/>
          </w:placeholder>
        </w:sdtPr>
        <w:sdtEndPr/>
        <w:sdtContent>
          <w:r w:rsidR="00E02D34" w:rsidRPr="00E02D34">
            <w:rPr>
              <w:color w:val="000000"/>
              <w:vertAlign w:val="superscript"/>
              <w:lang w:val="en-US"/>
            </w:rPr>
            <w:t>1</w:t>
          </w:r>
        </w:sdtContent>
      </w:sdt>
      <w:r>
        <w:rPr>
          <w:lang w:val="en-US"/>
        </w:rPr>
        <w:t>)</w:t>
      </w:r>
      <w:r w:rsidR="00323883">
        <w:rPr>
          <w:lang w:val="en-US"/>
        </w:rPr>
        <w:t>.</w:t>
      </w:r>
      <w:r>
        <w:rPr>
          <w:lang w:val="en-US"/>
        </w:rPr>
        <w:t xml:space="preserve"> </w:t>
      </w:r>
      <w:r w:rsidR="00323883">
        <w:rPr>
          <w:lang w:val="en-US"/>
        </w:rPr>
        <w:t xml:space="preserve"> </w:t>
      </w:r>
    </w:p>
    <w:p w14:paraId="150AAE25" w14:textId="4977022A" w:rsidR="004805F3" w:rsidRPr="004805F3" w:rsidRDefault="004805F3" w:rsidP="004805F3">
      <w:pPr>
        <w:jc w:val="right"/>
        <w:rPr>
          <w:lang w:val="en-US"/>
        </w:rPr>
      </w:pPr>
    </w:p>
    <w:p w14:paraId="478DA228" w14:textId="5D07B06A" w:rsidR="004805F3" w:rsidRPr="00B77E51" w:rsidRDefault="004805F3">
      <w:pPr>
        <w:rPr>
          <w:i/>
          <w:iCs/>
          <w:lang w:val="en-US"/>
        </w:rPr>
      </w:pPr>
      <w:r w:rsidRPr="004805F3">
        <w:rPr>
          <w:i/>
          <w:iCs/>
          <w:lang w:val="en-US"/>
        </w:rPr>
        <w:t>Figure 1</w:t>
      </w:r>
      <w:r>
        <w:rPr>
          <w:i/>
          <w:iCs/>
          <w:lang w:val="en-US"/>
        </w:rPr>
        <w:t xml:space="preserve">. Left: The segmentation of the </w:t>
      </w:r>
      <w:r w:rsidRPr="004805F3">
        <w:rPr>
          <w:i/>
          <w:iCs/>
          <w:lang w:val="en-US"/>
        </w:rPr>
        <w:t>semispinalis capitis</w:t>
      </w:r>
      <w:r>
        <w:rPr>
          <w:i/>
          <w:iCs/>
          <w:lang w:val="en-US"/>
        </w:rPr>
        <w:t xml:space="preserve"> muscle</w:t>
      </w:r>
      <w:r w:rsidR="00B77E51">
        <w:rPr>
          <w:i/>
          <w:iCs/>
          <w:lang w:val="en-US"/>
        </w:rPr>
        <w:t>, a major muscle of the cervical spine</w:t>
      </w:r>
      <w:r>
        <w:rPr>
          <w:i/>
          <w:iCs/>
          <w:lang w:val="en-US"/>
        </w:rPr>
        <w:t>. Right: The T2</w:t>
      </w:r>
      <w:r>
        <w:rPr>
          <w:i/>
          <w:iCs/>
          <w:vertAlign w:val="subscript"/>
          <w:lang w:val="en-US"/>
        </w:rPr>
        <w:t>water</w:t>
      </w:r>
      <w:r>
        <w:rPr>
          <w:i/>
          <w:iCs/>
          <w:lang w:val="en-US"/>
        </w:rPr>
        <w:t xml:space="preserve"> </w:t>
      </w:r>
      <w:r w:rsidR="00AE2F52">
        <w:rPr>
          <w:i/>
          <w:iCs/>
          <w:lang w:val="en-US"/>
        </w:rPr>
        <w:t xml:space="preserve">the later rectus EOM and  </w:t>
      </w:r>
      <w:r>
        <w:rPr>
          <w:i/>
          <w:iCs/>
          <w:lang w:val="en-US"/>
        </w:rPr>
        <w:t xml:space="preserve">the </w:t>
      </w:r>
      <w:r w:rsidRPr="004805F3">
        <w:rPr>
          <w:i/>
          <w:iCs/>
          <w:lang w:val="en-US"/>
        </w:rPr>
        <w:t>semispinalis capitis muscle</w:t>
      </w:r>
      <w:r w:rsidR="00AE2F52">
        <w:rPr>
          <w:i/>
          <w:iCs/>
          <w:lang w:val="en-US"/>
        </w:rPr>
        <w:t xml:space="preserve"> of </w:t>
      </w:r>
      <w:r w:rsidR="00892E57">
        <w:rPr>
          <w:i/>
          <w:iCs/>
          <w:lang w:val="en-US"/>
        </w:rPr>
        <w:t>16</w:t>
      </w:r>
      <w:r w:rsidR="00AE2F52">
        <w:rPr>
          <w:i/>
          <w:iCs/>
          <w:lang w:val="en-US"/>
        </w:rPr>
        <w:t xml:space="preserve"> healthy controls, using the original EPG analysis.</w:t>
      </w:r>
    </w:p>
    <w:p w14:paraId="46785545" w14:textId="6D49FC56" w:rsidR="00100B8E" w:rsidRDefault="00323883">
      <w:pPr>
        <w:rPr>
          <w:lang w:val="en-US"/>
        </w:rPr>
      </w:pPr>
      <w:r w:rsidRPr="00323883">
        <w:rPr>
          <w:b/>
          <w:bCs/>
          <w:lang w:val="en-US"/>
        </w:rPr>
        <w:t>Conclusion</w:t>
      </w:r>
      <w:r>
        <w:rPr>
          <w:lang w:val="en-US"/>
        </w:rPr>
        <w:t>: T</w:t>
      </w:r>
      <w:r w:rsidRPr="00323883">
        <w:rPr>
          <w:lang w:val="en-US"/>
        </w:rPr>
        <w:t>he used methodology provide</w:t>
      </w:r>
      <w:r w:rsidR="002049F0">
        <w:rPr>
          <w:lang w:val="en-US"/>
        </w:rPr>
        <w:t>d</w:t>
      </w:r>
      <w:r w:rsidRPr="00323883">
        <w:rPr>
          <w:lang w:val="en-US"/>
        </w:rPr>
        <w:t xml:space="preserve"> a reliable es</w:t>
      </w:r>
      <w:r>
        <w:rPr>
          <w:lang w:val="en-US"/>
        </w:rPr>
        <w:t>timation of the T2</w:t>
      </w:r>
      <w:r w:rsidR="00540CA2">
        <w:rPr>
          <w:vertAlign w:val="subscript"/>
          <w:lang w:val="en-US"/>
        </w:rPr>
        <w:t xml:space="preserve">water </w:t>
      </w:r>
      <w:r>
        <w:rPr>
          <w:lang w:val="en-US"/>
        </w:rPr>
        <w:t>in skeletal muscles and the observed higher variation is, at least partly, anatomy related.</w:t>
      </w:r>
    </w:p>
    <w:p w14:paraId="0AD2E528" w14:textId="57ADDA9D" w:rsidR="003F51DD" w:rsidRDefault="003F51DD">
      <w:pPr>
        <w:rPr>
          <w:lang w:val="en-US"/>
        </w:rPr>
      </w:pPr>
    </w:p>
    <w:p w14:paraId="43A8A3E2" w14:textId="77777777" w:rsidR="003F51DD" w:rsidRPr="00323883" w:rsidRDefault="003F51DD">
      <w:pPr>
        <w:rPr>
          <w:lang w:val="en-US"/>
        </w:rPr>
      </w:pPr>
    </w:p>
    <w:p w14:paraId="2BF9D9AD" w14:textId="6BC6544B" w:rsidR="00323883" w:rsidRPr="00323883" w:rsidRDefault="00323883">
      <w:pPr>
        <w:rPr>
          <w:b/>
          <w:bCs/>
          <w:lang w:val="en-US"/>
        </w:rPr>
      </w:pPr>
      <w:r w:rsidRPr="00323883">
        <w:rPr>
          <w:b/>
          <w:bCs/>
          <w:lang w:val="en-US"/>
        </w:rPr>
        <w:lastRenderedPageBreak/>
        <w:t>2)</w:t>
      </w:r>
      <w:r w:rsidR="00B77E51">
        <w:rPr>
          <w:b/>
          <w:bCs/>
          <w:lang w:val="en-US"/>
        </w:rPr>
        <w:t xml:space="preserve"> </w:t>
      </w:r>
      <w:r w:rsidR="004805F3" w:rsidRPr="004805F3">
        <w:rPr>
          <w:b/>
          <w:bCs/>
          <w:lang w:val="en-US"/>
        </w:rPr>
        <w:t xml:space="preserve">Effect of the surrounding orbital fat </w:t>
      </w:r>
    </w:p>
    <w:p w14:paraId="6687A368" w14:textId="0787A5F5" w:rsidR="00323883" w:rsidRDefault="00323883">
      <w:pPr>
        <w:rPr>
          <w:lang w:val="en-US"/>
        </w:rPr>
      </w:pPr>
      <w:r>
        <w:rPr>
          <w:lang w:val="en-US"/>
        </w:rPr>
        <w:t xml:space="preserve">Due to the conical shape of the EOM and the chemical shift displacement of the fat signal, both in the read-out direction as in the slice direction, part of the fat signal </w:t>
      </w:r>
      <w:r w:rsidR="002049F0">
        <w:rPr>
          <w:lang w:val="en-US"/>
        </w:rPr>
        <w:t>was</w:t>
      </w:r>
      <w:r>
        <w:rPr>
          <w:lang w:val="en-US"/>
        </w:rPr>
        <w:t xml:space="preserve"> superimposed on the water</w:t>
      </w:r>
      <w:r w:rsidR="00C57ADE">
        <w:rPr>
          <w:lang w:val="en-US"/>
        </w:rPr>
        <w:t xml:space="preserve"> </w:t>
      </w:r>
      <w:r>
        <w:rPr>
          <w:lang w:val="en-US"/>
        </w:rPr>
        <w:t>signal of the EOM. At 7</w:t>
      </w:r>
      <w:r w:rsidR="00540CA2">
        <w:rPr>
          <w:lang w:val="en-US"/>
        </w:rPr>
        <w:t xml:space="preserve"> </w:t>
      </w:r>
      <w:r>
        <w:rPr>
          <w:lang w:val="en-US"/>
        </w:rPr>
        <w:t xml:space="preserve">Tesla this effect </w:t>
      </w:r>
      <w:r w:rsidR="002049F0">
        <w:rPr>
          <w:lang w:val="en-US"/>
        </w:rPr>
        <w:t>was</w:t>
      </w:r>
      <w:r>
        <w:rPr>
          <w:lang w:val="en-US"/>
        </w:rPr>
        <w:t xml:space="preserve"> pronounced</w:t>
      </w:r>
      <w:r w:rsidR="00AE2F52">
        <w:rPr>
          <w:lang w:val="en-US"/>
        </w:rPr>
        <w:t xml:space="preserve"> compared to 3 Tesla</w:t>
      </w:r>
      <w:r w:rsidR="000A5B2F">
        <w:rPr>
          <w:lang w:val="en-US"/>
        </w:rPr>
        <w:t>, resulting in a 6</w:t>
      </w:r>
      <w:r w:rsidR="003F51DD">
        <w:rPr>
          <w:lang w:val="en-US"/>
        </w:rPr>
        <w:t xml:space="preserve"> </w:t>
      </w:r>
      <w:r w:rsidR="000A5B2F">
        <w:rPr>
          <w:lang w:val="en-US"/>
        </w:rPr>
        <w:t>mm out of plane displacement in the scan</w:t>
      </w:r>
      <w:r w:rsidR="00AE2F52">
        <w:rPr>
          <w:lang w:val="en-US"/>
        </w:rPr>
        <w:t>s</w:t>
      </w:r>
      <w:r w:rsidR="000A5B2F">
        <w:rPr>
          <w:lang w:val="en-US"/>
        </w:rPr>
        <w:t xml:space="preserve"> used in this study. Although the used EPG-method </w:t>
      </w:r>
      <w:r w:rsidR="002049F0">
        <w:rPr>
          <w:lang w:val="en-US"/>
        </w:rPr>
        <w:t xml:space="preserve">as </w:t>
      </w:r>
      <w:r w:rsidR="000A5B2F">
        <w:rPr>
          <w:lang w:val="en-US"/>
        </w:rPr>
        <w:t xml:space="preserve">designed to separate these components, it relies on the assumption that the fat signal acquired in calibration step, in this case from the subcutaneous fat at </w:t>
      </w:r>
      <w:r w:rsidR="00C57ADE">
        <w:rPr>
          <w:lang w:val="en-US"/>
        </w:rPr>
        <w:t>the neck</w:t>
      </w:r>
      <w:r w:rsidR="000A5B2F">
        <w:rPr>
          <w:lang w:val="en-US"/>
        </w:rPr>
        <w:t>, has the same magnetic properties, especially T2</w:t>
      </w:r>
      <w:r w:rsidR="003F51DD">
        <w:rPr>
          <w:vertAlign w:val="subscript"/>
          <w:lang w:val="en-US"/>
        </w:rPr>
        <w:t>fat</w:t>
      </w:r>
      <w:r w:rsidR="000A5B2F">
        <w:rPr>
          <w:lang w:val="en-US"/>
        </w:rPr>
        <w:t xml:space="preserve">, </w:t>
      </w:r>
      <w:r w:rsidR="00AE2F52">
        <w:rPr>
          <w:lang w:val="en-US"/>
        </w:rPr>
        <w:t xml:space="preserve">as </w:t>
      </w:r>
      <w:r w:rsidR="000A5B2F">
        <w:rPr>
          <w:lang w:val="en-US"/>
        </w:rPr>
        <w:t>the orbital fat.</w:t>
      </w:r>
    </w:p>
    <w:p w14:paraId="72902F62" w14:textId="1C4B46C0" w:rsidR="000A5B2F" w:rsidRDefault="000A5B2F">
      <w:pPr>
        <w:rPr>
          <w:lang w:val="en-US"/>
        </w:rPr>
      </w:pPr>
      <w:r>
        <w:rPr>
          <w:lang w:val="en-US"/>
        </w:rPr>
        <w:t xml:space="preserve">To assess the validity of this assumption, we performed an EPG analysis on the orbital fat of the orbits of </w:t>
      </w:r>
      <w:r w:rsidR="003F51DD">
        <w:rPr>
          <w:lang w:val="en-US"/>
        </w:rPr>
        <w:t>all participants</w:t>
      </w:r>
      <w:r>
        <w:rPr>
          <w:lang w:val="en-US"/>
        </w:rPr>
        <w:t>. To this end a part of the orbital fat was manually segmented, taking care t</w:t>
      </w:r>
      <w:r w:rsidR="00AE2F52">
        <w:rPr>
          <w:lang w:val="en-US"/>
        </w:rPr>
        <w:t>hat t</w:t>
      </w:r>
      <w:r>
        <w:rPr>
          <w:lang w:val="en-US"/>
        </w:rPr>
        <w:t xml:space="preserve">he optic nerve and large vessels were not included. </w:t>
      </w:r>
      <w:r w:rsidRPr="000A5B2F">
        <w:rPr>
          <w:lang w:val="en-US"/>
        </w:rPr>
        <w:t>As th</w:t>
      </w:r>
      <w:r>
        <w:rPr>
          <w:lang w:val="en-US"/>
        </w:rPr>
        <w:t>e Dixon scans showed a relatively high water content (approximately 80%) in the orbital fat, the fat</w:t>
      </w:r>
      <w:r w:rsidR="00C57ADE">
        <w:rPr>
          <w:lang w:val="en-US"/>
        </w:rPr>
        <w:t xml:space="preserve"> </w:t>
      </w:r>
      <w:r>
        <w:rPr>
          <w:lang w:val="en-US"/>
        </w:rPr>
        <w:t>fraction was not fixed</w:t>
      </w:r>
      <w:r w:rsidR="00733A4B">
        <w:rPr>
          <w:lang w:val="en-US"/>
        </w:rPr>
        <w:t xml:space="preserve"> to 10% as was done for the subcutaneous fat calibration</w:t>
      </w:r>
      <w:r w:rsidR="00AE2F52">
        <w:rPr>
          <w:lang w:val="en-US"/>
        </w:rPr>
        <w:t>, but was a free variable of the fit</w:t>
      </w:r>
      <w:r w:rsidR="00733A4B">
        <w:rPr>
          <w:lang w:val="en-US"/>
        </w:rPr>
        <w:t>.</w:t>
      </w:r>
    </w:p>
    <w:p w14:paraId="1E2B79A7" w14:textId="35C1E16E" w:rsidR="00733A4B" w:rsidRDefault="00860822">
      <w:pPr>
        <w:rPr>
          <w:lang w:val="en-US"/>
        </w:rPr>
      </w:pPr>
      <w:r w:rsidRPr="00860822">
        <w:rPr>
          <w:b/>
          <w:bCs/>
          <w:lang w:val="en-US"/>
        </w:rPr>
        <w:t xml:space="preserve">Result: </w:t>
      </w:r>
      <w:r w:rsidR="00733A4B">
        <w:rPr>
          <w:lang w:val="en-US"/>
        </w:rPr>
        <w:t xml:space="preserve">On average we observed a </w:t>
      </w:r>
      <w:r w:rsidR="00C57ADE">
        <w:rPr>
          <w:lang w:val="en-US"/>
        </w:rPr>
        <w:t>15.9 ms</w:t>
      </w:r>
      <w:r w:rsidR="00733A4B">
        <w:rPr>
          <w:lang w:val="en-US"/>
        </w:rPr>
        <w:t xml:space="preserve"> lower T2</w:t>
      </w:r>
      <w:r w:rsidR="00733A4B" w:rsidRPr="00C57ADE">
        <w:rPr>
          <w:vertAlign w:val="subscript"/>
          <w:lang w:val="en-US"/>
        </w:rPr>
        <w:t>fat</w:t>
      </w:r>
      <w:r w:rsidR="00733A4B">
        <w:rPr>
          <w:lang w:val="en-US"/>
        </w:rPr>
        <w:t xml:space="preserve"> in the right orbit of the </w:t>
      </w:r>
      <w:r w:rsidR="003F51DD">
        <w:rPr>
          <w:lang w:val="en-US"/>
        </w:rPr>
        <w:t>participants</w:t>
      </w:r>
      <w:r w:rsidR="00C57ADE">
        <w:rPr>
          <w:lang w:val="en-US"/>
        </w:rPr>
        <w:t xml:space="preserve"> as compared to</w:t>
      </w:r>
      <w:r w:rsidR="00733A4B">
        <w:rPr>
          <w:lang w:val="en-US"/>
        </w:rPr>
        <w:t xml:space="preserve"> the </w:t>
      </w:r>
      <w:r w:rsidR="001E751B">
        <w:rPr>
          <w:lang w:val="en-US"/>
        </w:rPr>
        <w:t>subcutaneous</w:t>
      </w:r>
      <w:r w:rsidR="00733A4B">
        <w:rPr>
          <w:lang w:val="en-US"/>
        </w:rPr>
        <w:t xml:space="preserve"> fat of the same </w:t>
      </w:r>
      <w:r w:rsidR="003F51DD">
        <w:rPr>
          <w:lang w:val="en-US"/>
        </w:rPr>
        <w:t>participant</w:t>
      </w:r>
      <w:r w:rsidR="00AE2F52">
        <w:rPr>
          <w:lang w:val="en-US"/>
        </w:rPr>
        <w:t>, although with a large variation between subjects</w:t>
      </w:r>
      <w:r w:rsidR="00733A4B">
        <w:rPr>
          <w:lang w:val="en-US"/>
        </w:rPr>
        <w:t xml:space="preserve"> (fig</w:t>
      </w:r>
      <w:r w:rsidR="00C57ADE">
        <w:rPr>
          <w:lang w:val="en-US"/>
        </w:rPr>
        <w:t>ure 2</w:t>
      </w:r>
      <w:r w:rsidR="00733A4B">
        <w:rPr>
          <w:lang w:val="en-US"/>
        </w:rPr>
        <w:t>). We additionally observe</w:t>
      </w:r>
      <w:r w:rsidR="00AB71B1">
        <w:rPr>
          <w:lang w:val="en-US"/>
        </w:rPr>
        <w:t>d</w:t>
      </w:r>
      <w:r w:rsidR="00733A4B">
        <w:rPr>
          <w:lang w:val="en-US"/>
        </w:rPr>
        <w:t xml:space="preserve"> that this difference </w:t>
      </w:r>
      <w:r w:rsidR="00AE2F52">
        <w:rPr>
          <w:lang w:val="en-US"/>
        </w:rPr>
        <w:t xml:space="preserve">was </w:t>
      </w:r>
      <w:r w:rsidR="00733A4B">
        <w:rPr>
          <w:lang w:val="en-US"/>
        </w:rPr>
        <w:t>dependent on the B1</w:t>
      </w:r>
      <w:r w:rsidR="00AB71B1">
        <w:rPr>
          <w:lang w:val="en-US"/>
        </w:rPr>
        <w:t xml:space="preserve"> obtained from</w:t>
      </w:r>
      <w:r w:rsidR="00733A4B">
        <w:rPr>
          <w:lang w:val="en-US"/>
        </w:rPr>
        <w:t xml:space="preserve"> the orbital fat</w:t>
      </w:r>
      <w:r w:rsidR="00AB71B1">
        <w:rPr>
          <w:lang w:val="en-US"/>
        </w:rPr>
        <w:t xml:space="preserve"> EPG fit</w:t>
      </w:r>
      <w:r w:rsidR="00733A4B">
        <w:rPr>
          <w:lang w:val="en-US"/>
        </w:rPr>
        <w:t xml:space="preserve"> (</w:t>
      </w:r>
      <w:r w:rsidR="00E02D34">
        <w:rPr>
          <w:lang w:val="en-US"/>
        </w:rPr>
        <w:t xml:space="preserve">r = 0.43, </w:t>
      </w:r>
      <w:r w:rsidR="00733A4B">
        <w:rPr>
          <w:lang w:val="en-US"/>
        </w:rPr>
        <w:t>p&lt;0</w:t>
      </w:r>
      <w:r w:rsidR="00C57ADE">
        <w:rPr>
          <w:lang w:val="en-US"/>
        </w:rPr>
        <w:t>.</w:t>
      </w:r>
      <w:r w:rsidR="008C5B2A">
        <w:rPr>
          <w:lang w:val="en-US"/>
        </w:rPr>
        <w:t>00</w:t>
      </w:r>
      <w:r w:rsidR="00733A4B">
        <w:rPr>
          <w:lang w:val="en-US"/>
        </w:rPr>
        <w:t>01), which is likely the result the B1-dependence of the J-coupling</w:t>
      </w:r>
      <w:r w:rsidR="00C57ADE">
        <w:rPr>
          <w:lang w:val="en-US"/>
        </w:rPr>
        <w:t xml:space="preserve"> effects on the </w:t>
      </w:r>
      <w:r w:rsidR="008C5B2A">
        <w:rPr>
          <w:lang w:val="en-US"/>
        </w:rPr>
        <w:t>T</w:t>
      </w:r>
      <w:r w:rsidR="00C57ADE">
        <w:rPr>
          <w:lang w:val="en-US"/>
        </w:rPr>
        <w:t>2</w:t>
      </w:r>
      <w:r w:rsidR="00C57ADE">
        <w:rPr>
          <w:vertAlign w:val="subscript"/>
          <w:lang w:val="en-US"/>
        </w:rPr>
        <w:t>fat</w:t>
      </w:r>
      <w:r w:rsidR="00733A4B">
        <w:rPr>
          <w:lang w:val="en-US"/>
        </w:rPr>
        <w:t>.</w:t>
      </w:r>
      <w:sdt>
        <w:sdtPr>
          <w:rPr>
            <w:color w:val="000000"/>
            <w:vertAlign w:val="superscript"/>
            <w:lang w:val="en-US"/>
          </w:rPr>
          <w:tag w:val="MENDELEY_CITATION_v3_eyJjaXRhdGlvbklEIjoiTUVOREVMRVlfQ0lUQVRJT05fNTU0YzdkZGUtMWM2Ny00OTNhLTg2ZGUtZmE3ZWIzN2VlNThmIiwicHJvcGVydGllcyI6eyJub3RlSW5kZXgiOjB9LCJpc0VkaXRlZCI6ZmFsc2UsIm1hbnVhbE92ZXJyaWRlIjp7ImlzTWFudWFsbHlPdmVycmlkZGVuIjpmYWxzZSwiY2l0ZXByb2NUZXh0IjoiPHN1cD4y4oCTNDwvc3VwPiIsIm1hbnVhbE92ZXJyaWRlVGV4dCI6IiJ9LCJjaXRhdGlvbkl0ZW1zIjpbeyJpZCI6IjUyZTM3MGNjLTI5ZGUtMzE0MS05OGEyLWM1ZGI4NjdmYjcwMyIsIml0ZW1EYXRhIjp7InR5cGUiOiJhcnRpY2xlLWpvdXJuYWwiLCJpZCI6IjUyZTM3MGNjLTI5ZGUtMzE0MS05OGEyLWM1ZGI4NjdmYjcwMyIsInRpdGxlIjoiV2h5IGZhdCBpcyBicmlnaHQgaW4gcmFyZSBhbmQgZmFzdCBzcGlu4oCQZWNobyBpbWFnaW5nIiwiYXV0aG9yIjpbeyJmYW1pbHkiOiJIYXJkeSIsImdpdmVuIjoiUGV0ZXIgQS4iLCJwYXJzZS1uYW1lcyI6ZmFsc2UsImRyb3BwaW5nLXBhcnRpY2xlIjoiIiwibm9uLWRyb3BwaW5nLXBhcnRpY2xlIjoiIn0seyJmYW1pbHkiOiJIZW5rZWxtYW4iLCJnaXZlbiI6IlIuIE1hcmsiLCJwYXJzZS1uYW1lcyI6ZmFsc2UsImRyb3BwaW5nLXBhcnRpY2xlIjoiIiwibm9uLWRyb3BwaW5nLXBhcnRpY2xlIjoiIn0seyJmYW1pbHkiOiJCaXNob3AiLCJnaXZlbiI6IkpvbmF0aGFuIEUuIiwicGFyc2UtbmFtZXMiOmZhbHNlLCJkcm9wcGluZy1wYXJ0aWNsZSI6IiIsIm5vbi1kcm9wcGluZy1wYXJ0aWNsZSI6IiJ9LHsiZmFtaWx5IjoiUG9vbiIsImdpdmVuIjoiRS4gQ29saW4gUy4iLCJwYXJzZS1uYW1lcyI6ZmFsc2UsImRyb3BwaW5nLXBhcnRpY2xlIjoiIiwibm9uLWRyb3BwaW5nLXBhcnRpY2xlIjoiIn0seyJmYW1pbHkiOiJQbGV3ZXMiLCJnaXZlbiI6IkRvbmFsZCBCLiIsInBhcnNlLW5hbWVzIjpmYWxzZSwiZHJvcHBpbmctcGFydGljbGUiOiIiLCJub24tZHJvcHBpbmctcGFydGljbGUiOiIifV0sImNvbnRhaW5lci10aXRsZSI6IkpvdXJuYWwgb2YgTWFnbmV0aWMgUmVzb25hbmNlIEltYWdpbmciLCJhY2Nlc3NlZCI6eyJkYXRlLXBhcnRzIjpbWzIwMTksNyw1XV19LCJET0kiOiIxMC4xMDAyL2ptcmkuMTg4MDAyMDUxMSIsIklTU04iOiIxNTIyMjU4NiIsIlBNSUQiOiIxMzkyMjQ2IiwiVVJMIjoiaHR0cDovL3d3dy5uY2JpLm5sbS5uaWguZ292L3B1Ym1lZC8xMzkyMjQ2IiwiaXNzdWVkIjp7ImRhdGUtcGFydHMiOltbMTk5Ml1dfSwicGFnZSI6IjUzMy01NDAiLCJhYnN0cmFjdCI6IkZhc3Qgc3BpbuKAkGVjaG8gKEZTRSkgc2VxdWVuY2VzIGFyZSBiZWNvbWluZyBwb3B1bGFyIGZvciBUMuKAkHdlaWdodGVkIGNsaW5pY2FsIGltYWdpbmcgYmVjYXVzZSB0aGV5IHJlc3VsdCBpbiBhIHNldmVyYWxmb2xkIHJlZHVjdGlvbiBpbiBpbWFnaW5nIHRpbWUgYW5kIGJlY2F1c2UgdGhleSBwcm92aWRlIGNvbnZlbnRpb25hbCBzcGlu4oCQZWNobyBjb250cmFzdCBmb3IgbW9zdCB0aXNzdWVzLiBGYXQsIGhvd2V2ZXIsIGhhcyBiZWVuIG9ic2VydmVkIHRvIGhhdmUgYW5vbWFsb3VzbHkgaGlnaCBzaWduYWwgaW50ZW5zaXR5IG9uIEZTRSBpbWFnZXMuIFRoZSBwcmVzZW50IHN0dWR5IHNob3dzIHRoYXQgdGhlIGJyaWdodGVyIGZhdCByZXN1bHRzIGZyb20gdGhlIG11bHRpcGxlIDE4MMKwIHJlZm9jdXNpbmcgcHVsc2VzLCB3aGljaCBlbGltaW5hdGUgZGlmZnVzaW9u4oCQbWVkaWF0ZWQgc3VzY2VwdGliaWxpdHkgZGVwaGFzaW5nIGFuZCBzdXBwcmVzcyBK4oCQY291cGxpbmcgbW9kdWxhdGlvbiBvZiB0aGUgZWNobyB0cmFpbi4gQ29weXJpZ2h0IMKpIDE5OTIgV2lsZXnigJBMaXNzLCBJbmMuLCBBIFdpbGV5IENvbXBhbnkiLCJpc3N1ZSI6IjUiLCJ2b2x1bWUiOiIyIiwiY29udGFpbmVyLXRpdGxlLXNob3J0IjoiIn0sImlzVGVtcG9yYXJ5IjpmYWxzZX0seyJpZCI6Ijg2NjM4OWRhLTBlMTEtMzA4MS1hMGE0LWJiYjg4YWM1MTA2OCIsIml0ZW1EYXRhIjp7InR5cGUiOiJhcnRpY2xlLWpvdXJuYWwiLCJpZCI6Ijg2NjM4OWRhLTBlMTEtMzA4MS1hMGE0LWJiYjg4YWM1MTA2OCIsInRpdGxlIjoiRW5oYW5jZWQgcmVmb2N1c2luZyBvZiBmYXQgc2lnbmFscyB1c2luZyBvcHRpbWl6ZWQgbXVsdGlwdWxzZSBlY2hvIHNlcXVlbmNlcyIsImF1dGhvciI6W3siZmFtaWx5IjoiU3Rva2VzIiwiZ2l2ZW4iOiJBc2hsZXkgTS4iLCJwYXJzZS1uYW1lcyI6ZmFsc2UsImRyb3BwaW5nLXBhcnRpY2xlIjoiIiwibm9uLWRyb3BwaW5nLXBhcnRpY2xlIjoiIn0seyJmYW1pbHkiOiJGZW5nIiwiZ2l2ZW4iOiJZZXN1IiwicGFyc2UtbmFtZXMiOmZhbHNlLCJkcm9wcGluZy1wYXJ0aWNsZSI6IiIsIm5vbi1kcm9wcGluZy1wYXJ0aWNsZSI6IiJ9LHsiZmFtaWx5IjoiTWl0cm9wb3Vsb3MiLCJnaXZlbiI6IlRhbnlhIiwicGFyc2UtbmFtZXMiOmZhbHNlLCJkcm9wcGluZy1wYXJ0aWNsZSI6IiIsIm5vbi1kcm9wcGluZy1wYXJ0aWNsZSI6IiJ9LHsiZmFtaWx5IjoiV2FycmVuIiwiZ2l2ZW4iOiJXYXJyZW4gUy4iLCJwYXJzZS1uYW1lcyI6ZmFsc2UsImRyb3BwaW5nLXBhcnRpY2xlIjoiIiwibm9uLWRyb3BwaW5nLXBhcnRpY2xlIjoiIn1dLCJjb250YWluZXItdGl0bGUiOiJNYWduZXRpYyBSZXNvbmFuY2UgaW4gTWVkaWNpbmUiLCJjb250YWluZXItdGl0bGUtc2hvcnQiOiJNYWduIFJlc29uIE1lZCIsImFjY2Vzc2VkIjp7ImRhdGUtcGFydHMiOltbMjAxOSw4LDVdXX0sIkRPSSI6IjEwLjEwMDIvbXJtLjI0MzQwIiwiSVNTTiI6IjE1MjIyNTk0IiwiUE1JRCI6IjIyNjI3OTY2IiwiVVJMIjoiaHR0cDovL2RvaS53aWxleS5jb20vMTAuMTAwMi9tcm0uMjQzNDAiLCJpc3N1ZWQiOnsiZGF0ZS1wYXJ0cyI6W1syMDEzLDRdXX0sInBhZ2UiOiIxMDQ0LTEwNTUiLCJhYnN0cmFjdCI6IkVuZG9nZW5vdXMgbWFnbmV0aWMgcmVzb25hbmNlIGNvbnRyYXN0IGJhc2VkIG9uIHRoZSBsb2NhbGl6ZWQgY29tcG9zaXRpb24gb2YgZmF0IGluIHZpdm8gY2FuIHByb3ZpZGUgZnVuY3Rpb25hbCBpbmZvcm1hdGlvbi4gV2UgZm91bmQgdGhhdCB0aGUgdW5lcXVhbCBwdWxzZSB0aW1pbmdzIG9mIHRoZSBVaHJpZydzIGR5bmFtaWNhbCBkZWNvdXBsaW5nIG11bHRpcHVsc2UgZWNobyBzZXF1ZW5jZXMgc2lnbmlmaWNhbnRseSBhbHRlciB0aGUgc2lnbmFsIGludGVuc2l0eSBjb21wYXJlZCB0byBjb252ZW50aW9uYWwsIGVxdWFsLXNwYWNlZCBDYXJyLVB1cmNlbGwtTWVpYm9vbS1HaWxsIHNlcXVlbmNlcy4gVGhlIHNpZ25hbCBpbmNyZWFzZXMgYW5kIGRlY3JlYXNlcyBkZXBlbmRpbmcgb24gdGhlIHRpc3N1ZSBhbmQgc2VxdWVuY2UgcGFyYW1ldGVycywgYXMgd2VsbCBhcyBvbiB0aGUgaW50ZXJwdWxzZSBzcGFjaW5nczsgcGFydGljdWxhcmx5IHN0cm9uZyBkaWZmZXJlbmNlcyB3ZXJlIG9ic2VydmVkIGluIGZhdHR5IHRpc3N1ZXMsIHdoaWNoIGhhdmUgYSBoaWdobHkgc3RydWN0dXJlZCBtb3JwaG9sb2d5IGFuZCBhIHdpZGUgcmFuZ2Ugb2YgY2hlbWljYWwgc2hpZnRzIGFuZCBKLWNvdXBsaW5ncy4gV2UgZm91bmQgdGhhdCB0aGUgcHJlZG9taW5hbnQgbWVjaGFuaXNtIGZvciBmYXQgcmVmb2N1c2luZyB1bmRlciBtdWx0aXB1bHNlIGVjaG8gc2VxdWVuY2VzIGlzIHRoZSBjaGVtaWNhbCBzdHJ1Y3R1cmUsIHdpdGggc3RpbXVsYXRlZCBlY2hvZXMgcGxheWluZyBhIHBpdm90YWwgcm9sZS4gQXMgYSByZXN1bHQsIHNwZWNpYWxpemVkIHB1bHNlIHNlcXVlbmNlcyBjYW4gYmUgZGVzaWduZWQgdG8gb3B0aW1pemUgcmVmb2N1c2luZyBvZiB0aGUgZmF0IGNoZW1pY2FsIHNoaWZ0cyBhbmQgSi1jb3VwbGluZ3MsIHdoZXJlIHRoZSBkZWdyZWUgb2YgcmVmb2N1c2luZyBjYW4gYmUgdGFpbG9yZWQgdG8gc3BlY2lmaWMgdHlwZXMgb2YgZmF0cy4gVG8gZGV0ZXJtaW5lIHRoZSBvcHRpbWFsIHRpbWUgZGVsYXlzLCB3ZSBzaW11bGF0ZWQgdmFyaW91cyBVaHJpZyBkeW5hbWljYWwgZGVjb3VwbGluZyBhbmQgQ2Fyci1QdXJjZWxsLU1laWJvb20tR2lsbCBwdWxzZSBzZXF1ZW5jZSB0aW1pbmdzLCBhbmQgdGhlc2UgcmVzdWx0cyBhcmUgY29tcGFyZWQgdG8gZXhwZXJpbWVudGFsIHJlc3VsdHMgb2J0YWluZWQgb24gZXhjaXNlZCBhbmQgaW4gdml2byBmYXR0eSB0aXNzdWUuIEFwcGxpY2F0aW9ucyB0byBpbnRlcm1vbGVjdWxhciBtdWx0aXBsZSBxdWFudHVtIGNvaGVyZW5jZSBpbWFnaW5nLCB3aGVyZSB0aGUgaW1wcm92ZWQgZWNobyByZWZvY3VzaW5nIHRyYW5zbGF0ZXMgZGlyZWN0bHkgaW50byBzaWduYWwgZW5oYW5jZW1lbnRzLCBhcmUgcHJlc2VudGVkIGFzIHdlbGwuIMKpIDIwMTIgV2lsZXkgUGVyaW9kaWNhbHMsIEluYy4iLCJpc3N1ZSI6IjQiLCJ2b2x1bWUiOiI2OSJ9LCJpc1RlbXBvcmFyeSI6ZmFsc2V9LHsiaWQiOiJjODY1YWNmMC05NjRiLTNlMjMtODQ0Yy0zOGIzOGZmOTViOWIiLCJpdGVtRGF0YSI6eyJ0eXBlIjoicGFwZXItY29uZmVyZW5jZSIsImlkIjoiYzg2NWFjZjAtOTY0Yi0zZTIzLTg0NGMtMzhiMzhmZjk1YjliIiwidGl0bGUiOiJUaGUgcmVsYXRpb24gYmV0d2VlbiBmYXQgY2FsaWJyYXRpb24gaW4gbXVsdGktZWNobyBzcGluLWVjaG8gd2F0ZXIgVDIgbWFwcGluZyBhbmQgU1RFQU0gZmF0IFQyIHJlbGF4YXRpb24gbWVhc3VyZW1lbnRzIiwiYXV0aG9yIjpbeyJmYW1pbHkiOiJGcm9lbGluZyIsImdpdmVuIjoiTWFydGlqbiIsInBhcnNlLW5hbWVzIjpmYWxzZSwiZHJvcHBpbmctcGFydGljbGUiOiIiLCJub24tZHJvcHBpbmctcGFydGljbGUiOiIifSx7ImZhbWlseSI6Ikh1Z2hlcyIsImdpdmVuIjoiRXJpYyIsInBhcnNlLW5hbWVzIjpmYWxzZSwiZHJvcHBpbmctcGFydGljbGUiOiIiLCJub24tZHJvcHBpbmctcGFydGljbGUiOiIifSx7ImZhbWlseSI6IlNjaGxhZmZrZSIsImdpdmVuIjoiTGFyYSIsInBhcnNlLW5hbWVzIjpmYWxzZSwiZHJvcHBpbmctcGFydGljbGUiOiIiLCJub24tZHJvcHBpbmctcGFydGljbGUiOiIifSx7ImZhbWlseSI6IkthbiIsImdpdmVuIjoiSGVybWllbiBFIiwicGFyc2UtbmFtZXMiOmZhbHNlLCJkcm9wcGluZy1wYXJ0aWNsZSI6IiIsIm5vbi1kcm9wcGluZy1wYXJ0aWNsZSI6IiJ9LHsiZmFtaWx5IjoiSG9sbGluZ3N3b3J0aCIsImdpdmVuIjoiS2llcmVuIEciLCJwYXJzZS1uYW1lcyI6ZmFsc2UsImRyb3BwaW5nLXBhcnRpY2xlIjoiIiwibm9uLWRyb3BwaW5nLXBhcnRpY2xlIjoiIn1dLCJjb250YWluZXItdGl0bGUiOiJQcm9jZWVkaW5ncyBvZiB0aGUgMjd0aCBBbm51YWwgTWVldGluZyBvZiBJU01STSwgTW9udHLDqWFsLCBDYW5hZGEiLCJpc3N1ZWQiOnsiZGF0ZS1wYXJ0cyI6W1syMDE5XV19LCJwYWdlIjoiMTI3MyIsImNvbnRhaW5lci10aXRsZS1zaG9ydCI6IiJ9LCJpc1RlbXBvcmFyeSI6ZmFsc2V9XX0="/>
          <w:id w:val="-586457422"/>
          <w:placeholder>
            <w:docPart w:val="DefaultPlaceholder_-1854013440"/>
          </w:placeholder>
        </w:sdtPr>
        <w:sdtEndPr/>
        <w:sdtContent>
          <w:r w:rsidR="00E02D34" w:rsidRPr="00E02D34">
            <w:rPr>
              <w:color w:val="000000"/>
              <w:vertAlign w:val="superscript"/>
              <w:lang w:val="en-US"/>
            </w:rPr>
            <w:t>2–4</w:t>
          </w:r>
        </w:sdtContent>
      </w:sdt>
    </w:p>
    <w:p w14:paraId="0729EEEF" w14:textId="5F299E08" w:rsidR="00733A4B" w:rsidRDefault="00980AAF">
      <w:pPr>
        <w:rPr>
          <w:lang w:val="en-US"/>
        </w:rPr>
      </w:pPr>
      <w:r>
        <w:rPr>
          <w:noProof/>
        </w:rPr>
        <w:drawing>
          <wp:anchor distT="0" distB="0" distL="114300" distR="114300" simplePos="0" relativeHeight="251679232" behindDoc="0" locked="0" layoutInCell="1" allowOverlap="1" wp14:anchorId="65D084E3" wp14:editId="02096A2F">
            <wp:simplePos x="0" y="0"/>
            <wp:positionH relativeFrom="column">
              <wp:posOffset>-70757</wp:posOffset>
            </wp:positionH>
            <wp:positionV relativeFrom="paragraph">
              <wp:posOffset>250099</wp:posOffset>
            </wp:positionV>
            <wp:extent cx="2517775" cy="19157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7775" cy="1915795"/>
                    </a:xfrm>
                    <a:prstGeom prst="rect">
                      <a:avLst/>
                    </a:prstGeom>
                  </pic:spPr>
                </pic:pic>
              </a:graphicData>
            </a:graphic>
            <wp14:sizeRelH relativeFrom="margin">
              <wp14:pctWidth>0</wp14:pctWidth>
            </wp14:sizeRelH>
            <wp14:sizeRelV relativeFrom="margin">
              <wp14:pctHeight>0</wp14:pctHeight>
            </wp14:sizeRelV>
          </wp:anchor>
        </w:drawing>
      </w:r>
    </w:p>
    <w:p w14:paraId="5D863FB2" w14:textId="77777777" w:rsidR="00980AAF" w:rsidRDefault="00980AAF">
      <w:pPr>
        <w:rPr>
          <w:i/>
          <w:iCs/>
          <w:lang w:val="en-US"/>
        </w:rPr>
      </w:pPr>
    </w:p>
    <w:p w14:paraId="66357E66" w14:textId="77777777" w:rsidR="00980AAF" w:rsidRDefault="00980AAF">
      <w:pPr>
        <w:rPr>
          <w:i/>
          <w:iCs/>
          <w:lang w:val="en-US"/>
        </w:rPr>
      </w:pPr>
    </w:p>
    <w:p w14:paraId="645680E3" w14:textId="77777777" w:rsidR="00980AAF" w:rsidRDefault="00980AAF">
      <w:pPr>
        <w:rPr>
          <w:i/>
          <w:iCs/>
          <w:lang w:val="en-US"/>
        </w:rPr>
      </w:pPr>
    </w:p>
    <w:p w14:paraId="168E9037" w14:textId="77777777" w:rsidR="00980AAF" w:rsidRDefault="00980AAF">
      <w:pPr>
        <w:rPr>
          <w:i/>
          <w:iCs/>
          <w:lang w:val="en-US"/>
        </w:rPr>
      </w:pPr>
    </w:p>
    <w:p w14:paraId="7506A86E" w14:textId="77777777" w:rsidR="00980AAF" w:rsidRDefault="00980AAF">
      <w:pPr>
        <w:rPr>
          <w:i/>
          <w:iCs/>
          <w:lang w:val="en-US"/>
        </w:rPr>
      </w:pPr>
    </w:p>
    <w:p w14:paraId="2853AFB3" w14:textId="77777777" w:rsidR="00980AAF" w:rsidRDefault="00980AAF">
      <w:pPr>
        <w:rPr>
          <w:i/>
          <w:iCs/>
          <w:lang w:val="en-US"/>
        </w:rPr>
      </w:pPr>
    </w:p>
    <w:p w14:paraId="3DED5FE9" w14:textId="78C89448" w:rsidR="000A5B2F" w:rsidRPr="00015AA2" w:rsidRDefault="00C57ADE">
      <w:pPr>
        <w:rPr>
          <w:i/>
          <w:iCs/>
          <w:lang w:val="en-US"/>
        </w:rPr>
      </w:pPr>
      <w:r w:rsidRPr="00015AA2">
        <w:rPr>
          <w:i/>
          <w:iCs/>
          <w:lang w:val="en-US"/>
        </w:rPr>
        <w:t xml:space="preserve">Figure 2. </w:t>
      </w:r>
      <w:r w:rsidR="00AE2F52">
        <w:rPr>
          <w:i/>
          <w:iCs/>
          <w:lang w:val="en-US"/>
        </w:rPr>
        <w:t>Difference of</w:t>
      </w:r>
      <w:r w:rsidR="00015AA2" w:rsidRPr="00015AA2">
        <w:rPr>
          <w:i/>
          <w:iCs/>
          <w:lang w:val="en-US"/>
        </w:rPr>
        <w:t xml:space="preserve"> the subcutaneous T2</w:t>
      </w:r>
      <w:r w:rsidR="00015AA2" w:rsidRPr="00015AA2">
        <w:rPr>
          <w:i/>
          <w:iCs/>
          <w:vertAlign w:val="subscript"/>
          <w:lang w:val="en-US"/>
        </w:rPr>
        <w:t xml:space="preserve">fat </w:t>
      </w:r>
      <w:r w:rsidR="00015AA2" w:rsidRPr="00015AA2">
        <w:rPr>
          <w:i/>
          <w:iCs/>
          <w:lang w:val="en-US"/>
        </w:rPr>
        <w:softHyphen/>
      </w:r>
      <w:r w:rsidR="00AE2F52">
        <w:rPr>
          <w:i/>
          <w:iCs/>
          <w:lang w:val="en-US"/>
        </w:rPr>
        <w:t>of the</w:t>
      </w:r>
      <w:r w:rsidR="00015AA2" w:rsidRPr="00015AA2">
        <w:rPr>
          <w:i/>
          <w:iCs/>
          <w:lang w:val="en-US"/>
        </w:rPr>
        <w:t xml:space="preserve"> neck </w:t>
      </w:r>
      <w:r w:rsidR="00AE2F52">
        <w:rPr>
          <w:i/>
          <w:iCs/>
          <w:lang w:val="en-US"/>
        </w:rPr>
        <w:t>and</w:t>
      </w:r>
      <w:r w:rsidR="00AE2F52" w:rsidRPr="00015AA2">
        <w:rPr>
          <w:i/>
          <w:iCs/>
          <w:lang w:val="en-US"/>
        </w:rPr>
        <w:t xml:space="preserve"> </w:t>
      </w:r>
      <w:r w:rsidR="00015AA2" w:rsidRPr="00015AA2">
        <w:rPr>
          <w:i/>
          <w:iCs/>
          <w:lang w:val="en-US"/>
        </w:rPr>
        <w:t>the T2</w:t>
      </w:r>
      <w:r w:rsidR="00015AA2" w:rsidRPr="00015AA2">
        <w:rPr>
          <w:i/>
          <w:iCs/>
          <w:vertAlign w:val="subscript"/>
          <w:lang w:val="en-US"/>
        </w:rPr>
        <w:t>fat</w:t>
      </w:r>
      <w:r w:rsidR="00015AA2" w:rsidRPr="00015AA2">
        <w:rPr>
          <w:i/>
          <w:iCs/>
          <w:lang w:val="en-US"/>
        </w:rPr>
        <w:t xml:space="preserve"> </w:t>
      </w:r>
      <w:r w:rsidR="00AE2F52">
        <w:rPr>
          <w:i/>
          <w:iCs/>
          <w:lang w:val="en-US"/>
        </w:rPr>
        <w:t>of</w:t>
      </w:r>
      <w:r w:rsidR="00015AA2" w:rsidRPr="00015AA2">
        <w:rPr>
          <w:i/>
          <w:iCs/>
          <w:lang w:val="en-US"/>
        </w:rPr>
        <w:t xml:space="preserve"> the orbital fat in the right orbit</w:t>
      </w:r>
      <w:r w:rsidR="00AE2F52">
        <w:rPr>
          <w:i/>
          <w:iCs/>
          <w:lang w:val="en-US"/>
        </w:rPr>
        <w:t xml:space="preserve"> as a function of the</w:t>
      </w:r>
      <w:r w:rsidR="00015AA2" w:rsidRPr="00015AA2">
        <w:rPr>
          <w:i/>
          <w:iCs/>
          <w:lang w:val="en-US"/>
        </w:rPr>
        <w:t xml:space="preserve">  fitted B1</w:t>
      </w:r>
      <w:r w:rsidR="00AE2F52">
        <w:rPr>
          <w:i/>
          <w:iCs/>
          <w:lang w:val="en-US"/>
        </w:rPr>
        <w:t xml:space="preserve"> of the orbit.</w:t>
      </w:r>
      <w:r w:rsidR="00015AA2" w:rsidRPr="00015AA2">
        <w:rPr>
          <w:i/>
          <w:iCs/>
          <w:lang w:val="en-US"/>
        </w:rPr>
        <w:t>.</w:t>
      </w:r>
    </w:p>
    <w:p w14:paraId="666F57E6" w14:textId="4E518A3F" w:rsidR="00733A4B" w:rsidRDefault="00733A4B">
      <w:pPr>
        <w:rPr>
          <w:lang w:val="en-US"/>
        </w:rPr>
      </w:pPr>
      <w:r w:rsidRPr="00733A4B">
        <w:rPr>
          <w:lang w:val="en-US"/>
        </w:rPr>
        <w:t>This significant difference</w:t>
      </w:r>
      <w:r>
        <w:rPr>
          <w:lang w:val="en-US"/>
        </w:rPr>
        <w:t xml:space="preserve"> likely explains the</w:t>
      </w:r>
      <w:r w:rsidR="001E751B">
        <w:rPr>
          <w:lang w:val="en-US"/>
        </w:rPr>
        <w:t xml:space="preserve"> strong</w:t>
      </w:r>
      <w:r>
        <w:rPr>
          <w:lang w:val="en-US"/>
        </w:rPr>
        <w:t xml:space="preserve"> fat</w:t>
      </w:r>
      <w:r w:rsidR="00BB77CB">
        <w:rPr>
          <w:lang w:val="en-US"/>
        </w:rPr>
        <w:t xml:space="preserve"> </w:t>
      </w:r>
      <w:r>
        <w:rPr>
          <w:lang w:val="en-US"/>
        </w:rPr>
        <w:t xml:space="preserve">fraction dependence we observed in the </w:t>
      </w:r>
      <w:r w:rsidR="001E751B">
        <w:rPr>
          <w:lang w:val="en-US"/>
        </w:rPr>
        <w:t>T2</w:t>
      </w:r>
      <w:r w:rsidR="00BB77CB" w:rsidRPr="00BB77CB">
        <w:rPr>
          <w:vertAlign w:val="subscript"/>
          <w:lang w:val="en-US"/>
        </w:rPr>
        <w:t>water</w:t>
      </w:r>
      <w:r w:rsidR="001E751B">
        <w:rPr>
          <w:lang w:val="en-US"/>
        </w:rPr>
        <w:t xml:space="preserve"> fits of the EOM, as shown for lateral rectus in figure </w:t>
      </w:r>
      <w:r w:rsidR="00BB77CB">
        <w:rPr>
          <w:lang w:val="en-US"/>
        </w:rPr>
        <w:t>3 on the left</w:t>
      </w:r>
      <w:r w:rsidR="00E02D34">
        <w:rPr>
          <w:lang w:val="en-US"/>
        </w:rPr>
        <w:t xml:space="preserve"> (r = -0.43, p &lt; </w:t>
      </w:r>
      <w:r w:rsidR="00E02D34" w:rsidRPr="00E02D34">
        <w:rPr>
          <w:lang w:val="en-US"/>
        </w:rPr>
        <w:t>0</w:t>
      </w:r>
      <w:r w:rsidR="00E02D34">
        <w:rPr>
          <w:lang w:val="en-US"/>
        </w:rPr>
        <w:t>.</w:t>
      </w:r>
      <w:r w:rsidR="00E02D34" w:rsidRPr="00E02D34">
        <w:rPr>
          <w:lang w:val="en-US"/>
        </w:rPr>
        <w:t>0001</w:t>
      </w:r>
      <w:r w:rsidR="00E02D34">
        <w:rPr>
          <w:lang w:val="en-US"/>
        </w:rPr>
        <w:t>)</w:t>
      </w:r>
      <w:r w:rsidR="001E751B">
        <w:rPr>
          <w:lang w:val="en-US"/>
        </w:rPr>
        <w:t>. Given the smaller effect of B1</w:t>
      </w:r>
      <w:r w:rsidR="005D4252">
        <w:rPr>
          <w:lang w:val="en-US"/>
        </w:rPr>
        <w:t xml:space="preserve"> of the difference in T2</w:t>
      </w:r>
      <w:r w:rsidR="003F51DD">
        <w:rPr>
          <w:vertAlign w:val="subscript"/>
          <w:lang w:val="en-US"/>
        </w:rPr>
        <w:t>fat</w:t>
      </w:r>
      <w:r w:rsidR="001E751B">
        <w:rPr>
          <w:lang w:val="en-US"/>
        </w:rPr>
        <w:t>, a less pronounced, but still significant (</w:t>
      </w:r>
      <w:r w:rsidR="00E02D34">
        <w:rPr>
          <w:lang w:val="en-US"/>
        </w:rPr>
        <w:t xml:space="preserve">r = -0.25, </w:t>
      </w:r>
      <w:r w:rsidR="00BB77CB">
        <w:rPr>
          <w:lang w:val="en-US"/>
        </w:rPr>
        <w:t xml:space="preserve">p &lt; </w:t>
      </w:r>
      <w:r w:rsidR="00980AAF">
        <w:rPr>
          <w:lang w:val="en-US"/>
        </w:rPr>
        <w:t>0.05</w:t>
      </w:r>
      <w:r w:rsidR="001E751B">
        <w:rPr>
          <w:lang w:val="en-US"/>
        </w:rPr>
        <w:t>), relation between T2</w:t>
      </w:r>
      <w:r w:rsidR="001E751B" w:rsidRPr="00BB77CB">
        <w:rPr>
          <w:vertAlign w:val="subscript"/>
          <w:lang w:val="en-US"/>
        </w:rPr>
        <w:t>water</w:t>
      </w:r>
      <w:r w:rsidR="001E751B">
        <w:rPr>
          <w:lang w:val="en-US"/>
        </w:rPr>
        <w:t xml:space="preserve"> and B1 was found for the same EOM</w:t>
      </w:r>
      <w:r w:rsidR="00BB77CB">
        <w:rPr>
          <w:lang w:val="en-US"/>
        </w:rPr>
        <w:t xml:space="preserve"> (figure 3 right)</w:t>
      </w:r>
      <w:r w:rsidR="001E751B">
        <w:rPr>
          <w:lang w:val="en-US"/>
        </w:rPr>
        <w:t>.</w:t>
      </w:r>
      <w:r w:rsidR="00980AAF" w:rsidRPr="00980AAF">
        <w:rPr>
          <w:noProof/>
        </w:rPr>
        <w:t xml:space="preserve"> </w:t>
      </w:r>
    </w:p>
    <w:p w14:paraId="2C228BE6" w14:textId="0868BBAA" w:rsidR="00980AAF" w:rsidRDefault="00980AAF">
      <w:pPr>
        <w:rPr>
          <w:lang w:val="en-US"/>
        </w:rPr>
      </w:pPr>
    </w:p>
    <w:p w14:paraId="13C1BF8A" w14:textId="5C05A220" w:rsidR="00980AAF" w:rsidRDefault="00980AAF">
      <w:pPr>
        <w:rPr>
          <w:lang w:val="en-US"/>
        </w:rPr>
      </w:pPr>
    </w:p>
    <w:p w14:paraId="7A6773D9" w14:textId="50EEE7A2" w:rsidR="00980AAF" w:rsidRDefault="00980AAF">
      <w:pPr>
        <w:rPr>
          <w:lang w:val="en-US"/>
        </w:rPr>
      </w:pPr>
    </w:p>
    <w:p w14:paraId="0250BFA6" w14:textId="77777777" w:rsidR="00980AAF" w:rsidRDefault="00980AAF">
      <w:pPr>
        <w:rPr>
          <w:lang w:val="en-US"/>
        </w:rPr>
      </w:pPr>
    </w:p>
    <w:p w14:paraId="2905BCA8" w14:textId="47A4DB1C" w:rsidR="00980AAF" w:rsidRPr="007C05A1" w:rsidRDefault="00C222C8">
      <w:pPr>
        <w:rPr>
          <w:lang w:val="en-US"/>
        </w:rPr>
      </w:pPr>
      <w:r>
        <w:rPr>
          <w:noProof/>
        </w:rPr>
        <w:drawing>
          <wp:inline distT="0" distB="0" distL="0" distR="0" wp14:anchorId="1A76A13C" wp14:editId="2F446AF9">
            <wp:extent cx="2760869" cy="2220686"/>
            <wp:effectExtent l="0" t="0" r="190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9248" cy="2227425"/>
                    </a:xfrm>
                    <a:prstGeom prst="rect">
                      <a:avLst/>
                    </a:prstGeom>
                  </pic:spPr>
                </pic:pic>
              </a:graphicData>
            </a:graphic>
          </wp:inline>
        </w:drawing>
      </w:r>
      <w:r w:rsidRPr="00C222C8">
        <w:rPr>
          <w:noProof/>
        </w:rPr>
        <w:t xml:space="preserve"> </w:t>
      </w:r>
      <w:r>
        <w:rPr>
          <w:noProof/>
        </w:rPr>
        <w:drawing>
          <wp:inline distT="0" distB="0" distL="0" distR="0" wp14:anchorId="16C48914" wp14:editId="024DAC7E">
            <wp:extent cx="2906486" cy="215909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65147" cy="2202672"/>
                    </a:xfrm>
                    <a:prstGeom prst="rect">
                      <a:avLst/>
                    </a:prstGeom>
                  </pic:spPr>
                </pic:pic>
              </a:graphicData>
            </a:graphic>
          </wp:inline>
        </w:drawing>
      </w:r>
    </w:p>
    <w:p w14:paraId="4FDEE153" w14:textId="77777777" w:rsidR="00980AAF" w:rsidRDefault="00980AAF">
      <w:pPr>
        <w:rPr>
          <w:i/>
          <w:iCs/>
          <w:lang w:val="en-US"/>
        </w:rPr>
      </w:pPr>
    </w:p>
    <w:p w14:paraId="43305938" w14:textId="369EA50E" w:rsidR="00980AAF" w:rsidRPr="00980AAF" w:rsidRDefault="00980AAF">
      <w:pPr>
        <w:rPr>
          <w:i/>
          <w:iCs/>
          <w:lang w:val="en-US"/>
        </w:rPr>
      </w:pPr>
      <w:r>
        <w:rPr>
          <w:i/>
          <w:iCs/>
          <w:lang w:val="en-US"/>
        </w:rPr>
        <w:t>Figure 3. Left: Correlation between the fitted fat fraction and the T2</w:t>
      </w:r>
      <w:r>
        <w:rPr>
          <w:i/>
          <w:iCs/>
          <w:lang w:val="en-US"/>
        </w:rPr>
        <w:softHyphen/>
      </w:r>
      <w:r>
        <w:rPr>
          <w:i/>
          <w:iCs/>
          <w:lang w:val="en-US"/>
        </w:rPr>
        <w:softHyphen/>
      </w:r>
      <w:r>
        <w:rPr>
          <w:i/>
          <w:iCs/>
          <w:vertAlign w:val="subscript"/>
          <w:lang w:val="en-US"/>
        </w:rPr>
        <w:t>water</w:t>
      </w:r>
      <w:r>
        <w:rPr>
          <w:i/>
          <w:iCs/>
          <w:lang w:val="en-US"/>
        </w:rPr>
        <w:t xml:space="preserve"> for the right lateral rectus. Right: Correlation between the fitted B1 and the T2</w:t>
      </w:r>
      <w:r>
        <w:rPr>
          <w:i/>
          <w:iCs/>
          <w:vertAlign w:val="subscript"/>
          <w:lang w:val="en-US"/>
        </w:rPr>
        <w:t>water</w:t>
      </w:r>
      <w:r>
        <w:rPr>
          <w:i/>
          <w:iCs/>
          <w:lang w:val="en-US"/>
        </w:rPr>
        <w:t xml:space="preserve">  for the right lateral rectus.</w:t>
      </w:r>
    </w:p>
    <w:p w14:paraId="7F98E3DE" w14:textId="6CF8C99F" w:rsidR="00540CA2" w:rsidRPr="00733A4B" w:rsidRDefault="002C076A">
      <w:pPr>
        <w:rPr>
          <w:lang w:val="en-US"/>
        </w:rPr>
      </w:pPr>
      <w:r w:rsidRPr="00860822">
        <w:rPr>
          <w:b/>
          <w:bCs/>
          <w:lang w:val="en-US"/>
        </w:rPr>
        <w:t>Conclusion</w:t>
      </w:r>
      <w:r>
        <w:rPr>
          <w:lang w:val="en-US"/>
        </w:rPr>
        <w:t xml:space="preserve">: A significant, </w:t>
      </w:r>
      <w:r w:rsidR="00CB0BCF">
        <w:rPr>
          <w:lang w:val="en-US"/>
        </w:rPr>
        <w:t>15.9</w:t>
      </w:r>
      <w:r>
        <w:rPr>
          <w:lang w:val="en-US"/>
        </w:rPr>
        <w:t xml:space="preserve"> ms, difference in T2 of the subcutaneous fat and orbital fat </w:t>
      </w:r>
      <w:r w:rsidR="005D4252">
        <w:rPr>
          <w:lang w:val="en-US"/>
        </w:rPr>
        <w:t xml:space="preserve">was </w:t>
      </w:r>
      <w:r>
        <w:rPr>
          <w:lang w:val="en-US"/>
        </w:rPr>
        <w:t>found, making the subcutaneous fat not representative of the fat signal which</w:t>
      </w:r>
      <w:r w:rsidR="00AB71B1">
        <w:rPr>
          <w:lang w:val="en-US"/>
        </w:rPr>
        <w:t>, due to the chemical shift displacement,</w:t>
      </w:r>
      <w:r>
        <w:rPr>
          <w:lang w:val="en-US"/>
        </w:rPr>
        <w:t xml:space="preserve"> is present in the </w:t>
      </w:r>
      <w:r w:rsidR="00860822">
        <w:rPr>
          <w:lang w:val="en-US"/>
        </w:rPr>
        <w:t>MR</w:t>
      </w:r>
      <w:r w:rsidR="005D4252">
        <w:rPr>
          <w:lang w:val="en-US"/>
        </w:rPr>
        <w:t>I</w:t>
      </w:r>
      <w:r w:rsidR="00860822">
        <w:rPr>
          <w:lang w:val="en-US"/>
        </w:rPr>
        <w:t xml:space="preserve"> </w:t>
      </w:r>
      <w:r>
        <w:rPr>
          <w:lang w:val="en-US"/>
        </w:rPr>
        <w:t>s</w:t>
      </w:r>
      <w:r w:rsidR="00860822">
        <w:rPr>
          <w:lang w:val="en-US"/>
        </w:rPr>
        <w:t xml:space="preserve">ignal of the EOM. </w:t>
      </w:r>
    </w:p>
    <w:p w14:paraId="489FDE79" w14:textId="188E3AF3" w:rsidR="00100B8E" w:rsidRPr="001E751B" w:rsidRDefault="001E751B" w:rsidP="00100B8E">
      <w:pPr>
        <w:rPr>
          <w:b/>
          <w:bCs/>
          <w:lang w:val="en-US"/>
        </w:rPr>
      </w:pPr>
      <w:r w:rsidRPr="001E751B">
        <w:rPr>
          <w:b/>
          <w:bCs/>
          <w:lang w:val="en-US"/>
        </w:rPr>
        <w:t>3) Accuracy of EPG-based B1 determination</w:t>
      </w:r>
    </w:p>
    <w:p w14:paraId="2FB7ACE9" w14:textId="7999AC4A" w:rsidR="002C076A" w:rsidRDefault="001E751B" w:rsidP="00100B8E">
      <w:pPr>
        <w:rPr>
          <w:lang w:val="en-US"/>
        </w:rPr>
      </w:pPr>
      <w:r>
        <w:rPr>
          <w:lang w:val="en-US"/>
        </w:rPr>
        <w:t>As</w:t>
      </w:r>
      <w:r w:rsidR="005D4252">
        <w:rPr>
          <w:lang w:val="en-US"/>
        </w:rPr>
        <w:t xml:space="preserve"> in the EPG-analysis</w:t>
      </w:r>
      <w:r>
        <w:rPr>
          <w:lang w:val="en-US"/>
        </w:rPr>
        <w:t xml:space="preserve"> both the T2</w:t>
      </w:r>
      <w:r w:rsidR="00CB0BCF">
        <w:rPr>
          <w:vertAlign w:val="subscript"/>
          <w:lang w:val="en-US"/>
        </w:rPr>
        <w:t>water</w:t>
      </w:r>
      <w:r>
        <w:rPr>
          <w:lang w:val="en-US"/>
        </w:rPr>
        <w:t xml:space="preserve"> and B1</w:t>
      </w:r>
      <w:r w:rsidR="00A17181">
        <w:rPr>
          <w:lang w:val="en-US"/>
        </w:rPr>
        <w:t xml:space="preserve"> </w:t>
      </w:r>
      <w:r>
        <w:rPr>
          <w:lang w:val="en-US"/>
        </w:rPr>
        <w:t xml:space="preserve">are primarily </w:t>
      </w:r>
      <w:r w:rsidR="005D4252">
        <w:rPr>
          <w:lang w:val="en-US"/>
        </w:rPr>
        <w:t xml:space="preserve">determined </w:t>
      </w:r>
      <w:r>
        <w:rPr>
          <w:lang w:val="en-US"/>
        </w:rPr>
        <w:t>on the signal evolution of</w:t>
      </w:r>
      <w:r w:rsidR="00E411AC">
        <w:rPr>
          <w:lang w:val="en-US"/>
        </w:rPr>
        <w:t xml:space="preserve"> the</w:t>
      </w:r>
      <w:r>
        <w:rPr>
          <w:lang w:val="en-US"/>
        </w:rPr>
        <w:t xml:space="preserve"> first echo</w:t>
      </w:r>
      <w:r w:rsidR="00E411AC">
        <w:rPr>
          <w:lang w:val="en-US"/>
        </w:rPr>
        <w:t>e</w:t>
      </w:r>
      <w:r>
        <w:rPr>
          <w:lang w:val="en-US"/>
        </w:rPr>
        <w:t xml:space="preserve">s, </w:t>
      </w:r>
      <w:r w:rsidR="002C076A">
        <w:rPr>
          <w:lang w:val="en-US"/>
        </w:rPr>
        <w:t>an inaccuracy in the B1 estimation will have a direct effect on the obtained T2</w:t>
      </w:r>
      <w:r w:rsidR="00754BEE">
        <w:rPr>
          <w:vertAlign w:val="subscript"/>
          <w:lang w:val="en-US"/>
        </w:rPr>
        <w:t>water</w:t>
      </w:r>
      <w:r w:rsidR="00754BEE">
        <w:rPr>
          <w:lang w:val="en-US"/>
        </w:rPr>
        <w:t>.</w:t>
      </w:r>
      <w:r w:rsidR="002C076A">
        <w:rPr>
          <w:lang w:val="en-US"/>
        </w:rPr>
        <w:t xml:space="preserve"> Given the </w:t>
      </w:r>
      <w:r w:rsidR="00AC73DD">
        <w:rPr>
          <w:lang w:val="en-US"/>
        </w:rPr>
        <w:t>120</w:t>
      </w:r>
      <w:r w:rsidR="00726491">
        <w:rPr>
          <w:lang w:val="en-US"/>
        </w:rPr>
        <w:t xml:space="preserve"> </w:t>
      </w:r>
      <w:r w:rsidR="002C076A">
        <w:rPr>
          <w:lang w:val="en-US"/>
        </w:rPr>
        <w:t>mm RF-wavelength at 7</w:t>
      </w:r>
      <w:r w:rsidR="00540CA2">
        <w:rPr>
          <w:lang w:val="en-US"/>
        </w:rPr>
        <w:t xml:space="preserve"> </w:t>
      </w:r>
      <w:r w:rsidR="002C076A">
        <w:rPr>
          <w:lang w:val="en-US"/>
        </w:rPr>
        <w:t>T</w:t>
      </w:r>
      <w:r w:rsidR="00540CA2">
        <w:rPr>
          <w:lang w:val="en-US"/>
        </w:rPr>
        <w:t>esla</w:t>
      </w:r>
      <w:r w:rsidR="002C076A">
        <w:rPr>
          <w:lang w:val="en-US"/>
        </w:rPr>
        <w:t xml:space="preserve">, we would not expect significant B1 variations within a cross section through an individual EOM. We therefore assessed the </w:t>
      </w:r>
      <w:r w:rsidR="00D26EAE" w:rsidRPr="00D26EAE">
        <w:rPr>
          <w:lang w:val="en-US"/>
        </w:rPr>
        <w:t>interquartile range (</w:t>
      </w:r>
      <w:r w:rsidR="002C076A" w:rsidRPr="00D26EAE">
        <w:rPr>
          <w:lang w:val="en-US"/>
        </w:rPr>
        <w:t>IQR</w:t>
      </w:r>
      <w:r w:rsidR="00D26EAE" w:rsidRPr="00D26EAE">
        <w:rPr>
          <w:lang w:val="en-US"/>
        </w:rPr>
        <w:t>)</w:t>
      </w:r>
      <w:r w:rsidR="002C076A">
        <w:rPr>
          <w:lang w:val="en-US"/>
        </w:rPr>
        <w:t xml:space="preserve"> of the B1</w:t>
      </w:r>
      <w:r w:rsidR="00A111EA">
        <w:rPr>
          <w:lang w:val="en-US"/>
        </w:rPr>
        <w:t xml:space="preserve"> values</w:t>
      </w:r>
      <w:r w:rsidR="002C076A">
        <w:rPr>
          <w:lang w:val="en-US"/>
        </w:rPr>
        <w:t xml:space="preserve"> obtained from the approximate</w:t>
      </w:r>
      <w:r w:rsidR="00D26EAE">
        <w:rPr>
          <w:lang w:val="en-US"/>
        </w:rPr>
        <w:t>ly</w:t>
      </w:r>
      <w:r w:rsidR="002C076A">
        <w:rPr>
          <w:lang w:val="en-US"/>
        </w:rPr>
        <w:t xml:space="preserve"> </w:t>
      </w:r>
      <w:r w:rsidR="00D26EAE">
        <w:rPr>
          <w:lang w:val="en-US"/>
        </w:rPr>
        <w:t>80 v</w:t>
      </w:r>
      <w:r w:rsidR="002C076A">
        <w:rPr>
          <w:lang w:val="en-US"/>
        </w:rPr>
        <w:t>oxels of each EOM cross section, as</w:t>
      </w:r>
      <w:r w:rsidR="00860822">
        <w:rPr>
          <w:lang w:val="en-US"/>
        </w:rPr>
        <w:t xml:space="preserve"> a proxy for the precision of the EPG-based B1 determination</w:t>
      </w:r>
      <w:r w:rsidR="00F93744">
        <w:rPr>
          <w:lang w:val="en-US"/>
        </w:rPr>
        <w:t>.</w:t>
      </w:r>
    </w:p>
    <w:p w14:paraId="3FAB6A5B" w14:textId="4FD9BBFE" w:rsidR="002C076A" w:rsidRDefault="002C076A" w:rsidP="00100B8E">
      <w:pPr>
        <w:rPr>
          <w:lang w:val="en-US"/>
        </w:rPr>
      </w:pPr>
      <w:r>
        <w:rPr>
          <w:lang w:val="en-US"/>
        </w:rPr>
        <w:t xml:space="preserve"> </w:t>
      </w:r>
      <w:r w:rsidR="001B1F1D">
        <w:rPr>
          <w:noProof/>
        </w:rPr>
        <w:drawing>
          <wp:inline distT="0" distB="0" distL="0" distR="0" wp14:anchorId="252D216C" wp14:editId="64A90937">
            <wp:extent cx="2764877" cy="185601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92860" cy="1874799"/>
                    </a:xfrm>
                    <a:prstGeom prst="rect">
                      <a:avLst/>
                    </a:prstGeom>
                  </pic:spPr>
                </pic:pic>
              </a:graphicData>
            </a:graphic>
          </wp:inline>
        </w:drawing>
      </w:r>
      <w:r w:rsidR="00D26EAE">
        <w:rPr>
          <w:noProof/>
        </w:rPr>
        <w:drawing>
          <wp:inline distT="0" distB="0" distL="0" distR="0" wp14:anchorId="6F0DE027" wp14:editId="7C4F09DD">
            <wp:extent cx="2772653" cy="2030186"/>
            <wp:effectExtent l="0" t="0" r="889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83809" cy="2038355"/>
                    </a:xfrm>
                    <a:prstGeom prst="rect">
                      <a:avLst/>
                    </a:prstGeom>
                  </pic:spPr>
                </pic:pic>
              </a:graphicData>
            </a:graphic>
          </wp:inline>
        </w:drawing>
      </w:r>
    </w:p>
    <w:p w14:paraId="70B450DE" w14:textId="24606EFC" w:rsidR="001B1F1D" w:rsidRPr="001B1F1D" w:rsidRDefault="001B1F1D" w:rsidP="00100B8E">
      <w:pPr>
        <w:rPr>
          <w:i/>
          <w:iCs/>
          <w:lang w:val="en-US"/>
        </w:rPr>
      </w:pPr>
      <w:r w:rsidRPr="001B1F1D">
        <w:rPr>
          <w:i/>
          <w:iCs/>
          <w:lang w:val="en-US"/>
        </w:rPr>
        <w:t xml:space="preserve">Figure 4. Left: </w:t>
      </w:r>
      <w:r w:rsidR="00D26EAE">
        <w:rPr>
          <w:i/>
          <w:iCs/>
          <w:lang w:val="en-US"/>
        </w:rPr>
        <w:t xml:space="preserve">The interquartile range of the B1 inside the regions of interest for the EOM </w:t>
      </w:r>
      <w:r w:rsidR="005D4252">
        <w:rPr>
          <w:i/>
          <w:iCs/>
          <w:lang w:val="en-US"/>
        </w:rPr>
        <w:t>as a function of</w:t>
      </w:r>
      <w:r w:rsidR="00D26EAE">
        <w:rPr>
          <w:i/>
          <w:iCs/>
          <w:lang w:val="en-US"/>
        </w:rPr>
        <w:t xml:space="preserve"> B1 values separated per EOM for the right orbit</w:t>
      </w:r>
      <w:r w:rsidR="008151D4">
        <w:rPr>
          <w:i/>
          <w:iCs/>
          <w:lang w:val="en-US"/>
        </w:rPr>
        <w:t xml:space="preserve"> for all participants</w:t>
      </w:r>
      <w:r w:rsidR="00D26EAE">
        <w:rPr>
          <w:i/>
          <w:iCs/>
          <w:lang w:val="en-US"/>
        </w:rPr>
        <w:t xml:space="preserve">. </w:t>
      </w:r>
      <w:r w:rsidRPr="001B1F1D">
        <w:rPr>
          <w:i/>
          <w:iCs/>
          <w:lang w:val="en-US"/>
        </w:rPr>
        <w:t>Right:</w:t>
      </w:r>
      <w:r w:rsidR="00D26EAE">
        <w:rPr>
          <w:i/>
          <w:iCs/>
          <w:lang w:val="en-US"/>
        </w:rPr>
        <w:t xml:space="preserve"> The mean B1 per </w:t>
      </w:r>
      <w:r w:rsidR="005D4252">
        <w:rPr>
          <w:i/>
          <w:iCs/>
          <w:lang w:val="en-US"/>
        </w:rPr>
        <w:t xml:space="preserve">orbit </w:t>
      </w:r>
      <w:r w:rsidR="00D26EAE">
        <w:rPr>
          <w:i/>
          <w:iCs/>
          <w:lang w:val="en-US"/>
        </w:rPr>
        <w:t xml:space="preserve">is shown on the x-axis and the mean B1 minus the B1 of an individual EOM </w:t>
      </w:r>
      <w:r w:rsidR="00F87F1F">
        <w:rPr>
          <w:i/>
          <w:iCs/>
          <w:lang w:val="en-US"/>
        </w:rPr>
        <w:t>per participant is shown on the y-axis.</w:t>
      </w:r>
    </w:p>
    <w:p w14:paraId="44015674" w14:textId="301DA297" w:rsidR="00860822" w:rsidRDefault="00860822" w:rsidP="00100B8E">
      <w:pPr>
        <w:rPr>
          <w:lang w:val="en-US"/>
        </w:rPr>
      </w:pPr>
      <w:r w:rsidRPr="00860822">
        <w:rPr>
          <w:b/>
          <w:bCs/>
          <w:lang w:val="en-US"/>
        </w:rPr>
        <w:lastRenderedPageBreak/>
        <w:t>Result</w:t>
      </w:r>
      <w:r>
        <w:rPr>
          <w:lang w:val="en-US"/>
        </w:rPr>
        <w:t xml:space="preserve">: </w:t>
      </w:r>
      <w:r w:rsidR="006B2D8F">
        <w:rPr>
          <w:lang w:val="en-US"/>
        </w:rPr>
        <w:t xml:space="preserve">A large IQR for the </w:t>
      </w:r>
      <w:r>
        <w:rPr>
          <w:lang w:val="en-US"/>
        </w:rPr>
        <w:t xml:space="preserve">B1, on average </w:t>
      </w:r>
      <w:r w:rsidR="00D26EAE">
        <w:rPr>
          <w:lang w:val="en-US"/>
        </w:rPr>
        <w:t>8</w:t>
      </w:r>
      <w:r>
        <w:rPr>
          <w:lang w:val="en-US"/>
        </w:rPr>
        <w:t>%, was found, which signifies that the used echo-train has insufficient</w:t>
      </w:r>
      <w:r w:rsidR="00AB71B1">
        <w:rPr>
          <w:lang w:val="en-US"/>
        </w:rPr>
        <w:t xml:space="preserve"> discriminative</w:t>
      </w:r>
      <w:r>
        <w:rPr>
          <w:lang w:val="en-US"/>
        </w:rPr>
        <w:t xml:space="preserve"> power to differentiate small changes in T2</w:t>
      </w:r>
      <w:r w:rsidR="006B2D8F">
        <w:rPr>
          <w:vertAlign w:val="subscript"/>
          <w:lang w:val="en-US"/>
        </w:rPr>
        <w:t>water</w:t>
      </w:r>
      <w:r>
        <w:rPr>
          <w:lang w:val="en-US"/>
        </w:rPr>
        <w:t xml:space="preserve"> and B1 on an individual voxel level. The variation was approximately independent on EOM and B1, except at the edge of the dictionary, where, as expected, a smaller IQR was found</w:t>
      </w:r>
      <w:r w:rsidR="00D26EAE">
        <w:rPr>
          <w:lang w:val="en-US"/>
        </w:rPr>
        <w:t xml:space="preserve"> (figure 4 left)</w:t>
      </w:r>
      <w:r>
        <w:rPr>
          <w:lang w:val="en-US"/>
        </w:rPr>
        <w:t>. We additionally assessed the variation in B1 between the EOM, which showed systematic differences between the EOM, with the IR achieving an on average 0.1 higher B1 than the SR</w:t>
      </w:r>
      <w:r w:rsidR="00E97EDD">
        <w:rPr>
          <w:lang w:val="en-US"/>
        </w:rPr>
        <w:t xml:space="preserve"> (P&lt;0.001)</w:t>
      </w:r>
      <w:r w:rsidR="00613D61">
        <w:rPr>
          <w:lang w:val="en-US"/>
        </w:rPr>
        <w:t>, which was in agreement with</w:t>
      </w:r>
      <w:r w:rsidR="005D4252">
        <w:rPr>
          <w:lang w:val="en-US"/>
        </w:rPr>
        <w:t xml:space="preserve"> a</w:t>
      </w:r>
      <w:r w:rsidR="00613D61">
        <w:rPr>
          <w:lang w:val="en-US"/>
        </w:rPr>
        <w:t xml:space="preserve"> DREAM-B1 measurements performed in a subset of the healthy subjects</w:t>
      </w:r>
      <w:r>
        <w:rPr>
          <w:lang w:val="en-US"/>
        </w:rPr>
        <w:t>.</w:t>
      </w:r>
    </w:p>
    <w:p w14:paraId="23963E9A" w14:textId="3981B3AD" w:rsidR="00613D61" w:rsidRDefault="00860822" w:rsidP="00100B8E">
      <w:pPr>
        <w:rPr>
          <w:lang w:val="en-US"/>
        </w:rPr>
      </w:pPr>
      <w:r>
        <w:rPr>
          <w:b/>
          <w:bCs/>
          <w:lang w:val="en-US"/>
        </w:rPr>
        <w:t xml:space="preserve">Conclusion: </w:t>
      </w:r>
      <w:r w:rsidR="00613D61" w:rsidRPr="00613D61">
        <w:rPr>
          <w:lang w:val="en-US"/>
        </w:rPr>
        <w:t>Given the high intra-muscle variation in B1</w:t>
      </w:r>
      <w:r w:rsidR="00613D61">
        <w:rPr>
          <w:lang w:val="en-US"/>
        </w:rPr>
        <w:t xml:space="preserve"> values obtained</w:t>
      </w:r>
      <w:r w:rsidR="00613D61" w:rsidRPr="00613D61">
        <w:rPr>
          <w:lang w:val="en-US"/>
        </w:rPr>
        <w:t xml:space="preserve"> by the EPG</w:t>
      </w:r>
      <w:r w:rsidR="00613D61">
        <w:rPr>
          <w:lang w:val="en-US"/>
        </w:rPr>
        <w:t>-analysis, a large variation in T2</w:t>
      </w:r>
      <w:r w:rsidR="00E97EDD">
        <w:rPr>
          <w:vertAlign w:val="subscript"/>
          <w:lang w:val="en-US"/>
        </w:rPr>
        <w:t>water</w:t>
      </w:r>
      <w:r w:rsidR="00613D61">
        <w:rPr>
          <w:lang w:val="en-US"/>
        </w:rPr>
        <w:t xml:space="preserve"> values is expected. A fixed B1 value should therefore be used, which should be based on the B1 of that specific muscle.</w:t>
      </w:r>
    </w:p>
    <w:p w14:paraId="6884F5D2" w14:textId="1E007E35" w:rsidR="00613D61" w:rsidRPr="00576519" w:rsidRDefault="00613D61" w:rsidP="00100B8E">
      <w:pPr>
        <w:rPr>
          <w:b/>
          <w:bCs/>
          <w:lang w:val="en-US"/>
        </w:rPr>
      </w:pPr>
      <w:r w:rsidRPr="00576519">
        <w:rPr>
          <w:b/>
          <w:bCs/>
          <w:lang w:val="en-US"/>
        </w:rPr>
        <w:t>4) Effect of noise</w:t>
      </w:r>
    </w:p>
    <w:p w14:paraId="044FF414" w14:textId="2A36E98A" w:rsidR="001A3879" w:rsidRDefault="00613D61" w:rsidP="00100B8E">
      <w:pPr>
        <w:rPr>
          <w:lang w:val="en-CA"/>
        </w:rPr>
      </w:pPr>
      <w:r>
        <w:rPr>
          <w:lang w:val="en-CA"/>
        </w:rPr>
        <w:t>To evaluate the potential effect of a (varying) signal-to-noise ratio (SNR), we assessed variation is signal obtained 2</w:t>
      </w:r>
      <w:r w:rsidR="00BA1EE3">
        <w:rPr>
          <w:lang w:val="en-CA"/>
        </w:rPr>
        <w:t xml:space="preserve">7 </w:t>
      </w:r>
      <w:r>
        <w:rPr>
          <w:lang w:val="en-CA"/>
        </w:rPr>
        <w:t xml:space="preserve">ms after the last echo of the echo train, which was routinely acquired for all participants by disabling </w:t>
      </w:r>
      <w:r w:rsidRPr="0078197E">
        <w:rPr>
          <w:lang w:val="en-CA"/>
        </w:rPr>
        <w:t>the</w:t>
      </w:r>
      <w:r>
        <w:rPr>
          <w:lang w:val="en-CA"/>
        </w:rPr>
        <w:t xml:space="preserve"> </w:t>
      </w:r>
      <w:r w:rsidRPr="0078197E">
        <w:rPr>
          <w:lang w:val="en-CA"/>
        </w:rPr>
        <w:t xml:space="preserve">RF-pulses </w:t>
      </w:r>
      <w:r>
        <w:rPr>
          <w:lang w:val="en-CA"/>
        </w:rPr>
        <w:t xml:space="preserve">in </w:t>
      </w:r>
      <w:r w:rsidRPr="0078197E">
        <w:rPr>
          <w:lang w:val="en-CA"/>
        </w:rPr>
        <w:t>the last three echoes</w:t>
      </w:r>
      <w:r>
        <w:rPr>
          <w:lang w:val="en-CA"/>
        </w:rPr>
        <w:t>.</w:t>
      </w:r>
    </w:p>
    <w:p w14:paraId="5355CFAA" w14:textId="2259F588" w:rsidR="001A3879" w:rsidRDefault="001A3879" w:rsidP="00100B8E">
      <w:pPr>
        <w:rPr>
          <w:lang w:val="en-CA"/>
        </w:rPr>
      </w:pPr>
      <w:r>
        <w:rPr>
          <w:b/>
          <w:bCs/>
          <w:lang w:val="en-CA"/>
        </w:rPr>
        <w:t>Result:</w:t>
      </w:r>
      <w:r w:rsidR="00613D61">
        <w:rPr>
          <w:lang w:val="en-CA"/>
        </w:rPr>
        <w:t xml:space="preserve"> In all participants the average noise floor </w:t>
      </w:r>
      <w:r>
        <w:rPr>
          <w:lang w:val="en-CA"/>
        </w:rPr>
        <w:t>was</w:t>
      </w:r>
      <w:r w:rsidR="00613D61">
        <w:rPr>
          <w:lang w:val="en-CA"/>
        </w:rPr>
        <w:t xml:space="preserve"> 0.8±0.2% of the signal magnitude from the first echo.</w:t>
      </w:r>
    </w:p>
    <w:p w14:paraId="13F688C7" w14:textId="64AF7C3D" w:rsidR="00613D61" w:rsidRDefault="001A3879" w:rsidP="00100B8E">
      <w:pPr>
        <w:rPr>
          <w:lang w:val="en-US"/>
        </w:rPr>
      </w:pPr>
      <w:r>
        <w:rPr>
          <w:b/>
          <w:bCs/>
          <w:lang w:val="en-CA"/>
        </w:rPr>
        <w:t xml:space="preserve">Conclusion: </w:t>
      </w:r>
      <w:r w:rsidRPr="001A3879">
        <w:rPr>
          <w:lang w:val="en-CA"/>
        </w:rPr>
        <w:t>Measurement n</w:t>
      </w:r>
      <w:r w:rsidR="00613D61" w:rsidRPr="001A3879">
        <w:rPr>
          <w:lang w:val="en-CA"/>
        </w:rPr>
        <w:t>oise</w:t>
      </w:r>
      <w:r w:rsidR="00613D61">
        <w:rPr>
          <w:lang w:val="en-CA"/>
        </w:rPr>
        <w:t xml:space="preserve"> </w:t>
      </w:r>
      <w:r w:rsidR="00CC0FC9">
        <w:rPr>
          <w:lang w:val="en-CA"/>
        </w:rPr>
        <w:t>was</w:t>
      </w:r>
      <w:r w:rsidR="00613D61">
        <w:rPr>
          <w:lang w:val="en-CA"/>
        </w:rPr>
        <w:t xml:space="preserve"> unlikely to introduce a</w:t>
      </w:r>
      <w:r>
        <w:rPr>
          <w:lang w:val="en-CA"/>
        </w:rPr>
        <w:t xml:space="preserve"> significant variation in the obtained </w:t>
      </w:r>
      <w:r w:rsidR="00613D61">
        <w:rPr>
          <w:lang w:val="en-CA"/>
        </w:rPr>
        <w:t xml:space="preserve"> </w:t>
      </w:r>
      <w:r w:rsidR="005D4252">
        <w:rPr>
          <w:lang w:val="en-CA"/>
        </w:rPr>
        <w:t xml:space="preserve">B1 and </w:t>
      </w:r>
      <w:r w:rsidR="00613D61">
        <w:rPr>
          <w:lang w:val="en-CA"/>
        </w:rPr>
        <w:t>T2</w:t>
      </w:r>
      <w:r w:rsidR="00613D61">
        <w:rPr>
          <w:vertAlign w:val="subscript"/>
          <w:lang w:val="en-CA"/>
        </w:rPr>
        <w:t>water</w:t>
      </w:r>
      <w:r w:rsidR="00613D61">
        <w:rPr>
          <w:vertAlign w:val="subscript"/>
          <w:lang w:val="en-CA"/>
        </w:rPr>
        <w:softHyphen/>
      </w:r>
      <w:r w:rsidR="00613D61">
        <w:rPr>
          <w:lang w:val="en-CA"/>
        </w:rPr>
        <w:t>.</w:t>
      </w:r>
    </w:p>
    <w:p w14:paraId="7E073D84" w14:textId="4A8F55F3" w:rsidR="00860822" w:rsidRPr="00265B57" w:rsidRDefault="00576519" w:rsidP="00100B8E">
      <w:pPr>
        <w:rPr>
          <w:b/>
          <w:bCs/>
          <w:lang w:val="en-US"/>
        </w:rPr>
      </w:pPr>
      <w:r w:rsidRPr="00265B57">
        <w:rPr>
          <w:b/>
          <w:bCs/>
          <w:lang w:val="en-US"/>
        </w:rPr>
        <w:t xml:space="preserve">5) </w:t>
      </w:r>
      <w:r w:rsidR="00613D61" w:rsidRPr="00265B57">
        <w:rPr>
          <w:b/>
          <w:bCs/>
          <w:lang w:val="en-US"/>
        </w:rPr>
        <w:t>EOM s</w:t>
      </w:r>
      <w:r w:rsidRPr="00265B57">
        <w:rPr>
          <w:b/>
          <w:bCs/>
          <w:lang w:val="en-US"/>
        </w:rPr>
        <w:t>pecific EPG analysis</w:t>
      </w:r>
    </w:p>
    <w:p w14:paraId="0FEB2449" w14:textId="46745509" w:rsidR="00E713A0" w:rsidRDefault="00576519" w:rsidP="00E713A0">
      <w:pPr>
        <w:rPr>
          <w:lang w:val="en-US"/>
        </w:rPr>
      </w:pPr>
      <w:r>
        <w:rPr>
          <w:lang w:val="en-US"/>
        </w:rPr>
        <w:t>Based on the results of these evaluations, we performed a modified EPG analysis of the lateral muscle of the healthy subjects, which aimed to</w:t>
      </w:r>
      <w:r w:rsidR="005D4252">
        <w:rPr>
          <w:lang w:val="en-US"/>
        </w:rPr>
        <w:t xml:space="preserve"> provide</w:t>
      </w:r>
      <w:r w:rsidR="00726491">
        <w:rPr>
          <w:lang w:val="en-US"/>
        </w:rPr>
        <w:t xml:space="preserve"> </w:t>
      </w:r>
      <w:r w:rsidR="00E713A0">
        <w:rPr>
          <w:lang w:val="en-US"/>
        </w:rPr>
        <w:t>a best effort, given the data available, to</w:t>
      </w:r>
      <w:r>
        <w:rPr>
          <w:lang w:val="en-US"/>
        </w:rPr>
        <w:t xml:space="preserve"> resolve</w:t>
      </w:r>
      <w:r w:rsidR="00E713A0">
        <w:rPr>
          <w:lang w:val="en-US"/>
        </w:rPr>
        <w:t xml:space="preserve"> the observed</w:t>
      </w:r>
      <w:r>
        <w:rPr>
          <w:lang w:val="en-US"/>
        </w:rPr>
        <w:t xml:space="preserve"> EOM and 7-Tesla specific effects:</w:t>
      </w:r>
    </w:p>
    <w:p w14:paraId="27E639D6" w14:textId="008ABAF6" w:rsidR="00E713A0" w:rsidRDefault="00E713A0" w:rsidP="00E713A0">
      <w:pPr>
        <w:rPr>
          <w:lang w:val="en-US"/>
        </w:rPr>
      </w:pPr>
      <w:r>
        <w:rPr>
          <w:lang w:val="en-US"/>
        </w:rPr>
        <w:t>First, for each subject an orbit specific T2</w:t>
      </w:r>
      <w:r w:rsidRPr="006045E9">
        <w:rPr>
          <w:vertAlign w:val="subscript"/>
          <w:lang w:val="en-US"/>
        </w:rPr>
        <w:t>fat</w:t>
      </w:r>
      <w:r>
        <w:rPr>
          <w:lang w:val="en-US"/>
        </w:rPr>
        <w:t xml:space="preserve"> </w:t>
      </w:r>
      <w:r w:rsidR="00CC0FC9">
        <w:rPr>
          <w:lang w:val="en-US"/>
        </w:rPr>
        <w:t>was</w:t>
      </w:r>
      <w:r>
        <w:rPr>
          <w:lang w:val="en-US"/>
        </w:rPr>
        <w:t xml:space="preserve"> determined, through an EPG fit of the average orbital fat signal, as obtained in </w:t>
      </w:r>
      <w:r w:rsidR="00CA0E9F">
        <w:rPr>
          <w:lang w:val="en-US"/>
        </w:rPr>
        <w:t>section</w:t>
      </w:r>
      <w:r w:rsidR="006045E9">
        <w:rPr>
          <w:lang w:val="en-US"/>
        </w:rPr>
        <w:t xml:space="preserve"> </w:t>
      </w:r>
      <w:r>
        <w:rPr>
          <w:lang w:val="en-US"/>
        </w:rPr>
        <w:t>2</w:t>
      </w:r>
      <w:r w:rsidR="00CA0E9F">
        <w:rPr>
          <w:lang w:val="en-US"/>
        </w:rPr>
        <w:t xml:space="preserve"> a</w:t>
      </w:r>
      <w:r w:rsidR="00D1218B">
        <w:rPr>
          <w:lang w:val="en-US"/>
        </w:rPr>
        <w:t>b</w:t>
      </w:r>
      <w:r w:rsidR="00CA0E9F">
        <w:rPr>
          <w:lang w:val="en-US"/>
        </w:rPr>
        <w:t>ove</w:t>
      </w:r>
      <w:r>
        <w:rPr>
          <w:lang w:val="en-US"/>
        </w:rPr>
        <w:t xml:space="preserve">. In this fit the water content </w:t>
      </w:r>
      <w:r w:rsidR="00CC0FC9">
        <w:rPr>
          <w:lang w:val="en-US"/>
        </w:rPr>
        <w:t>was</w:t>
      </w:r>
      <w:r>
        <w:rPr>
          <w:lang w:val="en-US"/>
        </w:rPr>
        <w:t xml:space="preserve"> a free fitting variable. The obtained T2</w:t>
      </w:r>
      <w:r w:rsidR="00CA0E9F">
        <w:rPr>
          <w:vertAlign w:val="subscript"/>
          <w:lang w:val="en-US"/>
        </w:rPr>
        <w:t>fat</w:t>
      </w:r>
      <w:r>
        <w:rPr>
          <w:lang w:val="en-US"/>
        </w:rPr>
        <w:t xml:space="preserve"> </w:t>
      </w:r>
      <w:r w:rsidR="00CC0FC9">
        <w:rPr>
          <w:lang w:val="en-US"/>
        </w:rPr>
        <w:t>was</w:t>
      </w:r>
      <w:r>
        <w:rPr>
          <w:lang w:val="en-US"/>
        </w:rPr>
        <w:t xml:space="preserve"> used in all subsequent analyses</w:t>
      </w:r>
      <w:r w:rsidR="005D4252">
        <w:rPr>
          <w:lang w:val="en-US"/>
        </w:rPr>
        <w:t xml:space="preserve"> of this orbit</w:t>
      </w:r>
      <w:r>
        <w:rPr>
          <w:lang w:val="en-US"/>
        </w:rPr>
        <w:t xml:space="preserve"> instead of the conventionally used subcutaneous fat T2. Subsequently, a “conventional” EPG fit </w:t>
      </w:r>
      <w:r w:rsidR="00CC0FC9">
        <w:rPr>
          <w:lang w:val="en-US"/>
        </w:rPr>
        <w:t>was</w:t>
      </w:r>
      <w:r>
        <w:rPr>
          <w:lang w:val="en-US"/>
        </w:rPr>
        <w:t xml:space="preserve"> performed for all voxels, and based on these fits, the average B1 for each lateral rectus </w:t>
      </w:r>
      <w:r w:rsidR="00CC0FC9">
        <w:rPr>
          <w:lang w:val="en-US"/>
        </w:rPr>
        <w:t>was</w:t>
      </w:r>
      <w:r>
        <w:rPr>
          <w:lang w:val="en-US"/>
        </w:rPr>
        <w:t xml:space="preserve"> calculated. Finally, a constrained EPG fit </w:t>
      </w:r>
      <w:r w:rsidR="00CC0FC9">
        <w:rPr>
          <w:lang w:val="en-US"/>
        </w:rPr>
        <w:t>was</w:t>
      </w:r>
      <w:r>
        <w:rPr>
          <w:lang w:val="en-US"/>
        </w:rPr>
        <w:t xml:space="preserve"> performed in which the B1 is set to mean B1 of that muscle, as obtained in the previous step. In this fit the T2</w:t>
      </w:r>
      <w:r w:rsidRPr="0002115F">
        <w:rPr>
          <w:vertAlign w:val="subscript"/>
          <w:lang w:val="en-US"/>
        </w:rPr>
        <w:t>water</w:t>
      </w:r>
      <w:r>
        <w:rPr>
          <w:lang w:val="en-US"/>
        </w:rPr>
        <w:t xml:space="preserve"> and fat</w:t>
      </w:r>
      <w:r w:rsidR="00D1218B">
        <w:rPr>
          <w:lang w:val="en-US"/>
        </w:rPr>
        <w:t xml:space="preserve"> </w:t>
      </w:r>
      <w:r>
        <w:rPr>
          <w:lang w:val="en-US"/>
        </w:rPr>
        <w:t xml:space="preserve">fraction </w:t>
      </w:r>
      <w:r w:rsidR="00CC0FC9">
        <w:rPr>
          <w:lang w:val="en-US"/>
        </w:rPr>
        <w:t>were</w:t>
      </w:r>
      <w:r>
        <w:rPr>
          <w:lang w:val="en-US"/>
        </w:rPr>
        <w:t xml:space="preserve"> the only remaining degrees of freedom.</w:t>
      </w:r>
    </w:p>
    <w:p w14:paraId="63755211" w14:textId="71BCA5F0" w:rsidR="00D1218B" w:rsidRPr="0093621A" w:rsidRDefault="00D1218B" w:rsidP="00D1218B">
      <w:pPr>
        <w:rPr>
          <w:lang w:val="en-CA"/>
        </w:rPr>
      </w:pPr>
      <w:r>
        <w:rPr>
          <w:b/>
          <w:bCs/>
          <w:lang w:val="en-CA"/>
        </w:rPr>
        <w:t>Result:</w:t>
      </w:r>
      <w:r>
        <w:rPr>
          <w:lang w:val="en-CA"/>
        </w:rPr>
        <w:t xml:space="preserve"> </w:t>
      </w:r>
      <w:r w:rsidR="0093621A">
        <w:rPr>
          <w:lang w:val="en-CA"/>
        </w:rPr>
        <w:t>The</w:t>
      </w:r>
      <w:r w:rsidR="00AB71B1">
        <w:rPr>
          <w:lang w:val="en-CA"/>
        </w:rPr>
        <w:t xml:space="preserve"> fit resulted in a</w:t>
      </w:r>
      <w:r w:rsidR="0093621A">
        <w:rPr>
          <w:lang w:val="en-CA"/>
        </w:rPr>
        <w:t xml:space="preserve"> standard deviation </w:t>
      </w:r>
      <w:r w:rsidR="00726491">
        <w:rPr>
          <w:lang w:val="en-CA"/>
        </w:rPr>
        <w:t xml:space="preserve">of </w:t>
      </w:r>
      <w:r w:rsidR="0093621A">
        <w:rPr>
          <w:lang w:val="en-CA"/>
        </w:rPr>
        <w:t>the T2</w:t>
      </w:r>
      <w:r w:rsidR="0093621A">
        <w:rPr>
          <w:vertAlign w:val="subscript"/>
          <w:lang w:val="en-CA"/>
        </w:rPr>
        <w:t>water</w:t>
      </w:r>
      <w:r w:rsidR="0093621A">
        <w:rPr>
          <w:lang w:val="en-CA"/>
        </w:rPr>
        <w:t xml:space="preserve"> </w:t>
      </w:r>
      <w:r w:rsidR="00726491">
        <w:rPr>
          <w:lang w:val="en-CA"/>
        </w:rPr>
        <w:t>of 2.5 ms</w:t>
      </w:r>
      <w:r w:rsidR="00AB71B1">
        <w:rPr>
          <w:lang w:val="en-CA"/>
        </w:rPr>
        <w:t xml:space="preserve">, which </w:t>
      </w:r>
      <w:r w:rsidR="00726491">
        <w:rPr>
          <w:lang w:val="en-CA"/>
        </w:rPr>
        <w:t xml:space="preserve">is comparable </w:t>
      </w:r>
      <w:r w:rsidR="00ED0A9A">
        <w:rPr>
          <w:lang w:val="en-CA"/>
        </w:rPr>
        <w:t xml:space="preserve">with the standard deviation </w:t>
      </w:r>
      <w:r w:rsidR="00726491">
        <w:rPr>
          <w:lang w:val="en-CA"/>
        </w:rPr>
        <w:t xml:space="preserve">from the “conventional” EPG fit for the lateral rectus muscle </w:t>
      </w:r>
      <w:r w:rsidR="00ED0A9A">
        <w:rPr>
          <w:lang w:val="en-CA"/>
        </w:rPr>
        <w:t>(figure 5).</w:t>
      </w:r>
    </w:p>
    <w:p w14:paraId="6845C683" w14:textId="75054FC7" w:rsidR="00100B8E" w:rsidRDefault="00ED0A9A" w:rsidP="00100B8E">
      <w:pPr>
        <w:rPr>
          <w:lang w:val="nl-NL"/>
        </w:rPr>
      </w:pPr>
      <w:r>
        <w:rPr>
          <w:noProof/>
        </w:rPr>
        <w:lastRenderedPageBreak/>
        <w:drawing>
          <wp:inline distT="0" distB="0" distL="0" distR="0" wp14:anchorId="2128E316" wp14:editId="036C83B4">
            <wp:extent cx="2683329" cy="1905027"/>
            <wp:effectExtent l="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90336" cy="1910002"/>
                    </a:xfrm>
                    <a:prstGeom prst="rect">
                      <a:avLst/>
                    </a:prstGeom>
                  </pic:spPr>
                </pic:pic>
              </a:graphicData>
            </a:graphic>
          </wp:inline>
        </w:drawing>
      </w:r>
    </w:p>
    <w:p w14:paraId="67D278C1" w14:textId="7ED111D1" w:rsidR="00ED0A9A" w:rsidRPr="00ED0A9A" w:rsidRDefault="00ED0A9A" w:rsidP="00100B8E">
      <w:pPr>
        <w:rPr>
          <w:i/>
          <w:iCs/>
          <w:lang w:val="en-US"/>
        </w:rPr>
      </w:pPr>
      <w:r w:rsidRPr="00ED0A9A">
        <w:rPr>
          <w:i/>
          <w:iCs/>
          <w:lang w:val="en-US"/>
        </w:rPr>
        <w:t>Figure 5. The T2</w:t>
      </w:r>
      <w:r w:rsidRPr="00726491">
        <w:rPr>
          <w:i/>
          <w:iCs/>
          <w:vertAlign w:val="subscript"/>
          <w:lang w:val="en-US"/>
        </w:rPr>
        <w:t>water</w:t>
      </w:r>
      <w:r w:rsidRPr="00ED0A9A">
        <w:rPr>
          <w:i/>
          <w:iCs/>
          <w:lang w:val="en-US"/>
        </w:rPr>
        <w:t xml:space="preserve"> fitted from the “conventional” EPG fit </w:t>
      </w:r>
      <w:r>
        <w:rPr>
          <w:i/>
          <w:iCs/>
          <w:lang w:val="en-US"/>
        </w:rPr>
        <w:t>and the</w:t>
      </w:r>
      <w:r w:rsidRPr="00ED0A9A">
        <w:rPr>
          <w:i/>
          <w:iCs/>
          <w:lang w:val="en-US"/>
        </w:rPr>
        <w:t xml:space="preserve"> proposed fit with a B1</w:t>
      </w:r>
      <w:r w:rsidR="005D4252">
        <w:rPr>
          <w:i/>
          <w:iCs/>
          <w:lang w:val="en-US"/>
        </w:rPr>
        <w:t xml:space="preserve"> based on the average B1 of the EOM</w:t>
      </w:r>
      <w:r w:rsidRPr="00ED0A9A">
        <w:rPr>
          <w:i/>
          <w:iCs/>
          <w:lang w:val="en-US"/>
        </w:rPr>
        <w:t xml:space="preserve"> and </w:t>
      </w:r>
      <w:r w:rsidR="005D4252">
        <w:rPr>
          <w:i/>
          <w:iCs/>
          <w:lang w:val="en-US"/>
        </w:rPr>
        <w:t>the T2</w:t>
      </w:r>
      <w:r w:rsidR="00726491">
        <w:rPr>
          <w:i/>
          <w:iCs/>
          <w:vertAlign w:val="subscript"/>
          <w:lang w:val="en-US"/>
        </w:rPr>
        <w:t>fat</w:t>
      </w:r>
      <w:r w:rsidR="005D4252">
        <w:rPr>
          <w:i/>
          <w:iCs/>
          <w:lang w:val="en-US"/>
        </w:rPr>
        <w:t xml:space="preserve"> set to the T2</w:t>
      </w:r>
      <w:r w:rsidR="00726491">
        <w:rPr>
          <w:i/>
          <w:iCs/>
          <w:vertAlign w:val="subscript"/>
          <w:lang w:val="en-US"/>
        </w:rPr>
        <w:t>fat</w:t>
      </w:r>
      <w:r w:rsidR="005D4252">
        <w:rPr>
          <w:i/>
          <w:iCs/>
          <w:lang w:val="en-US"/>
        </w:rPr>
        <w:t xml:space="preserve"> of the orbital fat</w:t>
      </w:r>
      <w:r w:rsidRPr="00ED0A9A">
        <w:rPr>
          <w:i/>
          <w:iCs/>
          <w:lang w:val="en-US"/>
        </w:rPr>
        <w:t xml:space="preserve"> for the lateral rectus muscle</w:t>
      </w:r>
      <w:r>
        <w:rPr>
          <w:i/>
          <w:iCs/>
          <w:lang w:val="en-US"/>
        </w:rPr>
        <w:t xml:space="preserve"> </w:t>
      </w:r>
      <w:r w:rsidR="005D4252">
        <w:rPr>
          <w:i/>
          <w:iCs/>
          <w:lang w:val="en-US"/>
        </w:rPr>
        <w:t xml:space="preserve">of </w:t>
      </w:r>
      <w:r>
        <w:rPr>
          <w:i/>
          <w:iCs/>
          <w:lang w:val="en-US"/>
        </w:rPr>
        <w:t>the healthy controls.</w:t>
      </w:r>
    </w:p>
    <w:p w14:paraId="1DC861E3" w14:textId="687320A6" w:rsidR="00D1218B" w:rsidRDefault="00D1218B" w:rsidP="00100B8E">
      <w:pPr>
        <w:rPr>
          <w:lang w:val="en-US"/>
        </w:rPr>
      </w:pPr>
      <w:r>
        <w:rPr>
          <w:b/>
          <w:bCs/>
          <w:lang w:val="en-CA"/>
        </w:rPr>
        <w:t xml:space="preserve">Conclusion: </w:t>
      </w:r>
      <w:r w:rsidR="00081366">
        <w:rPr>
          <w:lang w:val="en-CA"/>
        </w:rPr>
        <w:t xml:space="preserve">Although a </w:t>
      </w:r>
      <w:r w:rsidR="00081366" w:rsidRPr="00081366">
        <w:rPr>
          <w:lang w:val="en-CA"/>
        </w:rPr>
        <w:t>high intra-muscle variation in B1</w:t>
      </w:r>
      <w:r w:rsidR="00081366" w:rsidRPr="00081366">
        <w:t xml:space="preserve"> </w:t>
      </w:r>
      <w:r w:rsidR="00081366">
        <w:t xml:space="preserve">and the </w:t>
      </w:r>
      <w:r w:rsidR="00081366" w:rsidRPr="00081366">
        <w:rPr>
          <w:lang w:val="en-CA"/>
        </w:rPr>
        <w:t>difference in T2 of the subcutaneous fat and orbital fat</w:t>
      </w:r>
      <w:r w:rsidR="00081366">
        <w:rPr>
          <w:lang w:val="en-CA"/>
        </w:rPr>
        <w:t xml:space="preserve"> </w:t>
      </w:r>
      <w:r w:rsidR="005817DC">
        <w:rPr>
          <w:lang w:val="en-CA"/>
        </w:rPr>
        <w:t>had</w:t>
      </w:r>
      <w:r w:rsidR="00AB71B1">
        <w:rPr>
          <w:lang w:val="en-CA"/>
        </w:rPr>
        <w:t xml:space="preserve"> a confounding effect on the fitted</w:t>
      </w:r>
      <w:r w:rsidR="00081366">
        <w:rPr>
          <w:lang w:val="en-CA"/>
        </w:rPr>
        <w:t xml:space="preserve"> T2</w:t>
      </w:r>
      <w:r w:rsidR="00081366">
        <w:rPr>
          <w:vertAlign w:val="subscript"/>
          <w:lang w:val="en-CA"/>
        </w:rPr>
        <w:t>water</w:t>
      </w:r>
      <w:r w:rsidR="00081366">
        <w:rPr>
          <w:lang w:val="en-CA"/>
        </w:rPr>
        <w:t xml:space="preserve"> of the EOM, fixing the B1 and using an orbital T2</w:t>
      </w:r>
      <w:r w:rsidR="00081366">
        <w:rPr>
          <w:vertAlign w:val="subscript"/>
          <w:lang w:val="en-CA"/>
        </w:rPr>
        <w:t>fat</w:t>
      </w:r>
      <w:r w:rsidR="00081366">
        <w:rPr>
          <w:vertAlign w:val="subscript"/>
          <w:lang w:val="en-CA"/>
        </w:rPr>
        <w:softHyphen/>
      </w:r>
      <w:r w:rsidR="00081366">
        <w:rPr>
          <w:lang w:val="en-CA"/>
        </w:rPr>
        <w:t xml:space="preserve"> </w:t>
      </w:r>
      <w:r w:rsidR="005817DC">
        <w:rPr>
          <w:lang w:val="en-CA"/>
        </w:rPr>
        <w:t>did</w:t>
      </w:r>
      <w:r w:rsidR="00081366">
        <w:rPr>
          <w:lang w:val="en-CA"/>
        </w:rPr>
        <w:t xml:space="preserve"> not lower the variation. </w:t>
      </w:r>
      <w:bookmarkStart w:id="0" w:name="_Hlk114648334"/>
      <w:r w:rsidR="00D6406A">
        <w:rPr>
          <w:lang w:val="en-CA"/>
        </w:rPr>
        <w:t>Therefore, the origin of this high variation in T2</w:t>
      </w:r>
      <w:r w:rsidR="00D6406A">
        <w:rPr>
          <w:vertAlign w:val="subscript"/>
          <w:lang w:val="en-CA"/>
        </w:rPr>
        <w:t>water</w:t>
      </w:r>
      <w:r w:rsidR="00D6406A">
        <w:rPr>
          <w:lang w:val="en-CA"/>
        </w:rPr>
        <w:t xml:space="preserve"> remains unknown. It could, for example, </w:t>
      </w:r>
      <w:r w:rsidR="005817DC">
        <w:rPr>
          <w:lang w:val="en-CA"/>
        </w:rPr>
        <w:t>have been</w:t>
      </w:r>
      <w:r w:rsidR="00D6406A">
        <w:rPr>
          <w:lang w:val="en-CA"/>
        </w:rPr>
        <w:t xml:space="preserve"> a limitation of the </w:t>
      </w:r>
      <w:r w:rsidR="00C65694">
        <w:rPr>
          <w:lang w:val="en-CA"/>
        </w:rPr>
        <w:t>two-</w:t>
      </w:r>
      <w:r w:rsidR="00D6406A">
        <w:rPr>
          <w:lang w:val="en-CA"/>
        </w:rPr>
        <w:t>component EPG model which does not incorporate a, currently unknown, EOM specific contribution to the MR</w:t>
      </w:r>
      <w:r w:rsidR="00515631">
        <w:rPr>
          <w:lang w:val="en-CA"/>
        </w:rPr>
        <w:t>-</w:t>
      </w:r>
      <w:r w:rsidR="00D6406A">
        <w:rPr>
          <w:lang w:val="en-CA"/>
        </w:rPr>
        <w:t xml:space="preserve">signal. The variation could also </w:t>
      </w:r>
      <w:r w:rsidR="005817DC">
        <w:rPr>
          <w:lang w:val="en-CA"/>
        </w:rPr>
        <w:t>have been</w:t>
      </w:r>
      <w:r w:rsidR="00D6406A">
        <w:rPr>
          <w:lang w:val="en-CA"/>
        </w:rPr>
        <w:t xml:space="preserve"> hardware related as, similar to a recent 3T study on intra-ocular tumours</w:t>
      </w:r>
      <w:sdt>
        <w:sdtPr>
          <w:rPr>
            <w:color w:val="000000"/>
            <w:vertAlign w:val="superscript"/>
            <w:lang w:val="en-CA"/>
          </w:rPr>
          <w:tag w:val="MENDELEY_CITATION_v3_eyJjaXRhdGlvbklEIjoiTUVOREVMRVlfQ0lUQVRJT05fZDdkOWQ2YWUtN2NhZi00MTM4LWI3NzgtZmFkZDQyZjhmMGYwIiwicHJvcGVydGllcyI6eyJub3RlSW5kZXgiOjB9LCJpc0VkaXRlZCI6ZmFsc2UsIm1hbnVhbE92ZXJyaWRlIjp7ImlzTWFudWFsbHlPdmVycmlkZGVuIjpmYWxzZSwiY2l0ZXByb2NUZXh0IjoiPHN1cD41PC9zdXA+IiwibWFudWFsT3ZlcnJpZGVUZXh0IjoiIn0sImNpdGF0aW9uSXRlbXMiOlt7ImlkIjoiZDkzOTViYTMtZjJjMy0zNWEwLTg4NTctZTBmMzE3YzFhNjE2IiwiaXRlbURhdGEiOnsidHlwZSI6ImFydGljbGUtam91cm5hbCIsImlkIjoiZDkzOTViYTMtZjJjMy0zNWEwLTg4NTctZTBmMzE3YzFhNjE2IiwidGl0bGUiOiJFeWUtc3BlY2lmaWMgcXVhbnRpdGF0aXZlIGR5bmFtaWMgY29udHJhc3QtZW5oYW5jZWQgTVJJIGFuYWx5c2lzIGZvciBwYXRpZW50cyB3aXRoIGludHJhb2N1bGFyIG1hc3NlcyIsImF1dGhvciI6W3siZmFtaWx5IjoiSmFhcnNtYS1Db2VzIiwiZ2l2ZW4iOiJNeXJpYW0gRy4iLCJwYXJzZS1uYW1lcyI6ZmFsc2UsImRyb3BwaW5nLXBhcnRpY2xlIjoiIiwibm9uLWRyb3BwaW5nLXBhcnRpY2xlIjoiIn0seyJmYW1pbHkiOiJGZXJyZWlyYSIsImdpdmVuIjoiVGVyZXNhIEEuIiwicGFyc2UtbmFtZXMiOmZhbHNlLCJkcm9wcGluZy1wYXJ0aWNsZSI6IiIsIm5vbi1kcm9wcGluZy1wYXJ0aWNsZSI6IiJ9LHsiZmFtaWx5IjoiSG91ZHQiLCJnaXZlbiI6IlBldHJhIEouIiwicGFyc2UtbmFtZXMiOmZhbHNlLCJkcm9wcGluZy1wYXJ0aWNsZSI6IiIsIm5vbi1kcm9wcGluZy1wYXJ0aWNsZSI6InZhbiJ9LHsiZmFtaWx5IjoiSGVpZGUiLCJnaXZlbiI6IlV1bGtlIEEuIiwicGFyc2UtbmFtZXMiOmZhbHNlLCJkcm9wcGluZy1wYXJ0aWNsZSI6IiIsIm5vbi1kcm9wcGluZy1wYXJ0aWNsZSI6InZhbiBkZXIifSx7ImZhbWlseSI6Ikx1eXRlbiIsImdpdmVuIjoiR3JlZ29yaXVzIFAuTS4iLCJwYXJzZS1uYW1lcyI6ZmFsc2UsImRyb3BwaW5nLXBhcnRpY2xlIjoiIiwibm9uLWRyb3BwaW5nLXBhcnRpY2xlIjoiIn0seyJmYW1pbHkiOiJCZWVuYWtrZXIiLCJnaXZlbiI6IkphbiBXaWxsZW0gTS4iLCJwYXJzZS1uYW1lcyI6ZmFsc2UsImRyb3BwaW5nLXBhcnRpY2xlIjoiIiwibm9uLWRyb3BwaW5nLXBhcnRpY2xlIjoiIn1dLCJjb250YWluZXItdGl0bGUiOiJNYWdtYSAoTmV3IFlvcmssIE4uWS4pIiwiY29udGFpbmVyLXRpdGxlLXNob3J0IjoiTUFHTUEiLCJhY2Nlc3NlZCI6eyJkYXRlLXBhcnRzIjpbWzIwMjIsOSwyN11dfSwiRE9JIjoiMTAuMTAwNy9TMTAzMzQtMDIxLTAwOTYxLVciLCJJU1NOIjoiMTM1Mi04NjYxIiwiUE1JRCI6IjM0NjQzODUyIiwiVVJMIjoiaHR0cHM6Ly9wdWJtZWQubmNiaS5ubG0ubmloLmdvdi8zNDY0Mzg1Mi8iLCJpc3N1ZWQiOnsiZGF0ZS1wYXJ0cyI6W1syMDIyLDQsMV1dfSwicGFnZSI6IjMxMS0zMjMiLCJhYnN0cmFjdCI6Ik9iamVjdGl2ZTogRHluYW1pYyBjb250cmFzdCBlbmhhbmNlZCAoRENFKS1NUkkgaXMgY3VycmVudGx5IG5vdCBnZW5lcmFsbHkgdXNlZCBmb3IgaW50cmFvY3VsYXIgbWFzc2VzIGFzIGxlc2lvbnMgYXJlIHNtYWxsLCBoYXZlIGFuIGluaG9tb2dlbmVvdXMgVDEgYW5kIHRoZSBleWUgaXMgcHJvbmUgdG8gbW90aW9uLiBUaGUgYWltIG9mIHRoaXMgcGFwZXIgaXMgdG8gYWRkcmVzcyB0aGVzZSBleWUtc3BlY2lmaWMgY2hhbGxlbmdlcywgZW5hYmxpbmcgYWNjdXJhdGUgb2N1bGFyIERDRS1NUkkuIE1hdGVyaWFscyAmIG1ldGhvZHM6IERDRS1NUkkgb2YgMTkgdXZlYWwgbWVsYW5vbWEgKFVNKSBwYXRpZW50cyB3YXMgYWNxdWlyZWQgdXNpbmcgYSBmYXQtc3VwcHJlc3NlZCAzRCBzcG9pbGVkIGdyYWRpZW50IGVjaG8gc2VxdWVuY2Ugd2l0aCBUV0lTVCAodGltZS1yZXNvbHZlZCBhbmdpb2dyYXBoeSB3aXRoIHN0b2NoYXN0aWMgdHJhamVjdG9yaWVzIHNlcXVlbmNlKS4gVGhlIGFuYWx5c2lzIGNvbnNpc3RlZCBvZiBhIHR3by1zdGVwIHJlZ2lzdHJhdGlvbiBtZXRob2QgdG8gY29ycmVjdCBmb3IgYm90aCBoZWFkIGFuZCBleWUgbW90aW9uLiBBIFQxIG1hcCB3YXMgY2FsY3VsYXRlZCB0byBjb252ZXJ0IHNpZ25hbCBpbnRlbnNpdGllcyB0byBjb25jZW50cmF0aW9ucy4gU3Vic2VxdWVudGx5LCB0aGUgVG9mdHMgbW9kZWwgd2FzIGZpdHRlZCB2b3hlbCB3aXNlIHRvIG9idGFpbiBLdHJhbnMgYW5kIHZlLiBSZXN1bHRzOiBSZWdpc3RyYXRpb24gc2lnbmlmaWNhbnRseSBpbXByb3ZlZCB0aGUgY29uY2VudHJhdGlvbiBjdXJ2ZSBxdWFsaXR5IChwIDwgMC4wMDEpLiBUaGUgVDEgb2YgbWVsYW5vdGljIGxlc2lvbnMgd2FzIHNpZ25pZmljYW50bHkgbG93ZXIgdGhhbiBhbWVsYW5vdGljIGxlc2lvbnMgKDg4OMKgbXMgdnMgMTM1MMKgbXMsIHAgPSAwLjAzKS4gVGhlIGF2ZXJhZ2UgYWNoaWV2ZWQgQjErIGluIHRoZSBsZXNpb25zIHdhcyA5MSUuIFRoZSBhdmVyYWdlIEt0cmFucyB3YXMgMC40NsKgbWlu4oiSMSAocmFuZ2UgMC4xM+KAkzEuMCkgYW5kIHRoZSBhdmVyYWdlIHZlIHdhcyAwLjIyIChyYW5nZSAwLjEw4oCTMC41MSkuIENvbmNsdXNpb246IFVzaW5nIHRoaXMgZXllLXNwZWNpZmljIGFuYWx5c2lzLCBEQ0Ugb2YgaW50cmFvY3VsYXIgbWFzc2VzIGlzIHBvc3NpYmxlIHdoaWNoIG1pZ2h0IGFpZCBpbiB0aGUgZGlhZ25vc2lzLCBwcm9nbm9zaXMgYW5kIGZvbGxvdy11cCBvZiBVTS4iLCJwdWJsaXNoZXIiOiJNQUdNQSIsImlzc3VlIjoiMiIsInZvbHVtZSI6IjM1In0sImlzVGVtcG9yYXJ5IjpmYWxzZX1dfQ=="/>
          <w:id w:val="495843053"/>
          <w:placeholder>
            <w:docPart w:val="DefaultPlaceholder_-1854013440"/>
          </w:placeholder>
        </w:sdtPr>
        <w:sdtEndPr/>
        <w:sdtContent>
          <w:r w:rsidR="00E02D34" w:rsidRPr="00E02D34">
            <w:rPr>
              <w:color w:val="000000"/>
              <w:vertAlign w:val="superscript"/>
              <w:lang w:val="en-CA"/>
            </w:rPr>
            <w:t>5</w:t>
          </w:r>
        </w:sdtContent>
      </w:sdt>
      <w:r w:rsidR="00D6406A">
        <w:rPr>
          <w:lang w:val="en-CA"/>
        </w:rPr>
        <w:t>, we observed a relatively low B1 in the orbit. Alternatively the T2</w:t>
      </w:r>
      <w:r w:rsidR="00D6406A">
        <w:rPr>
          <w:vertAlign w:val="subscript"/>
          <w:lang w:val="en-CA"/>
        </w:rPr>
        <w:t>water</w:t>
      </w:r>
      <w:r w:rsidR="00D6406A">
        <w:rPr>
          <w:lang w:val="en-CA"/>
        </w:rPr>
        <w:t xml:space="preserve">  of the EOM could indeed have </w:t>
      </w:r>
      <w:r w:rsidR="005817DC">
        <w:rPr>
          <w:lang w:val="en-CA"/>
        </w:rPr>
        <w:t xml:space="preserve">had </w:t>
      </w:r>
      <w:r w:rsidR="00D6406A">
        <w:rPr>
          <w:lang w:val="en-CA"/>
        </w:rPr>
        <w:t>a relatively high variation between subjects, making it a less useful metric to assess subtle changes in  inflammation.</w:t>
      </w:r>
      <w:r w:rsidR="00D6406A">
        <w:rPr>
          <w:lang w:val="en-US"/>
        </w:rPr>
        <w:t xml:space="preserve"> </w:t>
      </w:r>
      <w:bookmarkEnd w:id="0"/>
    </w:p>
    <w:p w14:paraId="18E68ED8" w14:textId="69B2138E" w:rsidR="00892E57" w:rsidRDefault="00892E57" w:rsidP="00100B8E">
      <w:pPr>
        <w:rPr>
          <w:b/>
          <w:bCs/>
          <w:lang w:val="en-US"/>
        </w:rPr>
      </w:pPr>
      <w:r>
        <w:rPr>
          <w:b/>
          <w:bCs/>
          <w:lang w:val="en-US"/>
        </w:rPr>
        <w:t>References</w:t>
      </w:r>
    </w:p>
    <w:sdt>
      <w:sdtPr>
        <w:rPr>
          <w:b/>
          <w:bCs/>
          <w:lang w:val="en-US"/>
        </w:rPr>
        <w:tag w:val="MENDELEY_BIBLIOGRAPHY"/>
        <w:id w:val="866022929"/>
        <w:placeholder>
          <w:docPart w:val="DefaultPlaceholder_-1854013440"/>
        </w:placeholder>
      </w:sdtPr>
      <w:sdtEndPr/>
      <w:sdtContent>
        <w:p w14:paraId="07AC1F52" w14:textId="77777777" w:rsidR="00E02D34" w:rsidRDefault="00E02D34">
          <w:pPr>
            <w:autoSpaceDE w:val="0"/>
            <w:autoSpaceDN w:val="0"/>
            <w:ind w:hanging="640"/>
            <w:divId w:val="46612240"/>
            <w:rPr>
              <w:rFonts w:eastAsia="Times New Roman"/>
              <w:sz w:val="24"/>
              <w:szCs w:val="24"/>
            </w:rPr>
          </w:pPr>
          <w:r>
            <w:rPr>
              <w:rFonts w:eastAsia="Times New Roman"/>
            </w:rPr>
            <w:t xml:space="preserve">1. </w:t>
          </w:r>
          <w:r>
            <w:rPr>
              <w:rFonts w:eastAsia="Times New Roman"/>
            </w:rPr>
            <w:tab/>
            <w:t xml:space="preserve">Marty B, Baudin PY, Reyngoudt H, et al. Simultaneous muscle water T2 and fat fraction mapping using transverse relaxometry with stimulated echo compensation. </w:t>
          </w:r>
          <w:r>
            <w:rPr>
              <w:rFonts w:eastAsia="Times New Roman"/>
              <w:i/>
              <w:iCs/>
            </w:rPr>
            <w:t>NMR Biomed</w:t>
          </w:r>
          <w:r>
            <w:rPr>
              <w:rFonts w:eastAsia="Times New Roman"/>
            </w:rPr>
            <w:t>. 2016;29(4):431-443. doi:10.1002/nbm.3459</w:t>
          </w:r>
        </w:p>
        <w:p w14:paraId="713A3B8B" w14:textId="77777777" w:rsidR="00E02D34" w:rsidRDefault="00E02D34">
          <w:pPr>
            <w:autoSpaceDE w:val="0"/>
            <w:autoSpaceDN w:val="0"/>
            <w:ind w:hanging="640"/>
            <w:divId w:val="1982078531"/>
            <w:rPr>
              <w:rFonts w:eastAsia="Times New Roman"/>
            </w:rPr>
          </w:pPr>
          <w:r>
            <w:rPr>
              <w:rFonts w:eastAsia="Times New Roman"/>
            </w:rPr>
            <w:t xml:space="preserve">2. </w:t>
          </w:r>
          <w:r>
            <w:rPr>
              <w:rFonts w:eastAsia="Times New Roman"/>
            </w:rPr>
            <w:tab/>
            <w:t xml:space="preserve">Hardy PA, Henkelman RM, Bishop JE, Poon ECS, Plewes DB. Why fat is bright in rare and fast spin‐echo imaging. </w:t>
          </w:r>
          <w:r>
            <w:rPr>
              <w:rFonts w:eastAsia="Times New Roman"/>
              <w:i/>
              <w:iCs/>
            </w:rPr>
            <w:t>Journal of Magnetic Resonance Imaging</w:t>
          </w:r>
          <w:r>
            <w:rPr>
              <w:rFonts w:eastAsia="Times New Roman"/>
            </w:rPr>
            <w:t>. 1992;2(5):533-540. doi:10.1002/jmri.1880020511</w:t>
          </w:r>
        </w:p>
        <w:p w14:paraId="620B2A85" w14:textId="77777777" w:rsidR="00E02D34" w:rsidRDefault="00E02D34">
          <w:pPr>
            <w:autoSpaceDE w:val="0"/>
            <w:autoSpaceDN w:val="0"/>
            <w:ind w:hanging="640"/>
            <w:divId w:val="278145936"/>
            <w:rPr>
              <w:rFonts w:eastAsia="Times New Roman"/>
            </w:rPr>
          </w:pPr>
          <w:r>
            <w:rPr>
              <w:rFonts w:eastAsia="Times New Roman"/>
            </w:rPr>
            <w:t xml:space="preserve">3. </w:t>
          </w:r>
          <w:r>
            <w:rPr>
              <w:rFonts w:eastAsia="Times New Roman"/>
            </w:rPr>
            <w:tab/>
            <w:t xml:space="preserve">Stokes AM, Feng Y, Mitropoulos T, Warren WS. Enhanced refocusing of fat signals using optimized multipulse echo sequences. </w:t>
          </w:r>
          <w:r>
            <w:rPr>
              <w:rFonts w:eastAsia="Times New Roman"/>
              <w:i/>
              <w:iCs/>
            </w:rPr>
            <w:t>Magn Reson Med</w:t>
          </w:r>
          <w:r>
            <w:rPr>
              <w:rFonts w:eastAsia="Times New Roman"/>
            </w:rPr>
            <w:t>. 2013;69(4):1044-1055. doi:10.1002/mrm.24340</w:t>
          </w:r>
        </w:p>
        <w:p w14:paraId="616B273A" w14:textId="77777777" w:rsidR="00E02D34" w:rsidRDefault="00E02D34">
          <w:pPr>
            <w:autoSpaceDE w:val="0"/>
            <w:autoSpaceDN w:val="0"/>
            <w:ind w:hanging="640"/>
            <w:divId w:val="1087995482"/>
            <w:rPr>
              <w:rFonts w:eastAsia="Times New Roman"/>
            </w:rPr>
          </w:pPr>
          <w:r>
            <w:rPr>
              <w:rFonts w:eastAsia="Times New Roman"/>
            </w:rPr>
            <w:t xml:space="preserve">4. </w:t>
          </w:r>
          <w:r>
            <w:rPr>
              <w:rFonts w:eastAsia="Times New Roman"/>
            </w:rPr>
            <w:tab/>
            <w:t xml:space="preserve">Froeling M, Hughes E, Schlaffke L, Kan HE, Hollingsworth KG. The relation between fat calibration in multi-echo spin-echo water T2 mapping and STEAM fat T2 relaxation measurements. In: </w:t>
          </w:r>
          <w:r>
            <w:rPr>
              <w:rFonts w:eastAsia="Times New Roman"/>
              <w:i/>
              <w:iCs/>
            </w:rPr>
            <w:t>Proceedings of the 27th Annual Meeting of ISMRM, Montréal, Canada</w:t>
          </w:r>
          <w:r>
            <w:rPr>
              <w:rFonts w:eastAsia="Times New Roman"/>
            </w:rPr>
            <w:t>. ; 2019:1273.</w:t>
          </w:r>
        </w:p>
        <w:p w14:paraId="66CCC006" w14:textId="77777777" w:rsidR="00E02D34" w:rsidRDefault="00E02D34">
          <w:pPr>
            <w:autoSpaceDE w:val="0"/>
            <w:autoSpaceDN w:val="0"/>
            <w:ind w:hanging="640"/>
            <w:divId w:val="27534082"/>
            <w:rPr>
              <w:rFonts w:eastAsia="Times New Roman"/>
            </w:rPr>
          </w:pPr>
          <w:r w:rsidRPr="00E02D34">
            <w:rPr>
              <w:rFonts w:eastAsia="Times New Roman"/>
              <w:lang w:val="nl-NL"/>
            </w:rPr>
            <w:t xml:space="preserve">5. </w:t>
          </w:r>
          <w:r w:rsidRPr="00E02D34">
            <w:rPr>
              <w:rFonts w:eastAsia="Times New Roman"/>
              <w:lang w:val="nl-NL"/>
            </w:rPr>
            <w:tab/>
            <w:t xml:space="preserve">Jaarsma-Coes MG, Ferreira TA, van Houdt PJ, van der Heide UA, Luyten GPM, Beenakker JWM. </w:t>
          </w:r>
          <w:r>
            <w:rPr>
              <w:rFonts w:eastAsia="Times New Roman"/>
            </w:rPr>
            <w:t xml:space="preserve">Eye-specific quantitative dynamic contrast-enhanced MRI analysis for patients with intraocular masses. </w:t>
          </w:r>
          <w:r>
            <w:rPr>
              <w:rFonts w:eastAsia="Times New Roman"/>
              <w:i/>
              <w:iCs/>
            </w:rPr>
            <w:t>MAGMA</w:t>
          </w:r>
          <w:r>
            <w:rPr>
              <w:rFonts w:eastAsia="Times New Roman"/>
            </w:rPr>
            <w:t>. 2022;35(2):311-323. doi:10.1007/S10334-021-00961-W</w:t>
          </w:r>
        </w:p>
        <w:p w14:paraId="6FA511B7" w14:textId="57EF8BDB" w:rsidR="00892E57" w:rsidRPr="00892E57" w:rsidRDefault="00E02D34" w:rsidP="00100B8E">
          <w:pPr>
            <w:rPr>
              <w:b/>
              <w:bCs/>
              <w:lang w:val="en-US"/>
            </w:rPr>
          </w:pPr>
          <w:r>
            <w:rPr>
              <w:rFonts w:eastAsia="Times New Roman"/>
            </w:rPr>
            <w:lastRenderedPageBreak/>
            <w:t> </w:t>
          </w:r>
        </w:p>
      </w:sdtContent>
    </w:sdt>
    <w:sectPr w:rsidR="00892E57" w:rsidRPr="00892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7402"/>
    <w:multiLevelType w:val="hybridMultilevel"/>
    <w:tmpl w:val="85CA25D0"/>
    <w:lvl w:ilvl="0" w:tplc="B5DEB814">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9D5BCA"/>
    <w:multiLevelType w:val="hybridMultilevel"/>
    <w:tmpl w:val="434626EC"/>
    <w:lvl w:ilvl="0" w:tplc="E88AAAAE">
      <w:start w:val="5"/>
      <w:numFmt w:val="bullet"/>
      <w:lvlText w:val="-"/>
      <w:lvlJc w:val="left"/>
      <w:pPr>
        <w:ind w:left="1080" w:hanging="360"/>
      </w:pPr>
      <w:rPr>
        <w:rFonts w:ascii="Calibri" w:eastAsiaTheme="minorHAnsi" w:hAnsi="Calibri" w:cstheme="minorBidi"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32773EC9"/>
    <w:multiLevelType w:val="hybridMultilevel"/>
    <w:tmpl w:val="EC6201B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8E"/>
    <w:rsid w:val="00015AA2"/>
    <w:rsid w:val="0002115F"/>
    <w:rsid w:val="00081366"/>
    <w:rsid w:val="000A5B2F"/>
    <w:rsid w:val="000C5D15"/>
    <w:rsid w:val="00100B8E"/>
    <w:rsid w:val="001A3879"/>
    <w:rsid w:val="001B1F1D"/>
    <w:rsid w:val="001C2712"/>
    <w:rsid w:val="001E751B"/>
    <w:rsid w:val="002049F0"/>
    <w:rsid w:val="00261E14"/>
    <w:rsid w:val="00265B57"/>
    <w:rsid w:val="002C076A"/>
    <w:rsid w:val="00323883"/>
    <w:rsid w:val="0032551D"/>
    <w:rsid w:val="003A31D2"/>
    <w:rsid w:val="003F51DD"/>
    <w:rsid w:val="003F69D4"/>
    <w:rsid w:val="00462F86"/>
    <w:rsid w:val="004805F3"/>
    <w:rsid w:val="00505A5B"/>
    <w:rsid w:val="00515631"/>
    <w:rsid w:val="00540CA2"/>
    <w:rsid w:val="00562FFE"/>
    <w:rsid w:val="00576519"/>
    <w:rsid w:val="005817DC"/>
    <w:rsid w:val="005D4252"/>
    <w:rsid w:val="006045E9"/>
    <w:rsid w:val="00613D61"/>
    <w:rsid w:val="006B2D8F"/>
    <w:rsid w:val="00726491"/>
    <w:rsid w:val="00733A4B"/>
    <w:rsid w:val="00754BEE"/>
    <w:rsid w:val="007C05A1"/>
    <w:rsid w:val="008151D4"/>
    <w:rsid w:val="00860822"/>
    <w:rsid w:val="00892E57"/>
    <w:rsid w:val="008967AA"/>
    <w:rsid w:val="008C5B2A"/>
    <w:rsid w:val="00913913"/>
    <w:rsid w:val="0093621A"/>
    <w:rsid w:val="00980AAF"/>
    <w:rsid w:val="00A1047B"/>
    <w:rsid w:val="00A111EA"/>
    <w:rsid w:val="00A17181"/>
    <w:rsid w:val="00AB71B1"/>
    <w:rsid w:val="00AC73DD"/>
    <w:rsid w:val="00AE2F52"/>
    <w:rsid w:val="00B77E51"/>
    <w:rsid w:val="00BA1EE3"/>
    <w:rsid w:val="00BB77CB"/>
    <w:rsid w:val="00C222C8"/>
    <w:rsid w:val="00C57ADE"/>
    <w:rsid w:val="00C65694"/>
    <w:rsid w:val="00CA0E9F"/>
    <w:rsid w:val="00CB0BCF"/>
    <w:rsid w:val="00CC0FC9"/>
    <w:rsid w:val="00D1218B"/>
    <w:rsid w:val="00D26EAE"/>
    <w:rsid w:val="00D6406A"/>
    <w:rsid w:val="00DA2113"/>
    <w:rsid w:val="00E02D34"/>
    <w:rsid w:val="00E411AC"/>
    <w:rsid w:val="00E713A0"/>
    <w:rsid w:val="00E97EDD"/>
    <w:rsid w:val="00ED0A9A"/>
    <w:rsid w:val="00F15FDD"/>
    <w:rsid w:val="00F87F1F"/>
    <w:rsid w:val="00F93744"/>
    <w:rsid w:val="00FB0A00"/>
    <w:rsid w:val="00FB0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9AD74"/>
  <w15:chartTrackingRefBased/>
  <w15:docId w15:val="{2553CA68-107F-4847-AB15-D4CC1ED1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B8E"/>
    <w:pPr>
      <w:ind w:left="720"/>
      <w:contextualSpacing/>
    </w:pPr>
  </w:style>
  <w:style w:type="character" w:styleId="CommentReference">
    <w:name w:val="annotation reference"/>
    <w:basedOn w:val="DefaultParagraphFont"/>
    <w:uiPriority w:val="99"/>
    <w:semiHidden/>
    <w:unhideWhenUsed/>
    <w:rsid w:val="00733A4B"/>
    <w:rPr>
      <w:sz w:val="16"/>
      <w:szCs w:val="16"/>
    </w:rPr>
  </w:style>
  <w:style w:type="paragraph" w:styleId="CommentText">
    <w:name w:val="annotation text"/>
    <w:basedOn w:val="Normal"/>
    <w:link w:val="CommentTextChar"/>
    <w:uiPriority w:val="99"/>
    <w:semiHidden/>
    <w:unhideWhenUsed/>
    <w:rsid w:val="00733A4B"/>
    <w:pPr>
      <w:spacing w:line="240" w:lineRule="auto"/>
    </w:pPr>
    <w:rPr>
      <w:sz w:val="20"/>
      <w:szCs w:val="20"/>
    </w:rPr>
  </w:style>
  <w:style w:type="character" w:customStyle="1" w:styleId="CommentTextChar">
    <w:name w:val="Comment Text Char"/>
    <w:basedOn w:val="DefaultParagraphFont"/>
    <w:link w:val="CommentText"/>
    <w:uiPriority w:val="99"/>
    <w:semiHidden/>
    <w:rsid w:val="00733A4B"/>
    <w:rPr>
      <w:sz w:val="20"/>
      <w:szCs w:val="20"/>
    </w:rPr>
  </w:style>
  <w:style w:type="paragraph" w:styleId="CommentSubject">
    <w:name w:val="annotation subject"/>
    <w:basedOn w:val="CommentText"/>
    <w:next w:val="CommentText"/>
    <w:link w:val="CommentSubjectChar"/>
    <w:uiPriority w:val="99"/>
    <w:semiHidden/>
    <w:unhideWhenUsed/>
    <w:rsid w:val="00733A4B"/>
    <w:rPr>
      <w:b/>
      <w:bCs/>
    </w:rPr>
  </w:style>
  <w:style w:type="character" w:customStyle="1" w:styleId="CommentSubjectChar">
    <w:name w:val="Comment Subject Char"/>
    <w:basedOn w:val="CommentTextChar"/>
    <w:link w:val="CommentSubject"/>
    <w:uiPriority w:val="99"/>
    <w:semiHidden/>
    <w:rsid w:val="00733A4B"/>
    <w:rPr>
      <w:b/>
      <w:bCs/>
      <w:sz w:val="20"/>
      <w:szCs w:val="20"/>
    </w:rPr>
  </w:style>
  <w:style w:type="character" w:styleId="PlaceholderText">
    <w:name w:val="Placeholder Text"/>
    <w:basedOn w:val="DefaultParagraphFont"/>
    <w:uiPriority w:val="99"/>
    <w:semiHidden/>
    <w:rsid w:val="00892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7878">
      <w:bodyDiv w:val="1"/>
      <w:marLeft w:val="0"/>
      <w:marRight w:val="0"/>
      <w:marTop w:val="0"/>
      <w:marBottom w:val="0"/>
      <w:divBdr>
        <w:top w:val="none" w:sz="0" w:space="0" w:color="auto"/>
        <w:left w:val="none" w:sz="0" w:space="0" w:color="auto"/>
        <w:bottom w:val="none" w:sz="0" w:space="0" w:color="auto"/>
        <w:right w:val="none" w:sz="0" w:space="0" w:color="auto"/>
      </w:divBdr>
      <w:divsChild>
        <w:div w:id="217592968">
          <w:marLeft w:val="640"/>
          <w:marRight w:val="0"/>
          <w:marTop w:val="0"/>
          <w:marBottom w:val="0"/>
          <w:divBdr>
            <w:top w:val="none" w:sz="0" w:space="0" w:color="auto"/>
            <w:left w:val="none" w:sz="0" w:space="0" w:color="auto"/>
            <w:bottom w:val="none" w:sz="0" w:space="0" w:color="auto"/>
            <w:right w:val="none" w:sz="0" w:space="0" w:color="auto"/>
          </w:divBdr>
        </w:div>
        <w:div w:id="1425373238">
          <w:marLeft w:val="640"/>
          <w:marRight w:val="0"/>
          <w:marTop w:val="0"/>
          <w:marBottom w:val="0"/>
          <w:divBdr>
            <w:top w:val="none" w:sz="0" w:space="0" w:color="auto"/>
            <w:left w:val="none" w:sz="0" w:space="0" w:color="auto"/>
            <w:bottom w:val="none" w:sz="0" w:space="0" w:color="auto"/>
            <w:right w:val="none" w:sz="0" w:space="0" w:color="auto"/>
          </w:divBdr>
        </w:div>
        <w:div w:id="1514150732">
          <w:marLeft w:val="640"/>
          <w:marRight w:val="0"/>
          <w:marTop w:val="0"/>
          <w:marBottom w:val="0"/>
          <w:divBdr>
            <w:top w:val="none" w:sz="0" w:space="0" w:color="auto"/>
            <w:left w:val="none" w:sz="0" w:space="0" w:color="auto"/>
            <w:bottom w:val="none" w:sz="0" w:space="0" w:color="auto"/>
            <w:right w:val="none" w:sz="0" w:space="0" w:color="auto"/>
          </w:divBdr>
        </w:div>
        <w:div w:id="1234388110">
          <w:marLeft w:val="640"/>
          <w:marRight w:val="0"/>
          <w:marTop w:val="0"/>
          <w:marBottom w:val="0"/>
          <w:divBdr>
            <w:top w:val="none" w:sz="0" w:space="0" w:color="auto"/>
            <w:left w:val="none" w:sz="0" w:space="0" w:color="auto"/>
            <w:bottom w:val="none" w:sz="0" w:space="0" w:color="auto"/>
            <w:right w:val="none" w:sz="0" w:space="0" w:color="auto"/>
          </w:divBdr>
        </w:div>
      </w:divsChild>
    </w:div>
    <w:div w:id="445778359">
      <w:bodyDiv w:val="1"/>
      <w:marLeft w:val="0"/>
      <w:marRight w:val="0"/>
      <w:marTop w:val="0"/>
      <w:marBottom w:val="0"/>
      <w:divBdr>
        <w:top w:val="none" w:sz="0" w:space="0" w:color="auto"/>
        <w:left w:val="none" w:sz="0" w:space="0" w:color="auto"/>
        <w:bottom w:val="none" w:sz="0" w:space="0" w:color="auto"/>
        <w:right w:val="none" w:sz="0" w:space="0" w:color="auto"/>
      </w:divBdr>
      <w:divsChild>
        <w:div w:id="46612240">
          <w:marLeft w:val="640"/>
          <w:marRight w:val="0"/>
          <w:marTop w:val="0"/>
          <w:marBottom w:val="0"/>
          <w:divBdr>
            <w:top w:val="none" w:sz="0" w:space="0" w:color="auto"/>
            <w:left w:val="none" w:sz="0" w:space="0" w:color="auto"/>
            <w:bottom w:val="none" w:sz="0" w:space="0" w:color="auto"/>
            <w:right w:val="none" w:sz="0" w:space="0" w:color="auto"/>
          </w:divBdr>
        </w:div>
        <w:div w:id="1982078531">
          <w:marLeft w:val="640"/>
          <w:marRight w:val="0"/>
          <w:marTop w:val="0"/>
          <w:marBottom w:val="0"/>
          <w:divBdr>
            <w:top w:val="none" w:sz="0" w:space="0" w:color="auto"/>
            <w:left w:val="none" w:sz="0" w:space="0" w:color="auto"/>
            <w:bottom w:val="none" w:sz="0" w:space="0" w:color="auto"/>
            <w:right w:val="none" w:sz="0" w:space="0" w:color="auto"/>
          </w:divBdr>
        </w:div>
        <w:div w:id="278145936">
          <w:marLeft w:val="640"/>
          <w:marRight w:val="0"/>
          <w:marTop w:val="0"/>
          <w:marBottom w:val="0"/>
          <w:divBdr>
            <w:top w:val="none" w:sz="0" w:space="0" w:color="auto"/>
            <w:left w:val="none" w:sz="0" w:space="0" w:color="auto"/>
            <w:bottom w:val="none" w:sz="0" w:space="0" w:color="auto"/>
            <w:right w:val="none" w:sz="0" w:space="0" w:color="auto"/>
          </w:divBdr>
        </w:div>
        <w:div w:id="1087995482">
          <w:marLeft w:val="640"/>
          <w:marRight w:val="0"/>
          <w:marTop w:val="0"/>
          <w:marBottom w:val="0"/>
          <w:divBdr>
            <w:top w:val="none" w:sz="0" w:space="0" w:color="auto"/>
            <w:left w:val="none" w:sz="0" w:space="0" w:color="auto"/>
            <w:bottom w:val="none" w:sz="0" w:space="0" w:color="auto"/>
            <w:right w:val="none" w:sz="0" w:space="0" w:color="auto"/>
          </w:divBdr>
        </w:div>
        <w:div w:id="27534082">
          <w:marLeft w:val="640"/>
          <w:marRight w:val="0"/>
          <w:marTop w:val="0"/>
          <w:marBottom w:val="0"/>
          <w:divBdr>
            <w:top w:val="none" w:sz="0" w:space="0" w:color="auto"/>
            <w:left w:val="none" w:sz="0" w:space="0" w:color="auto"/>
            <w:bottom w:val="none" w:sz="0" w:space="0" w:color="auto"/>
            <w:right w:val="none" w:sz="0" w:space="0" w:color="auto"/>
          </w:divBdr>
        </w:div>
      </w:divsChild>
    </w:div>
    <w:div w:id="829948922">
      <w:bodyDiv w:val="1"/>
      <w:marLeft w:val="0"/>
      <w:marRight w:val="0"/>
      <w:marTop w:val="0"/>
      <w:marBottom w:val="0"/>
      <w:divBdr>
        <w:top w:val="none" w:sz="0" w:space="0" w:color="auto"/>
        <w:left w:val="none" w:sz="0" w:space="0" w:color="auto"/>
        <w:bottom w:val="none" w:sz="0" w:space="0" w:color="auto"/>
        <w:right w:val="none" w:sz="0" w:space="0" w:color="auto"/>
      </w:divBdr>
    </w:div>
    <w:div w:id="1014646926">
      <w:bodyDiv w:val="1"/>
      <w:marLeft w:val="0"/>
      <w:marRight w:val="0"/>
      <w:marTop w:val="0"/>
      <w:marBottom w:val="0"/>
      <w:divBdr>
        <w:top w:val="none" w:sz="0" w:space="0" w:color="auto"/>
        <w:left w:val="none" w:sz="0" w:space="0" w:color="auto"/>
        <w:bottom w:val="none" w:sz="0" w:space="0" w:color="auto"/>
        <w:right w:val="none" w:sz="0" w:space="0" w:color="auto"/>
      </w:divBdr>
      <w:divsChild>
        <w:div w:id="977222837">
          <w:marLeft w:val="640"/>
          <w:marRight w:val="0"/>
          <w:marTop w:val="0"/>
          <w:marBottom w:val="0"/>
          <w:divBdr>
            <w:top w:val="none" w:sz="0" w:space="0" w:color="auto"/>
            <w:left w:val="none" w:sz="0" w:space="0" w:color="auto"/>
            <w:bottom w:val="none" w:sz="0" w:space="0" w:color="auto"/>
            <w:right w:val="none" w:sz="0" w:space="0" w:color="auto"/>
          </w:divBdr>
        </w:div>
        <w:div w:id="1935626566">
          <w:marLeft w:val="640"/>
          <w:marRight w:val="0"/>
          <w:marTop w:val="0"/>
          <w:marBottom w:val="0"/>
          <w:divBdr>
            <w:top w:val="none" w:sz="0" w:space="0" w:color="auto"/>
            <w:left w:val="none" w:sz="0" w:space="0" w:color="auto"/>
            <w:bottom w:val="none" w:sz="0" w:space="0" w:color="auto"/>
            <w:right w:val="none" w:sz="0" w:space="0" w:color="auto"/>
          </w:divBdr>
        </w:div>
        <w:div w:id="274096540">
          <w:marLeft w:val="640"/>
          <w:marRight w:val="0"/>
          <w:marTop w:val="0"/>
          <w:marBottom w:val="0"/>
          <w:divBdr>
            <w:top w:val="none" w:sz="0" w:space="0" w:color="auto"/>
            <w:left w:val="none" w:sz="0" w:space="0" w:color="auto"/>
            <w:bottom w:val="none" w:sz="0" w:space="0" w:color="auto"/>
            <w:right w:val="none" w:sz="0" w:space="0" w:color="auto"/>
          </w:divBdr>
        </w:div>
        <w:div w:id="921258731">
          <w:marLeft w:val="640"/>
          <w:marRight w:val="0"/>
          <w:marTop w:val="0"/>
          <w:marBottom w:val="0"/>
          <w:divBdr>
            <w:top w:val="none" w:sz="0" w:space="0" w:color="auto"/>
            <w:left w:val="none" w:sz="0" w:space="0" w:color="auto"/>
            <w:bottom w:val="none" w:sz="0" w:space="0" w:color="auto"/>
            <w:right w:val="none" w:sz="0" w:space="0" w:color="auto"/>
          </w:divBdr>
        </w:div>
      </w:divsChild>
    </w:div>
    <w:div w:id="1207834298">
      <w:bodyDiv w:val="1"/>
      <w:marLeft w:val="0"/>
      <w:marRight w:val="0"/>
      <w:marTop w:val="0"/>
      <w:marBottom w:val="0"/>
      <w:divBdr>
        <w:top w:val="none" w:sz="0" w:space="0" w:color="auto"/>
        <w:left w:val="none" w:sz="0" w:space="0" w:color="auto"/>
        <w:bottom w:val="none" w:sz="0" w:space="0" w:color="auto"/>
        <w:right w:val="none" w:sz="0" w:space="0" w:color="auto"/>
      </w:divBdr>
      <w:divsChild>
        <w:div w:id="297338872">
          <w:marLeft w:val="640"/>
          <w:marRight w:val="0"/>
          <w:marTop w:val="0"/>
          <w:marBottom w:val="0"/>
          <w:divBdr>
            <w:top w:val="none" w:sz="0" w:space="0" w:color="auto"/>
            <w:left w:val="none" w:sz="0" w:space="0" w:color="auto"/>
            <w:bottom w:val="none" w:sz="0" w:space="0" w:color="auto"/>
            <w:right w:val="none" w:sz="0" w:space="0" w:color="auto"/>
          </w:divBdr>
        </w:div>
      </w:divsChild>
    </w:div>
    <w:div w:id="1402799926">
      <w:bodyDiv w:val="1"/>
      <w:marLeft w:val="0"/>
      <w:marRight w:val="0"/>
      <w:marTop w:val="0"/>
      <w:marBottom w:val="0"/>
      <w:divBdr>
        <w:top w:val="none" w:sz="0" w:space="0" w:color="auto"/>
        <w:left w:val="none" w:sz="0" w:space="0" w:color="auto"/>
        <w:bottom w:val="none" w:sz="0" w:space="0" w:color="auto"/>
        <w:right w:val="none" w:sz="0" w:space="0" w:color="auto"/>
      </w:divBdr>
      <w:divsChild>
        <w:div w:id="2041515266">
          <w:marLeft w:val="640"/>
          <w:marRight w:val="0"/>
          <w:marTop w:val="0"/>
          <w:marBottom w:val="0"/>
          <w:divBdr>
            <w:top w:val="none" w:sz="0" w:space="0" w:color="auto"/>
            <w:left w:val="none" w:sz="0" w:space="0" w:color="auto"/>
            <w:bottom w:val="none" w:sz="0" w:space="0" w:color="auto"/>
            <w:right w:val="none" w:sz="0" w:space="0" w:color="auto"/>
          </w:divBdr>
        </w:div>
        <w:div w:id="104278306">
          <w:marLeft w:val="640"/>
          <w:marRight w:val="0"/>
          <w:marTop w:val="0"/>
          <w:marBottom w:val="0"/>
          <w:divBdr>
            <w:top w:val="none" w:sz="0" w:space="0" w:color="auto"/>
            <w:left w:val="none" w:sz="0" w:space="0" w:color="auto"/>
            <w:bottom w:val="none" w:sz="0" w:space="0" w:color="auto"/>
            <w:right w:val="none" w:sz="0" w:space="0" w:color="auto"/>
          </w:divBdr>
        </w:div>
        <w:div w:id="310792022">
          <w:marLeft w:val="640"/>
          <w:marRight w:val="0"/>
          <w:marTop w:val="0"/>
          <w:marBottom w:val="0"/>
          <w:divBdr>
            <w:top w:val="none" w:sz="0" w:space="0" w:color="auto"/>
            <w:left w:val="none" w:sz="0" w:space="0" w:color="auto"/>
            <w:bottom w:val="none" w:sz="0" w:space="0" w:color="auto"/>
            <w:right w:val="none" w:sz="0" w:space="0" w:color="auto"/>
          </w:divBdr>
        </w:div>
        <w:div w:id="835875560">
          <w:marLeft w:val="640"/>
          <w:marRight w:val="0"/>
          <w:marTop w:val="0"/>
          <w:marBottom w:val="0"/>
          <w:divBdr>
            <w:top w:val="none" w:sz="0" w:space="0" w:color="auto"/>
            <w:left w:val="none" w:sz="0" w:space="0" w:color="auto"/>
            <w:bottom w:val="none" w:sz="0" w:space="0" w:color="auto"/>
            <w:right w:val="none" w:sz="0" w:space="0" w:color="auto"/>
          </w:divBdr>
        </w:div>
      </w:divsChild>
    </w:div>
    <w:div w:id="1544169101">
      <w:bodyDiv w:val="1"/>
      <w:marLeft w:val="0"/>
      <w:marRight w:val="0"/>
      <w:marTop w:val="0"/>
      <w:marBottom w:val="0"/>
      <w:divBdr>
        <w:top w:val="none" w:sz="0" w:space="0" w:color="auto"/>
        <w:left w:val="none" w:sz="0" w:space="0" w:color="auto"/>
        <w:bottom w:val="none" w:sz="0" w:space="0" w:color="auto"/>
        <w:right w:val="none" w:sz="0" w:space="0" w:color="auto"/>
      </w:divBdr>
      <w:divsChild>
        <w:div w:id="1777402497">
          <w:marLeft w:val="640"/>
          <w:marRight w:val="0"/>
          <w:marTop w:val="0"/>
          <w:marBottom w:val="0"/>
          <w:divBdr>
            <w:top w:val="none" w:sz="0" w:space="0" w:color="auto"/>
            <w:left w:val="none" w:sz="0" w:space="0" w:color="auto"/>
            <w:bottom w:val="none" w:sz="0" w:space="0" w:color="auto"/>
            <w:right w:val="none" w:sz="0" w:space="0" w:color="auto"/>
          </w:divBdr>
        </w:div>
        <w:div w:id="636303611">
          <w:marLeft w:val="640"/>
          <w:marRight w:val="0"/>
          <w:marTop w:val="0"/>
          <w:marBottom w:val="0"/>
          <w:divBdr>
            <w:top w:val="none" w:sz="0" w:space="0" w:color="auto"/>
            <w:left w:val="none" w:sz="0" w:space="0" w:color="auto"/>
            <w:bottom w:val="none" w:sz="0" w:space="0" w:color="auto"/>
            <w:right w:val="none" w:sz="0" w:space="0" w:color="auto"/>
          </w:divBdr>
        </w:div>
        <w:div w:id="524636125">
          <w:marLeft w:val="640"/>
          <w:marRight w:val="0"/>
          <w:marTop w:val="0"/>
          <w:marBottom w:val="0"/>
          <w:divBdr>
            <w:top w:val="none" w:sz="0" w:space="0" w:color="auto"/>
            <w:left w:val="none" w:sz="0" w:space="0" w:color="auto"/>
            <w:bottom w:val="none" w:sz="0" w:space="0" w:color="auto"/>
            <w:right w:val="none" w:sz="0" w:space="0" w:color="auto"/>
          </w:divBdr>
        </w:div>
        <w:div w:id="1691105353">
          <w:marLeft w:val="640"/>
          <w:marRight w:val="0"/>
          <w:marTop w:val="0"/>
          <w:marBottom w:val="0"/>
          <w:divBdr>
            <w:top w:val="none" w:sz="0" w:space="0" w:color="auto"/>
            <w:left w:val="none" w:sz="0" w:space="0" w:color="auto"/>
            <w:bottom w:val="none" w:sz="0" w:space="0" w:color="auto"/>
            <w:right w:val="none" w:sz="0" w:space="0" w:color="auto"/>
          </w:divBdr>
        </w:div>
      </w:divsChild>
    </w:div>
    <w:div w:id="2085059919">
      <w:bodyDiv w:val="1"/>
      <w:marLeft w:val="0"/>
      <w:marRight w:val="0"/>
      <w:marTop w:val="0"/>
      <w:marBottom w:val="0"/>
      <w:divBdr>
        <w:top w:val="none" w:sz="0" w:space="0" w:color="auto"/>
        <w:left w:val="none" w:sz="0" w:space="0" w:color="auto"/>
        <w:bottom w:val="none" w:sz="0" w:space="0" w:color="auto"/>
        <w:right w:val="none" w:sz="0" w:space="0" w:color="auto"/>
      </w:divBdr>
      <w:divsChild>
        <w:div w:id="2092701300">
          <w:marLeft w:val="640"/>
          <w:marRight w:val="0"/>
          <w:marTop w:val="0"/>
          <w:marBottom w:val="0"/>
          <w:divBdr>
            <w:top w:val="none" w:sz="0" w:space="0" w:color="auto"/>
            <w:left w:val="none" w:sz="0" w:space="0" w:color="auto"/>
            <w:bottom w:val="none" w:sz="0" w:space="0" w:color="auto"/>
            <w:right w:val="none" w:sz="0" w:space="0" w:color="auto"/>
          </w:divBdr>
        </w:div>
        <w:div w:id="1959218166">
          <w:marLeft w:val="640"/>
          <w:marRight w:val="0"/>
          <w:marTop w:val="0"/>
          <w:marBottom w:val="0"/>
          <w:divBdr>
            <w:top w:val="none" w:sz="0" w:space="0" w:color="auto"/>
            <w:left w:val="none" w:sz="0" w:space="0" w:color="auto"/>
            <w:bottom w:val="none" w:sz="0" w:space="0" w:color="auto"/>
            <w:right w:val="none" w:sz="0" w:space="0" w:color="auto"/>
          </w:divBdr>
        </w:div>
        <w:div w:id="968318237">
          <w:marLeft w:val="640"/>
          <w:marRight w:val="0"/>
          <w:marTop w:val="0"/>
          <w:marBottom w:val="0"/>
          <w:divBdr>
            <w:top w:val="none" w:sz="0" w:space="0" w:color="auto"/>
            <w:left w:val="none" w:sz="0" w:space="0" w:color="auto"/>
            <w:bottom w:val="none" w:sz="0" w:space="0" w:color="auto"/>
            <w:right w:val="none" w:sz="0" w:space="0" w:color="auto"/>
          </w:divBdr>
        </w:div>
        <w:div w:id="86312942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2F0414-7726-48DC-A69B-50CECF0F235E}"/>
      </w:docPartPr>
      <w:docPartBody>
        <w:p w:rsidR="00594C1F" w:rsidRDefault="00D9055D">
          <w:r w:rsidRPr="009C7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5D"/>
    <w:rsid w:val="00594C1F"/>
    <w:rsid w:val="00D9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5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435C83-A000-468C-A4AB-6F65A5FFC6B6}">
  <we:reference id="wa104382081" version="1.46.0.0" store="en-US" storeType="OMEX"/>
  <we:alternateReferences>
    <we:reference id="WA104382081" version="1.46.0.0" store="" storeType="OMEX"/>
  </we:alternateReferences>
  <we:properties>
    <we:property name="MENDELEY_CITATIONS" value="[{&quot;citationID&quot;:&quot;MENDELEY_CITATION_3788fc4c-3afd-4e47-b843-bfb2ba9fe191&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c4OGZjNGMtM2FmZC00ZTQ3LWI4NDMtYmZiMmJhOWZlMTkxIiwicHJvcGVydGllcyI6eyJub3RlSW5kZXgiOjB9LCJpc0VkaXRlZCI6ZmFsc2UsIm1hbnVhbE92ZXJyaWRlIjp7ImlzTWFudWFsbHlPdmVycmlkZGVuIjpmYWxzZSwiY2l0ZXByb2NUZXh0IjoiPHN1cD4xPC9zdXA+IiwibWFudWFsT3ZlcnJpZGVUZXh0IjoiIn0sImNpdGF0aW9uSXRlbXMiOlt7ImlkIjoiYzAyOWRkYzQtMDc4Ni0zZWE0LThkMDUtZjUwMTBkZWVlOTk3IiwiaXRlbURhdGEiOnsidHlwZSI6ImFydGljbGUtam91cm5hbCIsImlkIjoiYzAyOWRkYzQtMDc4Ni0zZWE0LThkMDUtZjUwMTBkZWVlOTk3IiwidGl0bGUiOiJTaW11bHRhbmVvdXMgbXVzY2xlIHdhdGVyIFQyIGFuZCBmYXQgZnJhY3Rpb24gbWFwcGluZyB1c2luZyB0cmFuc3ZlcnNlIHJlbGF4b21ldHJ5IHdpdGggc3RpbXVsYXRlZCBlY2hvIGNvbXBlbnNhdGlvbiIsImF1dGhvciI6W3siZmFtaWx5IjoiTWFydHkiLCJnaXZlbiI6IkJlbmphbWluIiwicGFyc2UtbmFtZXMiOmZhbHNlLCJkcm9wcGluZy1wYXJ0aWNsZSI6IiIsIm5vbi1kcm9wcGluZy1wYXJ0aWNsZSI6IiJ9LHsiZmFtaWx5IjoiQmF1ZGluIiwiZ2l2ZW4iOiJQaWVycmUgWXZlcyIsInBhcnNlLW5hbWVzIjpmYWxzZSwiZHJvcHBpbmctcGFydGljbGUiOiIiLCJub24tZHJvcHBpbmctcGFydGljbGUiOiIifSx7ImZhbWlseSI6IlJleW5nb3VkdCIsImdpdmVuIjoiSGFybWVuIiwicGFyc2UtbmFtZXMiOmZhbHNlLCJkcm9wcGluZy1wYXJ0aWNsZSI6IiIsIm5vbi1kcm9wcGluZy1wYXJ0aWNsZSI6IiJ9LHsiZmFtaWx5IjoiQXp6YWJvdSIsImdpdmVuIjoiTm91cmEiLCJwYXJzZS1uYW1lcyI6ZmFsc2UsImRyb3BwaW5nLXBhcnRpY2xlIjoiIiwibm9uLWRyb3BwaW5nLXBhcnRpY2xlIjoiIn0seyJmYW1pbHkiOiJBcmF1am8iLCJnaXZlbiI6IkVyaWNreSBDLkEuIiwicGFyc2UtbmFtZXMiOmZhbHNlLCJkcm9wcGluZy1wYXJ0aWNsZSI6IiIsIm5vbi1kcm9wcGluZy1wYXJ0aWNsZSI6IiJ9LHsiZmFtaWx5IjoiQ2FybGllciIsImdpdmVuIjoiUGllcnJlIEcuIiwicGFyc2UtbmFtZXMiOmZhbHNlLCJkcm9wcGluZy1wYXJ0aWNsZSI6IiIsIm5vbi1kcm9wcGluZy1wYXJ0aWNsZSI6IiJ9LHsiZmFtaWx5IjoiU291c2EiLCJnaXZlbiI6IlBhdWxvIEwuIiwicGFyc2UtbmFtZXMiOmZhbHNlLCJkcm9wcGluZy1wYXJ0aWNsZSI6IiIsIm5vbi1kcm9wcGluZy1wYXJ0aWNsZSI6ImRlIn1dLCJjb250YWluZXItdGl0bGUiOiJOTVIgaW4gQmlvbWVkaWNpbmUiLCJjb250YWluZXItdGl0bGUtc2hvcnQiOiJOTVIgQmlvbWVkIiwiYWNjZXNzZWQiOnsiZGF0ZS1wYXJ0cyI6W1syMDE5LDUsOF1dfSwiRE9JIjoiMTAuMTAwMi9uYm0uMzQ1OSIsIklTU04iOiIxMDk5MTQ5MiIsIlBNSUQiOiIyNjgxNDQ1NCIsIlVSTCI6Imh0dHA6Ly93d3cubmNiaS5ubG0ubmloLmdvdi9wdWJtZWQvMjY4MTQ0NTQiLCJpc3N1ZWQiOnsiZGF0ZS1wYXJ0cyI6W1syMDE2LDRdXX0sInBhZ2UiOiI0MzEtNDQzIiwiYWJzdHJhY3QiOiJTa2VsZXRhbCBtdXNjbGUgaW5mbGFtbWF0aW9uL25lY3Jvc2lzIGFuZCBmYXQgaW5maWx0cmF0aW9uIGFyZSBzdHJvbmcgaW5kaWNhdG9ycyBvZiBkaXNlYXNlIGFjdGl2aXR5IGFuZCBwcm9ncmVzc2lvbiBpbiBtYW55IG5ldXJvbXVzY3VsYXIgZGlzb3JkZXJzLiBUaGV5IGNhbiBiZSBhc3Nlc3NlZCBieSBtdXNjbGUgVDIgcmVsYXhvbWV0cnkgYW5kIHdhdGVyLWZhdCBzZXBhcmF0aW9uIHRlY2huaXF1ZXMsIHJlc3BlY3RpdmVseS4gSW4gdGhlIHByZXNlbnQgd29yaywgd2UgZXhwbG9pdGVkIGRpZmZlcmVuY2VzIGJldHdlZW4gd2F0ZXIgYW5kIGZhdCBUMSBhbmQgVDIgcmVsYXhpdml0aWVzIGJ5IGFwcGx5aW5nIGEgYmktY29tcG9uZW50IGV4dGVuZGVkIHBoYXNlIGdyYXBoIChFUEcpIGZpdHRpbmcgYXBwcm9hY2ggdG8gc2ltdWx0YW5lb3VzbHkgcXVhbnRpZnkgdGhlIG11c2NsZSB3YXRlciBUMiBhbmQgZmF0IGZyYWN0aW9uIGZyb20gc3RhbmRhcmQgbXVsdGktc2xpY2UgbXVsdGktZWNobyAoTVNNRSkgYWNxdWlzaXRpb25zIGluIHRoZSBwcmVzZW5jZSBvZiBzdGltdWxhdGVkIGVjaG9lcy4gRXhwZXJpbWVudGFsIGRlY2F5IGN1cnZlcyB3ZXJlIGFkanVzdGVkIHRvIHRoZSB0aGVvcmV0aWNhbCBtb2RlbCB1c2luZyBlaXRoZXIgYW4gaXRlcmF0aXZlIG5vbi1uZWdhdGl2ZSBsZWFzdC1zcXVhcmVzIChOTkxTKSBwcm9jZWR1cmUgb3IgYSBwYXR0ZXJuIHJlY29nbml0aW9uIGFwcHJvYWNoLiBUd2VudHktdHdvIHBhdGllbnRzIChhZ2UsIDQ5IMKxIDE4IHllYXJzKSB3ZXJlIHNlbGVjdGVkIHRvIGNvdmVyIGEgbGFyZ2UgcmFuZ2Ugb2YgbXVzY2xlIGZhdCBpbmZpbHRyYXRpb24uIEZvdXIgY2FzZXMgb2YgY2hyb25pYyBvciBzdWJjaHJvbmljIGp1dmVuaWxlIGRlcm1hdG9teW9zaXRpcyAoYWdlLCA4IMKxIDMgeWVhcnMpIHdlcmUgaW52ZXN0aWdhdGVkIGJlZm9yZSBhbmQgMyBtb250aHMgZm9sbG93aW5nIHN0ZXJvaWQgdHJlYXRtZW50LiBGb3IgY29udHJvbCwgZml2ZSBoZWFsdGh5IHZvbHVudGVlcnMgKGFnZSwgMjUgwrEgMiB5ZWFycykgd2VyZSByZWNydWl0ZWQuIEFsbCBzdWJqZWN0cyB1bmRlcndlbnQgdGhlIE1TTUUgc2VxdWVuY2UgYW5kIEVQRyBmaXR0aW5nIHByb2NlZHVyZS4gVGhlIEVQRyBmaXR0aW5nIGFsZ29yaXRobSBhbGxvd2VkIGEgcHJlY2lzZSBlc3RpbWF0aW9uIG9mIHdhdGVyIFQyIGFuZCBmYXQgZnJhY3Rpb24gaW4gZGlzZWFzZWQgbXVzY2xlLCBldmVuIGluIHRoZSBwcmVzZW5jZSBvZiBsYXJnZSBCMSsgaW5ob21vZ2VuZWl0aWVzLiBJbiB0aGUgd2hvbGUgY29ob3J0IG9mIHBhdGllbnRzLCB0aGVyZSB3YXMgbm8gb3ZlcmFsbCBjb3JyZWxhdGlvbiBiZXR3ZWVuIHdhdGVyIFQyIHZhbHVlcyBvYnRhaW5lZCB3aXRoIHRoZSBwcm9wb3NlZCBtZXRob2QgYW5kIHRoZSBmYXQgZnJhY3Rpb24gZXN0aW1hdGVkIGluc2lkZSBtdXNjbGUgdGlzc3VlcyAoUjIgPSAwLjAyKS4gSW4gdGhlIHBhdGllbnRzIHdpdGggZGVybWF0b215b3NpdGlzLCB0aGVyZSB3YXMgYSBzaWduaWZpY2FudCBkZWNyZWFzZSBpbiB3YXRlciBUMiAoLTQuMDkgwrEgMy43IG1zKSBjb25zZXF1ZW50IHRvIHN0ZXJvaWQgdHJlYXRtZW50LiBUaGUgcGF0dGVybiByZWNvZ25pdGlvbiBhcHByb2FjaCByZXN1bHRlZCBpbiBhIDIwLWZvbGQgZGVjcmVhc2UgaW4gcHJvY2Vzc2luZyB0aW1lIHJlbGF0aXZlIHRvIHRoZSBpdGVyYXRpdmUgTk5MUyBwcm9jZWR1cmUuIFRoZSBmYXQgZnJhY3Rpb24gZGVyaXZlZCBmcm9tIHRoZSBFUEcgZml0dGluZyBhcHByb2FjaCBjb3JyZWxhdGVkIHdlbGwgd2l0aCB0aGUgZmF0IGZyYWN0aW9uIGRlcml2ZWQgZnJvbSBhIHN0YW5kYXJkIHRocmVlLXBvaW50IERpeG9uIG1ldGhvZCAo4omIMS41JSBiaWFzKS4gVGhlIGJpLWNvbXBvbmVudCBFUEcgZml0dGluZyBhbmFseXNpcyBpcyBhIHByZWNpc2UgdG9vbCB0byBtb25pdG9yIG11c2NsZSB0aXNzdWUgZGlzZWFzZSBhY3Rpdml0eSBhbmQgaXMgYWJsZSB0byBoYW5kbGUgYmlhcyBpbnRyb2R1Y2VkIGJ5IGZhdCBpbmZpbHRyYXRpb24gYW5kIEIxKyBpbmhvbW9nZW5laXRpZXMuIiwiaXNzdWUiOiI0Iiwidm9sdW1lIjoiMjkifSwiaXNUZW1wb3JhcnkiOmZhbHNlfV19&quot;,&quot;citationItems&quot;:[{&quot;id&quot;:&quot;c029ddc4-0786-3ea4-8d05-f5010deee997&quot;,&quot;itemData&quot;:{&quot;type&quot;:&quot;article-journal&quot;,&quot;id&quot;:&quot;c029ddc4-0786-3ea4-8d05-f5010deee997&quot;,&quot;title&quot;:&quot;Simultaneous muscle water T2 and fat fraction mapping using transverse relaxometry with stimulated echo compensation&quot;,&quot;author&quot;:[{&quot;family&quot;:&quot;Marty&quot;,&quot;given&quot;:&quot;Benjamin&quot;,&quot;parse-names&quot;:false,&quot;dropping-particle&quot;:&quot;&quot;,&quot;non-dropping-particle&quot;:&quot;&quot;},{&quot;family&quot;:&quot;Baudin&quot;,&quot;given&quot;:&quot;Pierre Yves&quot;,&quot;parse-names&quot;:false,&quot;dropping-particle&quot;:&quot;&quot;,&quot;non-dropping-particle&quot;:&quot;&quot;},{&quot;family&quot;:&quot;Reyngoudt&quot;,&quot;given&quot;:&quot;Harmen&quot;,&quot;parse-names&quot;:false,&quot;dropping-particle&quot;:&quot;&quot;,&quot;non-dropping-particle&quot;:&quot;&quot;},{&quot;family&quot;:&quot;Azzabou&quot;,&quot;given&quot;:&quot;Noura&quot;,&quot;parse-names&quot;:false,&quot;dropping-particle&quot;:&quot;&quot;,&quot;non-dropping-particle&quot;:&quot;&quot;},{&quot;family&quot;:&quot;Araujo&quot;,&quot;given&quot;:&quot;Ericky C.A.&quot;,&quot;parse-names&quot;:false,&quot;dropping-particle&quot;:&quot;&quot;,&quot;non-dropping-particle&quot;:&quot;&quot;},{&quot;family&quot;:&quot;Carlier&quot;,&quot;given&quot;:&quot;Pierre G.&quot;,&quot;parse-names&quot;:false,&quot;dropping-particle&quot;:&quot;&quot;,&quot;non-dropping-particle&quot;:&quot;&quot;},{&quot;family&quot;:&quot;Sousa&quot;,&quot;given&quot;:&quot;Paulo L.&quot;,&quot;parse-names&quot;:false,&quot;dropping-particle&quot;:&quot;&quot;,&quot;non-dropping-particle&quot;:&quot;de&quot;}],&quot;container-title&quot;:&quot;NMR in Biomedicine&quot;,&quot;container-title-short&quot;:&quot;NMR Biomed&quot;,&quot;accessed&quot;:{&quot;date-parts&quot;:[[2019,5,8]]},&quot;DOI&quot;:&quot;10.1002/nbm.3459&quot;,&quot;ISSN&quot;:&quot;10991492&quot;,&quot;PMID&quot;:&quot;26814454&quot;,&quot;URL&quot;:&quot;http://www.ncbi.nlm.nih.gov/pubmed/26814454&quot;,&quot;issued&quot;:{&quot;date-parts&quot;:[[2016,4]]},&quot;page&quot;:&quot;431-443&quot;,&quot;abstract&quot;:&quot;Skeletal muscle inflammation/necrosis and fat infiltration are strong indicators of disease activity and progression in many neuromuscular disorders. They can be assessed by muscle T2 relaxometry and water-fat separation techniques, respectively. In the present work, we exploited differences between water and fat T1 and T2 relaxivities by applying a bi-component extended phase graph (EPG) fitting approach to simultaneously quantify the muscle water T2 and fat fraction from standard multi-slice multi-echo (MSME) acquisitions in the presence of stimulated echoes. Experimental decay curves were adjusted to the theoretical model using either an iterative non-negative least-squares (NNLS) procedure or a pattern recognition approach. Twenty-two patients (age, 49 ± 18 years) were selected to cover a large range of muscle fat infiltration. Four cases of chronic or subchronic juvenile dermatomyositis (age, 8 ± 3 years) were investigated before and 3 months following steroid treatment. For control, five healthy volunteers (age, 25 ± 2 years) were recruited. All subjects underwent the MSME sequence and EPG fitting procedure. The EPG fitting algorithm allowed a precise estimation of water T2 and fat fraction in diseased muscle, even in the presence of large B1+ inhomogeneities. In the whole cohort of patients, there was no overall correlation between water T2 values obtained with the proposed method and the fat fraction estimated inside muscle tissues (R2 = 0.02). In the patients with dermatomyositis, there was a significant decrease in water T2 (-4.09 ± 3.7 ms) consequent to steroid treatment. The pattern recognition approach resulted in a 20-fold decrease in processing time relative to the iterative NNLS procedure. The fat fraction derived from the EPG fitting approach correlated well with the fat fraction derived from a standard three-point Dixon method (≈1.5% bias). The bi-component EPG fitting analysis is a precise tool to monitor muscle tissue disease activity and is able to handle bias introduced by fat infiltration and B1+ inhomogeneities.&quot;,&quot;issue&quot;:&quot;4&quot;,&quot;volume&quot;:&quot;29&quot;},&quot;isTemporary&quot;:false}]},{&quot;citationID&quot;:&quot;MENDELEY_CITATION_554c7dde-1c67-493a-86de-fa7eb37ee58f&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TU0YzdkZGUtMWM2Ny00OTNhLTg2ZGUtZmE3ZWIzN2VlNThmIiwicHJvcGVydGllcyI6eyJub3RlSW5kZXgiOjB9LCJpc0VkaXRlZCI6ZmFsc2UsIm1hbnVhbE92ZXJyaWRlIjp7ImlzTWFudWFsbHlPdmVycmlkZGVuIjpmYWxzZSwiY2l0ZXByb2NUZXh0IjoiPHN1cD4y4oCTNDwvc3VwPiIsIm1hbnVhbE92ZXJyaWRlVGV4dCI6IiJ9LCJjaXRhdGlvbkl0ZW1zIjpbeyJpZCI6IjUyZTM3MGNjLTI5ZGUtMzE0MS05OGEyLWM1ZGI4NjdmYjcwMyIsIml0ZW1EYXRhIjp7InR5cGUiOiJhcnRpY2xlLWpvdXJuYWwiLCJpZCI6IjUyZTM3MGNjLTI5ZGUtMzE0MS05OGEyLWM1ZGI4NjdmYjcwMyIsInRpdGxlIjoiV2h5IGZhdCBpcyBicmlnaHQgaW4gcmFyZSBhbmQgZmFzdCBzcGlu4oCQZWNobyBpbWFnaW5nIiwiYXV0aG9yIjpbeyJmYW1pbHkiOiJIYXJkeSIsImdpdmVuIjoiUGV0ZXIgQS4iLCJwYXJzZS1uYW1lcyI6ZmFsc2UsImRyb3BwaW5nLXBhcnRpY2xlIjoiIiwibm9uLWRyb3BwaW5nLXBhcnRpY2xlIjoiIn0seyJmYW1pbHkiOiJIZW5rZWxtYW4iLCJnaXZlbiI6IlIuIE1hcmsiLCJwYXJzZS1uYW1lcyI6ZmFsc2UsImRyb3BwaW5nLXBhcnRpY2xlIjoiIiwibm9uLWRyb3BwaW5nLXBhcnRpY2xlIjoiIn0seyJmYW1pbHkiOiJCaXNob3AiLCJnaXZlbiI6IkpvbmF0aGFuIEUuIiwicGFyc2UtbmFtZXMiOmZhbHNlLCJkcm9wcGluZy1wYXJ0aWNsZSI6IiIsIm5vbi1kcm9wcGluZy1wYXJ0aWNsZSI6IiJ9LHsiZmFtaWx5IjoiUG9vbiIsImdpdmVuIjoiRS4gQ29saW4gUy4iLCJwYXJzZS1uYW1lcyI6ZmFsc2UsImRyb3BwaW5nLXBhcnRpY2xlIjoiIiwibm9uLWRyb3BwaW5nLXBhcnRpY2xlIjoiIn0seyJmYW1pbHkiOiJQbGV3ZXMiLCJnaXZlbiI6IkRvbmFsZCBCLiIsInBhcnNlLW5hbWVzIjpmYWxzZSwiZHJvcHBpbmctcGFydGljbGUiOiIiLCJub24tZHJvcHBpbmctcGFydGljbGUiOiIifV0sImNvbnRhaW5lci10aXRsZSI6IkpvdXJuYWwgb2YgTWFnbmV0aWMgUmVzb25hbmNlIEltYWdpbmciLCJhY2Nlc3NlZCI6eyJkYXRlLXBhcnRzIjpbWzIwMTksNyw1XV19LCJET0kiOiIxMC4xMDAyL2ptcmkuMTg4MDAyMDUxMSIsIklTU04iOiIxNTIyMjU4NiIsIlBNSUQiOiIxMzkyMjQ2IiwiVVJMIjoiaHR0cDovL3d3dy5uY2JpLm5sbS5uaWguZ292L3B1Ym1lZC8xMzkyMjQ2IiwiaXNzdWVkIjp7ImRhdGUtcGFydHMiOltbMTk5Ml1dfSwicGFnZSI6IjUzMy01NDAiLCJhYnN0cmFjdCI6IkZhc3Qgc3BpbuKAkGVjaG8gKEZTRSkgc2VxdWVuY2VzIGFyZSBiZWNvbWluZyBwb3B1bGFyIGZvciBUMuKAkHdlaWdodGVkIGNsaW5pY2FsIGltYWdpbmcgYmVjYXVzZSB0aGV5IHJlc3VsdCBpbiBhIHNldmVyYWxmb2xkIHJlZHVjdGlvbiBpbiBpbWFnaW5nIHRpbWUgYW5kIGJlY2F1c2UgdGhleSBwcm92aWRlIGNvbnZlbnRpb25hbCBzcGlu4oCQZWNobyBjb250cmFzdCBmb3IgbW9zdCB0aXNzdWVzLiBGYXQsIGhvd2V2ZXIsIGhhcyBiZWVuIG9ic2VydmVkIHRvIGhhdmUgYW5vbWFsb3VzbHkgaGlnaCBzaWduYWwgaW50ZW5zaXR5IG9uIEZTRSBpbWFnZXMuIFRoZSBwcmVzZW50IHN0dWR5IHNob3dzIHRoYXQgdGhlIGJyaWdodGVyIGZhdCByZXN1bHRzIGZyb20gdGhlIG11bHRpcGxlIDE4MMKwIHJlZm9jdXNpbmcgcHVsc2VzLCB3aGljaCBlbGltaW5hdGUgZGlmZnVzaW9u4oCQbWVkaWF0ZWQgc3VzY2VwdGliaWxpdHkgZGVwaGFzaW5nIGFuZCBzdXBwcmVzcyBK4oCQY291cGxpbmcgbW9kdWxhdGlvbiBvZiB0aGUgZWNobyB0cmFpbi4gQ29weXJpZ2h0IMKpIDE5OTIgV2lsZXnigJBMaXNzLCBJbmMuLCBBIFdpbGV5IENvbXBhbnkiLCJpc3N1ZSI6IjUiLCJ2b2x1bWUiOiIyIiwiY29udGFpbmVyLXRpdGxlLXNob3J0IjoiIn0sImlzVGVtcG9yYXJ5IjpmYWxzZX0seyJpZCI6Ijg2NjM4OWRhLTBlMTEtMzA4MS1hMGE0LWJiYjg4YWM1MTA2OCIsIml0ZW1EYXRhIjp7InR5cGUiOiJhcnRpY2xlLWpvdXJuYWwiLCJpZCI6Ijg2NjM4OWRhLTBlMTEtMzA4MS1hMGE0LWJiYjg4YWM1MTA2OCIsInRpdGxlIjoiRW5oYW5jZWQgcmVmb2N1c2luZyBvZiBmYXQgc2lnbmFscyB1c2luZyBvcHRpbWl6ZWQgbXVsdGlwdWxzZSBlY2hvIHNlcXVlbmNlcyIsImF1dGhvciI6W3siZmFtaWx5IjoiU3Rva2VzIiwiZ2l2ZW4iOiJBc2hsZXkgTS4iLCJwYXJzZS1uYW1lcyI6ZmFsc2UsImRyb3BwaW5nLXBhcnRpY2xlIjoiIiwibm9uLWRyb3BwaW5nLXBhcnRpY2xlIjoiIn0seyJmYW1pbHkiOiJGZW5nIiwiZ2l2ZW4iOiJZZXN1IiwicGFyc2UtbmFtZXMiOmZhbHNlLCJkcm9wcGluZy1wYXJ0aWNsZSI6IiIsIm5vbi1kcm9wcGluZy1wYXJ0aWNsZSI6IiJ9LHsiZmFtaWx5IjoiTWl0cm9wb3Vsb3MiLCJnaXZlbiI6IlRhbnlhIiwicGFyc2UtbmFtZXMiOmZhbHNlLCJkcm9wcGluZy1wYXJ0aWNsZSI6IiIsIm5vbi1kcm9wcGluZy1wYXJ0aWNsZSI6IiJ9LHsiZmFtaWx5IjoiV2FycmVuIiwiZ2l2ZW4iOiJXYXJyZW4gUy4iLCJwYXJzZS1uYW1lcyI6ZmFsc2UsImRyb3BwaW5nLXBhcnRpY2xlIjoiIiwibm9uLWRyb3BwaW5nLXBhcnRpY2xlIjoiIn1dLCJjb250YWluZXItdGl0bGUiOiJNYWduZXRpYyBSZXNvbmFuY2UgaW4gTWVkaWNpbmUiLCJjb250YWluZXItdGl0bGUtc2hvcnQiOiJNYWduIFJlc29uIE1lZCIsImFjY2Vzc2VkIjp7ImRhdGUtcGFydHMiOltbMjAxOSw4LDVdXX0sIkRPSSI6IjEwLjEwMDIvbXJtLjI0MzQwIiwiSVNTTiI6IjE1MjIyNTk0IiwiUE1JRCI6IjIyNjI3OTY2IiwiVVJMIjoiaHR0cDovL2RvaS53aWxleS5jb20vMTAuMTAwMi9tcm0uMjQzNDAiLCJpc3N1ZWQiOnsiZGF0ZS1wYXJ0cyI6W1syMDEzLDRdXX0sInBhZ2UiOiIxMDQ0LTEwNTUiLCJhYnN0cmFjdCI6IkVuZG9nZW5vdXMgbWFnbmV0aWMgcmVzb25hbmNlIGNvbnRyYXN0IGJhc2VkIG9uIHRoZSBsb2NhbGl6ZWQgY29tcG9zaXRpb24gb2YgZmF0IGluIHZpdm8gY2FuIHByb3ZpZGUgZnVuY3Rpb25hbCBpbmZvcm1hdGlvbi4gV2UgZm91bmQgdGhhdCB0aGUgdW5lcXVhbCBwdWxzZSB0aW1pbmdzIG9mIHRoZSBVaHJpZydzIGR5bmFtaWNhbCBkZWNvdXBsaW5nIG11bHRpcHVsc2UgZWNobyBzZXF1ZW5jZXMgc2lnbmlmaWNhbnRseSBhbHRlciB0aGUgc2lnbmFsIGludGVuc2l0eSBjb21wYXJlZCB0byBjb252ZW50aW9uYWwsIGVxdWFsLXNwYWNlZCBDYXJyLVB1cmNlbGwtTWVpYm9vbS1HaWxsIHNlcXVlbmNlcy4gVGhlIHNpZ25hbCBpbmNyZWFzZXMgYW5kIGRlY3JlYXNlcyBkZXBlbmRpbmcgb24gdGhlIHRpc3N1ZSBhbmQgc2VxdWVuY2UgcGFyYW1ldGVycywgYXMgd2VsbCBhcyBvbiB0aGUgaW50ZXJwdWxzZSBzcGFjaW5nczsgcGFydGljdWxhcmx5IHN0cm9uZyBkaWZmZXJlbmNlcyB3ZXJlIG9ic2VydmVkIGluIGZhdHR5IHRpc3N1ZXMsIHdoaWNoIGhhdmUgYSBoaWdobHkgc3RydWN0dXJlZCBtb3JwaG9sb2d5IGFuZCBhIHdpZGUgcmFuZ2Ugb2YgY2hlbWljYWwgc2hpZnRzIGFuZCBKLWNvdXBsaW5ncy4gV2UgZm91bmQgdGhhdCB0aGUgcHJlZG9taW5hbnQgbWVjaGFuaXNtIGZvciBmYXQgcmVmb2N1c2luZyB1bmRlciBtdWx0aXB1bHNlIGVjaG8gc2VxdWVuY2VzIGlzIHRoZSBjaGVtaWNhbCBzdHJ1Y3R1cmUsIHdpdGggc3RpbXVsYXRlZCBlY2hvZXMgcGxheWluZyBhIHBpdm90YWwgcm9sZS4gQXMgYSByZXN1bHQsIHNwZWNpYWxpemVkIHB1bHNlIHNlcXVlbmNlcyBjYW4gYmUgZGVzaWduZWQgdG8gb3B0aW1pemUgcmVmb2N1c2luZyBvZiB0aGUgZmF0IGNoZW1pY2FsIHNoaWZ0cyBhbmQgSi1jb3VwbGluZ3MsIHdoZXJlIHRoZSBkZWdyZWUgb2YgcmVmb2N1c2luZyBjYW4gYmUgdGFpbG9yZWQgdG8gc3BlY2lmaWMgdHlwZXMgb2YgZmF0cy4gVG8gZGV0ZXJtaW5lIHRoZSBvcHRpbWFsIHRpbWUgZGVsYXlzLCB3ZSBzaW11bGF0ZWQgdmFyaW91cyBVaHJpZyBkeW5hbWljYWwgZGVjb3VwbGluZyBhbmQgQ2Fyci1QdXJjZWxsLU1laWJvb20tR2lsbCBwdWxzZSBzZXF1ZW5jZSB0aW1pbmdzLCBhbmQgdGhlc2UgcmVzdWx0cyBhcmUgY29tcGFyZWQgdG8gZXhwZXJpbWVudGFsIHJlc3VsdHMgb2J0YWluZWQgb24gZXhjaXNlZCBhbmQgaW4gdml2byBmYXR0eSB0aXNzdWUuIEFwcGxpY2F0aW9ucyB0byBpbnRlcm1vbGVjdWxhciBtdWx0aXBsZSBxdWFudHVtIGNvaGVyZW5jZSBpbWFnaW5nLCB3aGVyZSB0aGUgaW1wcm92ZWQgZWNobyByZWZvY3VzaW5nIHRyYW5zbGF0ZXMgZGlyZWN0bHkgaW50byBzaWduYWwgZW5oYW5jZW1lbnRzLCBhcmUgcHJlc2VudGVkIGFzIHdlbGwuIMKpIDIwMTIgV2lsZXkgUGVyaW9kaWNhbHMsIEluYy4iLCJpc3N1ZSI6IjQiLCJ2b2x1bWUiOiI2OSJ9LCJpc1RlbXBvcmFyeSI6ZmFsc2V9LHsiaWQiOiJjODY1YWNmMC05NjRiLTNlMjMtODQ0Yy0zOGIzOGZmOTViOWIiLCJpdGVtRGF0YSI6eyJ0eXBlIjoicGFwZXItY29uZmVyZW5jZSIsImlkIjoiYzg2NWFjZjAtOTY0Yi0zZTIzLTg0NGMtMzhiMzhmZjk1YjliIiwidGl0bGUiOiJUaGUgcmVsYXRpb24gYmV0d2VlbiBmYXQgY2FsaWJyYXRpb24gaW4gbXVsdGktZWNobyBzcGluLWVjaG8gd2F0ZXIgVDIgbWFwcGluZyBhbmQgU1RFQU0gZmF0IFQyIHJlbGF4YXRpb24gbWVhc3VyZW1lbnRzIiwiYXV0aG9yIjpbeyJmYW1pbHkiOiJGcm9lbGluZyIsImdpdmVuIjoiTWFydGlqbiIsInBhcnNlLW5hbWVzIjpmYWxzZSwiZHJvcHBpbmctcGFydGljbGUiOiIiLCJub24tZHJvcHBpbmctcGFydGljbGUiOiIifSx7ImZhbWlseSI6Ikh1Z2hlcyIsImdpdmVuIjoiRXJpYyIsInBhcnNlLW5hbWVzIjpmYWxzZSwiZHJvcHBpbmctcGFydGljbGUiOiIiLCJub24tZHJvcHBpbmctcGFydGljbGUiOiIifSx7ImZhbWlseSI6IlNjaGxhZmZrZSIsImdpdmVuIjoiTGFyYSIsInBhcnNlLW5hbWVzIjpmYWxzZSwiZHJvcHBpbmctcGFydGljbGUiOiIiLCJub24tZHJvcHBpbmctcGFydGljbGUiOiIifSx7ImZhbWlseSI6IkthbiIsImdpdmVuIjoiSGVybWllbiBFIiwicGFyc2UtbmFtZXMiOmZhbHNlLCJkcm9wcGluZy1wYXJ0aWNsZSI6IiIsIm5vbi1kcm9wcGluZy1wYXJ0aWNsZSI6IiJ9LHsiZmFtaWx5IjoiSG9sbGluZ3N3b3J0aCIsImdpdmVuIjoiS2llcmVuIEciLCJwYXJzZS1uYW1lcyI6ZmFsc2UsImRyb3BwaW5nLXBhcnRpY2xlIjoiIiwibm9uLWRyb3BwaW5nLXBhcnRpY2xlIjoiIn1dLCJjb250YWluZXItdGl0bGUiOiJQcm9jZWVkaW5ncyBvZiB0aGUgMjd0aCBBbm51YWwgTWVldGluZyBvZiBJU01STSwgTW9udHLDqWFsLCBDYW5hZGEiLCJpc3N1ZWQiOnsiZGF0ZS1wYXJ0cyI6W1syMDE5XV19LCJwYWdlIjoiMTI3MyIsImNvbnRhaW5lci10aXRsZS1zaG9ydCI6IiJ9LCJpc1RlbXBvcmFyeSI6ZmFsc2V9XX0=&quot;,&quot;citationItems&quot;:[{&quot;id&quot;:&quot;52e370cc-29de-3141-98a2-c5db867fb703&quot;,&quot;itemData&quot;:{&quot;type&quot;:&quot;article-journal&quot;,&quot;id&quot;:&quot;52e370cc-29de-3141-98a2-c5db867fb703&quot;,&quot;title&quot;:&quot;Why fat is bright in rare and fast spin‐echo imaging&quot;,&quot;author&quot;:[{&quot;family&quot;:&quot;Hardy&quot;,&quot;given&quot;:&quot;Peter A.&quot;,&quot;parse-names&quot;:false,&quot;dropping-particle&quot;:&quot;&quot;,&quot;non-dropping-particle&quot;:&quot;&quot;},{&quot;family&quot;:&quot;Henkelman&quot;,&quot;given&quot;:&quot;R. Mark&quot;,&quot;parse-names&quot;:false,&quot;dropping-particle&quot;:&quot;&quot;,&quot;non-dropping-particle&quot;:&quot;&quot;},{&quot;family&quot;:&quot;Bishop&quot;,&quot;given&quot;:&quot;Jonathan E.&quot;,&quot;parse-names&quot;:false,&quot;dropping-particle&quot;:&quot;&quot;,&quot;non-dropping-particle&quot;:&quot;&quot;},{&quot;family&quot;:&quot;Poon&quot;,&quot;given&quot;:&quot;E. Colin S.&quot;,&quot;parse-names&quot;:false,&quot;dropping-particle&quot;:&quot;&quot;,&quot;non-dropping-particle&quot;:&quot;&quot;},{&quot;family&quot;:&quot;Plewes&quot;,&quot;given&quot;:&quot;Donald B.&quot;,&quot;parse-names&quot;:false,&quot;dropping-particle&quot;:&quot;&quot;,&quot;non-dropping-particle&quot;:&quot;&quot;}],&quot;container-title&quot;:&quot;Journal of Magnetic Resonance Imaging&quot;,&quot;accessed&quot;:{&quot;date-parts&quot;:[[2019,7,5]]},&quot;DOI&quot;:&quot;10.1002/jmri.1880020511&quot;,&quot;ISSN&quot;:&quot;15222586&quot;,&quot;PMID&quot;:&quot;1392246&quot;,&quot;URL&quot;:&quot;http://www.ncbi.nlm.nih.gov/pubmed/1392246&quot;,&quot;issued&quot;:{&quot;date-parts&quot;:[[1992]]},&quot;page&quot;:&quot;533-540&quot;,&quot;abstract&quot;:&quot;Fast spin‐echo (FSE) sequences are becoming popular for T2‐weighted clinical imaging because they result in a severalfold reduction in imaging time and because they provide conventional spin‐echo contrast for most tissues. Fat, however, has been observed to have anomalously high signal intensity on FSE images. The present study shows that the brighter fat results from the multiple 180° refocusing pulses, which eliminate diffusion‐mediated susceptibility dephasing and suppress J‐coupling modulation of the echo train. Copyright © 1992 Wiley‐Liss, Inc., A Wiley Company&quot;,&quot;issue&quot;:&quot;5&quot;,&quot;volume&quot;:&quot;2&quot;,&quot;container-title-short&quot;:&quot;&quot;},&quot;isTemporary&quot;:false},{&quot;id&quot;:&quot;866389da-0e11-3081-a0a4-bbb88ac51068&quot;,&quot;itemData&quot;:{&quot;type&quot;:&quot;article-journal&quot;,&quot;id&quot;:&quot;866389da-0e11-3081-a0a4-bbb88ac51068&quot;,&quot;title&quot;:&quot;Enhanced refocusing of fat signals using optimized multipulse echo sequences&quot;,&quot;author&quot;:[{&quot;family&quot;:&quot;Stokes&quot;,&quot;given&quot;:&quot;Ashley M.&quot;,&quot;parse-names&quot;:false,&quot;dropping-particle&quot;:&quot;&quot;,&quot;non-dropping-particle&quot;:&quot;&quot;},{&quot;family&quot;:&quot;Feng&quot;,&quot;given&quot;:&quot;Yesu&quot;,&quot;parse-names&quot;:false,&quot;dropping-particle&quot;:&quot;&quot;,&quot;non-dropping-particle&quot;:&quot;&quot;},{&quot;family&quot;:&quot;Mitropoulos&quot;,&quot;given&quot;:&quot;Tanya&quot;,&quot;parse-names&quot;:false,&quot;dropping-particle&quot;:&quot;&quot;,&quot;non-dropping-particle&quot;:&quot;&quot;},{&quot;family&quot;:&quot;Warren&quot;,&quot;given&quot;:&quot;Warren S.&quot;,&quot;parse-names&quot;:false,&quot;dropping-particle&quot;:&quot;&quot;,&quot;non-dropping-particle&quot;:&quot;&quot;}],&quot;container-title&quot;:&quot;Magnetic Resonance in Medicine&quot;,&quot;container-title-short&quot;:&quot;Magn Reson Med&quot;,&quot;accessed&quot;:{&quot;date-parts&quot;:[[2019,8,5]]},&quot;DOI&quot;:&quot;10.1002/mrm.24340&quot;,&quot;ISSN&quot;:&quot;15222594&quot;,&quot;PMID&quot;:&quot;22627966&quot;,&quot;URL&quot;:&quot;http://doi.wiley.com/10.1002/mrm.24340&quot;,&quot;issued&quot;:{&quot;date-parts&quot;:[[2013,4]]},&quot;page&quot;:&quot;1044-1055&quot;,&quot;abstract&quot;:&quot;Endogenous magnetic resonance contrast based on the localized composition of fat in vivo can provide functional information. We found that the unequal pulse timings of the Uhrig's dynamical decoupling multipulse echo sequences significantly alter the signal intensity compared to conventional, equal-spaced Carr-Purcell-Meiboom-Gill sequences. The signal increases and decreases depending on the tissue and sequence parameters, as well as on the interpulse spacings; particularly strong differences were observed in fatty tissues, which have a highly structured morphology and a wide range of chemical shifts and J-couplings. We found that the predominant mechanism for fat refocusing under multipulse echo sequences is the chemical structure, with stimulated echoes playing a pivotal role. As a result, specialized pulse sequences can be designed to optimize refocusing of the fat chemical shifts and J-couplings, where the degree of refocusing can be tailored to specific types of fats. To determine the optimal time delays, we simulated various Uhrig dynamical decoupling and Carr-Purcell-Meiboom-Gill pulse sequence timings, and these results are compared to experimental results obtained on excised and in vivo fatty tissue. Applications to intermolecular multiple quantum coherence imaging, where the improved echo refocusing translates directly into signal enhancements, are presented as well. © 2012 Wiley Periodicals, Inc.&quot;,&quot;issue&quot;:&quot;4&quot;,&quot;volume&quot;:&quot;69&quot;},&quot;isTemporary&quot;:false},{&quot;id&quot;:&quot;c865acf0-964b-3e23-844c-38b38ff95b9b&quot;,&quot;itemData&quot;:{&quot;type&quot;:&quot;paper-conference&quot;,&quot;id&quot;:&quot;c865acf0-964b-3e23-844c-38b38ff95b9b&quot;,&quot;title&quot;:&quot;The relation between fat calibration in multi-echo spin-echo water T2 mapping and STEAM fat T2 relaxation measurements&quot;,&quot;author&quot;:[{&quot;family&quot;:&quot;Froeling&quot;,&quot;given&quot;:&quot;Martijn&quot;,&quot;parse-names&quot;:false,&quot;dropping-particle&quot;:&quot;&quot;,&quot;non-dropping-particle&quot;:&quot;&quot;},{&quot;family&quot;:&quot;Hughes&quot;,&quot;given&quot;:&quot;Eric&quot;,&quot;parse-names&quot;:false,&quot;dropping-particle&quot;:&quot;&quot;,&quot;non-dropping-particle&quot;:&quot;&quot;},{&quot;family&quot;:&quot;Schlaffke&quot;,&quot;given&quot;:&quot;Lara&quot;,&quot;parse-names&quot;:false,&quot;dropping-particle&quot;:&quot;&quot;,&quot;non-dropping-particle&quot;:&quot;&quot;},{&quot;family&quot;:&quot;Kan&quot;,&quot;given&quot;:&quot;Hermien E&quot;,&quot;parse-names&quot;:false,&quot;dropping-particle&quot;:&quot;&quot;,&quot;non-dropping-particle&quot;:&quot;&quot;},{&quot;family&quot;:&quot;Hollingsworth&quot;,&quot;given&quot;:&quot;Kieren G&quot;,&quot;parse-names&quot;:false,&quot;dropping-particle&quot;:&quot;&quot;,&quot;non-dropping-particle&quot;:&quot;&quot;}],&quot;container-title&quot;:&quot;Proceedings of the 27th Annual Meeting of ISMRM, Montréal, Canada&quot;,&quot;issued&quot;:{&quot;date-parts&quot;:[[2019]]},&quot;page&quot;:&quot;1273&quot;,&quot;container-title-short&quot;:&quot;&quot;},&quot;isTemporary&quot;:false}]},{&quot;citationID&quot;:&quot;MENDELEY_CITATION_d7d9d6ae-7caf-4138-b778-fadd42f8f0f0&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ZDdkOWQ2YWUtN2NhZi00MTM4LWI3NzgtZmFkZDQyZjhmMGYwIiwicHJvcGVydGllcyI6eyJub3RlSW5kZXgiOjB9LCJpc0VkaXRlZCI6ZmFsc2UsIm1hbnVhbE92ZXJyaWRlIjp7ImlzTWFudWFsbHlPdmVycmlkZGVuIjpmYWxzZSwiY2l0ZXByb2NUZXh0IjoiPHN1cD41PC9zdXA+IiwibWFudWFsT3ZlcnJpZGVUZXh0IjoiIn0sImNpdGF0aW9uSXRlbXMiOlt7ImlkIjoiZDkzOTViYTMtZjJjMy0zNWEwLTg4NTctZTBmMzE3YzFhNjE2IiwiaXRlbURhdGEiOnsidHlwZSI6ImFydGljbGUtam91cm5hbCIsImlkIjoiZDkzOTViYTMtZjJjMy0zNWEwLTg4NTctZTBmMzE3YzFhNjE2IiwidGl0bGUiOiJFeWUtc3BlY2lmaWMgcXVhbnRpdGF0aXZlIGR5bmFtaWMgY29udHJhc3QtZW5oYW5jZWQgTVJJIGFuYWx5c2lzIGZvciBwYXRpZW50cyB3aXRoIGludHJhb2N1bGFyIG1hc3NlcyIsImF1dGhvciI6W3siZmFtaWx5IjoiSmFhcnNtYS1Db2VzIiwiZ2l2ZW4iOiJNeXJpYW0gRy4iLCJwYXJzZS1uYW1lcyI6ZmFsc2UsImRyb3BwaW5nLXBhcnRpY2xlIjoiIiwibm9uLWRyb3BwaW5nLXBhcnRpY2xlIjoiIn0seyJmYW1pbHkiOiJGZXJyZWlyYSIsImdpdmVuIjoiVGVyZXNhIEEuIiwicGFyc2UtbmFtZXMiOmZhbHNlLCJkcm9wcGluZy1wYXJ0aWNsZSI6IiIsIm5vbi1kcm9wcGluZy1wYXJ0aWNsZSI6IiJ9LHsiZmFtaWx5IjoiSG91ZHQiLCJnaXZlbiI6IlBldHJhIEouIiwicGFyc2UtbmFtZXMiOmZhbHNlLCJkcm9wcGluZy1wYXJ0aWNsZSI6IiIsIm5vbi1kcm9wcGluZy1wYXJ0aWNsZSI6InZhbiJ9LHsiZmFtaWx5IjoiSGVpZGUiLCJnaXZlbiI6IlV1bGtlIEEuIiwicGFyc2UtbmFtZXMiOmZhbHNlLCJkcm9wcGluZy1wYXJ0aWNsZSI6IiIsIm5vbi1kcm9wcGluZy1wYXJ0aWNsZSI6InZhbiBkZXIifSx7ImZhbWlseSI6Ikx1eXRlbiIsImdpdmVuIjoiR3JlZ29yaXVzIFAuTS4iLCJwYXJzZS1uYW1lcyI6ZmFsc2UsImRyb3BwaW5nLXBhcnRpY2xlIjoiIiwibm9uLWRyb3BwaW5nLXBhcnRpY2xlIjoiIn0seyJmYW1pbHkiOiJCZWVuYWtrZXIiLCJnaXZlbiI6IkphbiBXaWxsZW0gTS4iLCJwYXJzZS1uYW1lcyI6ZmFsc2UsImRyb3BwaW5nLXBhcnRpY2xlIjoiIiwibm9uLWRyb3BwaW5nLXBhcnRpY2xlIjoiIn1dLCJjb250YWluZXItdGl0bGUiOiJNYWdtYSAoTmV3IFlvcmssIE4uWS4pIiwiY29udGFpbmVyLXRpdGxlLXNob3J0IjoiTUFHTUEiLCJhY2Nlc3NlZCI6eyJkYXRlLXBhcnRzIjpbWzIwMjIsOSwyN11dfSwiRE9JIjoiMTAuMTAwNy9TMTAzMzQtMDIxLTAwOTYxLVciLCJJU1NOIjoiMTM1Mi04NjYxIiwiUE1JRCI6IjM0NjQzODUyIiwiVVJMIjoiaHR0cHM6Ly9wdWJtZWQubmNiaS5ubG0ubmloLmdvdi8zNDY0Mzg1Mi8iLCJpc3N1ZWQiOnsiZGF0ZS1wYXJ0cyI6W1syMDIyLDQsMV1dfSwicGFnZSI6IjMxMS0zMjMiLCJhYnN0cmFjdCI6Ik9iamVjdGl2ZTogRHluYW1pYyBjb250cmFzdCBlbmhhbmNlZCAoRENFKS1NUkkgaXMgY3VycmVudGx5IG5vdCBnZW5lcmFsbHkgdXNlZCBmb3IgaW50cmFvY3VsYXIgbWFzc2VzIGFzIGxlc2lvbnMgYXJlIHNtYWxsLCBoYXZlIGFuIGluaG9tb2dlbmVvdXMgVDEgYW5kIHRoZSBleWUgaXMgcHJvbmUgdG8gbW90aW9uLiBUaGUgYWltIG9mIHRoaXMgcGFwZXIgaXMgdG8gYWRkcmVzcyB0aGVzZSBleWUtc3BlY2lmaWMgY2hhbGxlbmdlcywgZW5hYmxpbmcgYWNjdXJhdGUgb2N1bGFyIERDRS1NUkkuIE1hdGVyaWFscyAmIG1ldGhvZHM6IERDRS1NUkkgb2YgMTkgdXZlYWwgbWVsYW5vbWEgKFVNKSBwYXRpZW50cyB3YXMgYWNxdWlyZWQgdXNpbmcgYSBmYXQtc3VwcHJlc3NlZCAzRCBzcG9pbGVkIGdyYWRpZW50IGVjaG8gc2VxdWVuY2Ugd2l0aCBUV0lTVCAodGltZS1yZXNvbHZlZCBhbmdpb2dyYXBoeSB3aXRoIHN0b2NoYXN0aWMgdHJhamVjdG9yaWVzIHNlcXVlbmNlKS4gVGhlIGFuYWx5c2lzIGNvbnNpc3RlZCBvZiBhIHR3by1zdGVwIHJlZ2lzdHJhdGlvbiBtZXRob2QgdG8gY29ycmVjdCBmb3IgYm90aCBoZWFkIGFuZCBleWUgbW90aW9uLiBBIFQxIG1hcCB3YXMgY2FsY3VsYXRlZCB0byBjb252ZXJ0IHNpZ25hbCBpbnRlbnNpdGllcyB0byBjb25jZW50cmF0aW9ucy4gU3Vic2VxdWVudGx5LCB0aGUgVG9mdHMgbW9kZWwgd2FzIGZpdHRlZCB2b3hlbCB3aXNlIHRvIG9idGFpbiBLdHJhbnMgYW5kIHZlLiBSZXN1bHRzOiBSZWdpc3RyYXRpb24gc2lnbmlmaWNhbnRseSBpbXByb3ZlZCB0aGUgY29uY2VudHJhdGlvbiBjdXJ2ZSBxdWFsaXR5IChwIDwgMC4wMDEpLiBUaGUgVDEgb2YgbWVsYW5vdGljIGxlc2lvbnMgd2FzIHNpZ25pZmljYW50bHkgbG93ZXIgdGhhbiBhbWVsYW5vdGljIGxlc2lvbnMgKDg4OMKgbXMgdnMgMTM1MMKgbXMsIHAgPSAwLjAzKS4gVGhlIGF2ZXJhZ2UgYWNoaWV2ZWQgQjErIGluIHRoZSBsZXNpb25zIHdhcyA5MSUuIFRoZSBhdmVyYWdlIEt0cmFucyB3YXMgMC40NsKgbWlu4oiSMSAocmFuZ2UgMC4xM+KAkzEuMCkgYW5kIHRoZSBhdmVyYWdlIHZlIHdhcyAwLjIyIChyYW5nZSAwLjEw4oCTMC41MSkuIENvbmNsdXNpb246IFVzaW5nIHRoaXMgZXllLXNwZWNpZmljIGFuYWx5c2lzLCBEQ0Ugb2YgaW50cmFvY3VsYXIgbWFzc2VzIGlzIHBvc3NpYmxlIHdoaWNoIG1pZ2h0IGFpZCBpbiB0aGUgZGlhZ25vc2lzLCBwcm9nbm9zaXMgYW5kIGZvbGxvdy11cCBvZiBVTS4iLCJwdWJsaXNoZXIiOiJNQUdNQSIsImlzc3VlIjoiMiIsInZvbHVtZSI6IjM1In0sImlzVGVtcG9yYXJ5IjpmYWxzZX1dfQ==&quot;,&quot;citationItems&quot;:[{&quot;id&quot;:&quot;d9395ba3-f2c3-35a0-8857-e0f317c1a616&quot;,&quot;itemData&quot;:{&quot;type&quot;:&quot;article-journal&quot;,&quot;id&quot;:&quot;d9395ba3-f2c3-35a0-8857-e0f317c1a616&quot;,&quot;title&quot;:&quot;Eye-specific quantitative dynamic contrast-enhanced MRI analysis for patients with intraocular masses&quot;,&quot;author&quot;:[{&quot;family&quot;:&quot;Jaarsma-Coes&quot;,&quot;given&quot;:&quot;Myriam G.&quot;,&quot;parse-names&quot;:false,&quot;dropping-particle&quot;:&quot;&quot;,&quot;non-dropping-particle&quot;:&quot;&quot;},{&quot;family&quot;:&quot;Ferreira&quot;,&quot;given&quot;:&quot;Teresa A.&quot;,&quot;parse-names&quot;:false,&quot;dropping-particle&quot;:&quot;&quot;,&quot;non-dropping-particle&quot;:&quot;&quot;},{&quot;family&quot;:&quot;Houdt&quot;,&quot;given&quot;:&quot;Petra J.&quot;,&quot;parse-names&quot;:false,&quot;dropping-particle&quot;:&quot;&quot;,&quot;non-dropping-particle&quot;:&quot;van&quot;},{&quot;family&quot;:&quot;Heide&quot;,&quot;given&quot;:&quot;Uulke A.&quot;,&quot;parse-names&quot;:false,&quot;dropping-particle&quot;:&quot;&quot;,&quot;non-dropping-particle&quot;:&quot;van der&quot;},{&quot;family&quot;:&quot;Luyten&quot;,&quot;given&quot;:&quot;Gregorius P.M.&quot;,&quot;parse-names&quot;:false,&quot;dropping-particle&quot;:&quot;&quot;,&quot;non-dropping-particle&quot;:&quot;&quot;},{&quot;family&quot;:&quot;Beenakker&quot;,&quot;given&quot;:&quot;Jan Willem M.&quot;,&quot;parse-names&quot;:false,&quot;dropping-particle&quot;:&quot;&quot;,&quot;non-dropping-particle&quot;:&quot;&quot;}],&quot;container-title&quot;:&quot;Magma (New York, N.Y.)&quot;,&quot;container-title-short&quot;:&quot;MAGMA&quot;,&quot;accessed&quot;:{&quot;date-parts&quot;:[[2022,9,27]]},&quot;DOI&quot;:&quot;10.1007/S10334-021-00961-W&quot;,&quot;ISSN&quot;:&quot;1352-8661&quot;,&quot;PMID&quot;:&quot;34643852&quot;,&quot;URL&quot;:&quot;https://pubmed.ncbi.nlm.nih.gov/34643852/&quot;,&quot;issued&quot;:{&quot;date-parts&quot;:[[2022,4,1]]},&quot;page&quot;:&quot;311-323&quot;,&quot;abstract&quot;:&quot;Objective: Dynamic contrast enhanced (DCE)-MRI is currently not generally used for intraocular masses as lesions are small, have an inhomogeneous T1 and the eye is prone to motion. The aim of this paper is to address these eye-specific challenges, enabling accurate ocular DCE-MRI. Materials &amp; methods: DCE-MRI of 19 uveal melanoma (UM) patients was acquired using a fat-suppressed 3D spoiled gradient echo sequence with TWIST (time-resolved angiography with stochastic trajectories sequence). The analysis consisted of a two-step registration method to correct for both head and eye motion. A T1 map was calculated to convert signal intensities to concentrations. Subsequently, the Tofts model was fitted voxel wise to obtain Ktrans and ve. Results: Registration significantly improved the concentration curve quality (p &lt; 0.001). The T1 of melanotic lesions was significantly lower than amelanotic lesions (888 ms vs 1350 ms, p = 0.03). The average achieved B1+ in the lesions was 91%. The average Ktrans was 0.46 min−1 (range 0.13–1.0) and the average ve was 0.22 (range 0.10–0.51). Conclusion: Using this eye-specific analysis, DCE of intraocular masses is possible which might aid in the diagnosis, prognosis and follow-up of UM.&quot;,&quot;publisher&quot;:&quot;MAGMA&quot;,&quot;issue&quot;:&quot;2&quot;,&quot;volume&quot;:&quot;35&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8773E-C253-4ADE-929A-9292D67F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Beenakker, J.W.M. (OOG)</dc:creator>
  <cp:keywords/>
  <dc:description/>
  <cp:lastModifiedBy>Keene, K.R. (NEUR)</cp:lastModifiedBy>
  <cp:revision>9</cp:revision>
  <dcterms:created xsi:type="dcterms:W3CDTF">2022-09-21T08:19:00Z</dcterms:created>
  <dcterms:modified xsi:type="dcterms:W3CDTF">2022-09-30T14:27:00Z</dcterms:modified>
</cp:coreProperties>
</file>