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0BEB8" w14:textId="77777777" w:rsidR="00C16E11" w:rsidRDefault="00C16E11" w:rsidP="00AA039E">
      <w:pPr>
        <w:spacing w:after="0" w:line="480" w:lineRule="auto"/>
        <w:rPr>
          <w:rFonts w:ascii="Times New Roman" w:hAnsi="Times New Roman" w:cs="Times New Roman"/>
          <w:b/>
          <w:bCs/>
          <w:sz w:val="24"/>
          <w:szCs w:val="24"/>
        </w:rPr>
      </w:pPr>
      <w:bookmarkStart w:id="0" w:name="_GoBack"/>
      <w:bookmarkEnd w:id="0"/>
      <w:r w:rsidRPr="002510BF">
        <w:rPr>
          <w:rFonts w:ascii="Times New Roman" w:hAnsi="Times New Roman" w:cs="Times New Roman"/>
          <w:b/>
          <w:bCs/>
          <w:sz w:val="24"/>
          <w:szCs w:val="24"/>
        </w:rPr>
        <w:t>SUPPLEMENTARY MATERIAL</w:t>
      </w:r>
    </w:p>
    <w:p w14:paraId="569182CB" w14:textId="77777777" w:rsidR="00C16E11" w:rsidRDefault="00C16E11" w:rsidP="00AA039E">
      <w:pPr>
        <w:spacing w:after="0" w:line="480" w:lineRule="auto"/>
        <w:rPr>
          <w:rFonts w:ascii="Times New Roman" w:hAnsi="Times New Roman" w:cs="Times New Roman"/>
          <w:b/>
          <w:bCs/>
          <w:sz w:val="24"/>
          <w:szCs w:val="24"/>
        </w:rPr>
      </w:pPr>
    </w:p>
    <w:p w14:paraId="6B187C4C" w14:textId="290CD76C" w:rsidR="00AA039E" w:rsidRPr="00AA039E" w:rsidRDefault="00AA039E" w:rsidP="00AA039E">
      <w:pPr>
        <w:spacing w:after="0" w:line="480" w:lineRule="auto"/>
        <w:rPr>
          <w:rFonts w:ascii="Times New Roman" w:eastAsia="Calibri" w:hAnsi="Times New Roman" w:cs="Times New Roman"/>
          <w:b/>
          <w:bCs/>
          <w:sz w:val="24"/>
        </w:rPr>
      </w:pPr>
      <w:r w:rsidRPr="00AA039E">
        <w:rPr>
          <w:rFonts w:ascii="Times New Roman" w:eastAsia="Calibri" w:hAnsi="Times New Roman" w:cs="Times New Roman"/>
          <w:b/>
          <w:bCs/>
          <w:sz w:val="24"/>
        </w:rPr>
        <w:t>STRONG STUDY GROUP</w:t>
      </w:r>
    </w:p>
    <w:p w14:paraId="3D7707CB" w14:textId="77777777" w:rsidR="00AA039E" w:rsidRPr="00AA039E" w:rsidRDefault="00AA039E" w:rsidP="00AA039E">
      <w:pPr>
        <w:rPr>
          <w:rFonts w:ascii="Times New Roman" w:eastAsia="Calibri" w:hAnsi="Times New Roman" w:cs="Times New Roman"/>
          <w:sz w:val="24"/>
        </w:rPr>
      </w:pPr>
    </w:p>
    <w:p w14:paraId="1A72C8B8" w14:textId="77777777" w:rsidR="00AA039E" w:rsidRPr="00AA039E" w:rsidRDefault="00AA039E" w:rsidP="00AA039E">
      <w:pPr>
        <w:rPr>
          <w:rFonts w:ascii="Times New Roman" w:eastAsia="Calibri" w:hAnsi="Times New Roman" w:cs="Times New Roman"/>
          <w:b/>
          <w:bCs/>
          <w:sz w:val="24"/>
        </w:rPr>
      </w:pPr>
      <w:r w:rsidRPr="00AA039E">
        <w:rPr>
          <w:rFonts w:ascii="Times New Roman" w:eastAsia="Calibri" w:hAnsi="Times New Roman" w:cs="Times New Roman"/>
          <w:b/>
          <w:bCs/>
          <w:sz w:val="24"/>
        </w:rPr>
        <w:t>Washington University in St. Louis</w:t>
      </w:r>
    </w:p>
    <w:p w14:paraId="408B09BE" w14:textId="0CB2AA8D" w:rsidR="00AA039E" w:rsidRPr="00AA039E" w:rsidRDefault="00593405" w:rsidP="00AA039E">
      <w:pPr>
        <w:rPr>
          <w:rFonts w:ascii="Times New Roman" w:eastAsia="Calibri" w:hAnsi="Times New Roman" w:cs="Times New Roman"/>
          <w:sz w:val="24"/>
        </w:rPr>
      </w:pPr>
      <w:r w:rsidRPr="00AA039E">
        <w:rPr>
          <w:rFonts w:ascii="Times New Roman" w:eastAsia="Calibri" w:hAnsi="Times New Roman" w:cs="Times New Roman"/>
          <w:sz w:val="24"/>
        </w:rPr>
        <w:t>Pallavi Anand</w:t>
      </w:r>
      <w:r w:rsidR="004B585C">
        <w:rPr>
          <w:rFonts w:ascii="Times New Roman" w:eastAsia="Calibri" w:hAnsi="Times New Roman" w:cs="Times New Roman"/>
          <w:sz w:val="24"/>
        </w:rPr>
        <w:t>;</w:t>
      </w:r>
      <w:r w:rsidRPr="00AA039E">
        <w:rPr>
          <w:rFonts w:ascii="Times New Roman" w:eastAsia="Calibri" w:hAnsi="Times New Roman" w:cs="Times New Roman"/>
          <w:sz w:val="24"/>
        </w:rPr>
        <w:t xml:space="preserve"> </w:t>
      </w:r>
      <w:r w:rsidR="00AA039E" w:rsidRPr="00AA039E">
        <w:rPr>
          <w:rFonts w:ascii="Times New Roman" w:eastAsia="Calibri" w:hAnsi="Times New Roman" w:cs="Times New Roman"/>
          <w:sz w:val="24"/>
        </w:rPr>
        <w:t>Natalie Goedeker</w:t>
      </w:r>
    </w:p>
    <w:p w14:paraId="3101A221" w14:textId="77777777" w:rsidR="00AA039E" w:rsidRPr="00AA039E" w:rsidRDefault="00AA039E" w:rsidP="00AA039E">
      <w:pPr>
        <w:rPr>
          <w:rFonts w:ascii="Times New Roman" w:eastAsia="Calibri" w:hAnsi="Times New Roman" w:cs="Times New Roman"/>
          <w:sz w:val="24"/>
        </w:rPr>
      </w:pPr>
    </w:p>
    <w:p w14:paraId="26B5993E" w14:textId="0A35ADCC" w:rsidR="00AA039E" w:rsidRPr="00AA039E" w:rsidRDefault="00AA039E" w:rsidP="00AA039E">
      <w:pPr>
        <w:rPr>
          <w:rFonts w:ascii="Times New Roman" w:eastAsia="Calibri" w:hAnsi="Times New Roman" w:cs="Times New Roman"/>
          <w:b/>
          <w:bCs/>
          <w:sz w:val="24"/>
        </w:rPr>
      </w:pPr>
      <w:r w:rsidRPr="00AA039E">
        <w:rPr>
          <w:rFonts w:ascii="Times New Roman" w:eastAsia="Calibri" w:hAnsi="Times New Roman" w:cs="Times New Roman"/>
          <w:b/>
          <w:bCs/>
          <w:sz w:val="24"/>
        </w:rPr>
        <w:t>B</w:t>
      </w:r>
      <w:r w:rsidR="003456AD">
        <w:rPr>
          <w:rFonts w:ascii="Times New Roman" w:eastAsia="Calibri" w:hAnsi="Times New Roman" w:cs="Times New Roman"/>
          <w:b/>
          <w:bCs/>
          <w:sz w:val="24"/>
        </w:rPr>
        <w:t>oston</w:t>
      </w:r>
      <w:r w:rsidRPr="00AA039E">
        <w:rPr>
          <w:rFonts w:ascii="Times New Roman" w:eastAsia="Calibri" w:hAnsi="Times New Roman" w:cs="Times New Roman"/>
          <w:b/>
          <w:bCs/>
          <w:sz w:val="24"/>
        </w:rPr>
        <w:t xml:space="preserve"> Children’s </w:t>
      </w:r>
      <w:r w:rsidR="00063A74">
        <w:rPr>
          <w:rFonts w:ascii="Times New Roman" w:eastAsia="Calibri" w:hAnsi="Times New Roman" w:cs="Times New Roman"/>
          <w:b/>
          <w:bCs/>
          <w:sz w:val="24"/>
        </w:rPr>
        <w:t>Hospital</w:t>
      </w:r>
    </w:p>
    <w:p w14:paraId="1FC49D6B" w14:textId="2B3EABD7" w:rsidR="00AA039E" w:rsidRPr="00AA039E" w:rsidRDefault="00593405" w:rsidP="00AA039E">
      <w:pPr>
        <w:rPr>
          <w:rFonts w:ascii="Times New Roman" w:eastAsia="Calibri" w:hAnsi="Times New Roman" w:cs="Times New Roman"/>
          <w:sz w:val="24"/>
        </w:rPr>
      </w:pPr>
      <w:r w:rsidRPr="00AA039E">
        <w:rPr>
          <w:rFonts w:ascii="Times New Roman" w:eastAsia="Calibri" w:hAnsi="Times New Roman" w:cs="Times New Roman"/>
          <w:sz w:val="24"/>
        </w:rPr>
        <w:t>Abigail Druffner; Amanda Engelbrekt</w:t>
      </w:r>
      <w:r>
        <w:rPr>
          <w:rFonts w:ascii="Times New Roman" w:eastAsia="Calibri" w:hAnsi="Times New Roman" w:cs="Times New Roman"/>
          <w:sz w:val="24"/>
        </w:rPr>
        <w:t xml:space="preserve">; </w:t>
      </w:r>
      <w:r w:rsidR="00AA039E" w:rsidRPr="00AA039E">
        <w:rPr>
          <w:rFonts w:ascii="Times New Roman" w:eastAsia="Calibri" w:hAnsi="Times New Roman" w:cs="Times New Roman"/>
          <w:sz w:val="24"/>
        </w:rPr>
        <w:t xml:space="preserve">Partha Ghosh; Robert Graham; </w:t>
      </w:r>
      <w:r w:rsidRPr="00AA039E">
        <w:rPr>
          <w:rFonts w:ascii="Times New Roman" w:eastAsia="Calibri" w:hAnsi="Times New Roman" w:cs="Times New Roman"/>
          <w:sz w:val="24"/>
        </w:rPr>
        <w:t xml:space="preserve">Elizabeth Maczek; </w:t>
      </w:r>
      <w:r w:rsidR="00AA039E" w:rsidRPr="00AA039E">
        <w:rPr>
          <w:rFonts w:ascii="Times New Roman" w:eastAsia="Calibri" w:hAnsi="Times New Roman" w:cs="Times New Roman"/>
          <w:sz w:val="24"/>
        </w:rPr>
        <w:t>Amy Pasternak</w:t>
      </w:r>
    </w:p>
    <w:p w14:paraId="54D7C6B2" w14:textId="77777777" w:rsidR="00AA039E" w:rsidRPr="00AA039E" w:rsidRDefault="00AA039E" w:rsidP="00AA039E">
      <w:pPr>
        <w:rPr>
          <w:rFonts w:ascii="Times New Roman" w:eastAsia="Calibri" w:hAnsi="Times New Roman" w:cs="Times New Roman"/>
          <w:sz w:val="24"/>
        </w:rPr>
      </w:pPr>
    </w:p>
    <w:p w14:paraId="74EE76AC" w14:textId="77777777" w:rsidR="00AA039E" w:rsidRPr="00AA039E" w:rsidRDefault="00AA039E" w:rsidP="00AA039E">
      <w:pPr>
        <w:rPr>
          <w:rFonts w:ascii="Times New Roman" w:eastAsia="Calibri" w:hAnsi="Times New Roman" w:cs="Times New Roman"/>
          <w:b/>
          <w:bCs/>
          <w:sz w:val="24"/>
        </w:rPr>
      </w:pPr>
      <w:r w:rsidRPr="00AA039E">
        <w:rPr>
          <w:rFonts w:ascii="Times New Roman" w:eastAsia="Calibri" w:hAnsi="Times New Roman" w:cs="Times New Roman"/>
          <w:b/>
          <w:bCs/>
          <w:sz w:val="24"/>
        </w:rPr>
        <w:t>Children’s Hospital of Philadelphia</w:t>
      </w:r>
    </w:p>
    <w:p w14:paraId="7B4BA6C8" w14:textId="7E5A5BB6" w:rsidR="00AA039E" w:rsidRPr="00AA039E" w:rsidRDefault="00593405" w:rsidP="00AA039E">
      <w:pPr>
        <w:rPr>
          <w:rFonts w:ascii="Times New Roman" w:eastAsia="Calibri" w:hAnsi="Times New Roman" w:cs="Times New Roman"/>
          <w:sz w:val="24"/>
        </w:rPr>
      </w:pPr>
      <w:r w:rsidRPr="00AA039E">
        <w:rPr>
          <w:rFonts w:ascii="Times New Roman" w:eastAsia="Calibri" w:hAnsi="Times New Roman" w:cs="Times New Roman"/>
          <w:sz w:val="24"/>
        </w:rPr>
        <w:t>Diane Barcoski; Allison Cullen;</w:t>
      </w:r>
      <w:r w:rsidRPr="00593405">
        <w:rPr>
          <w:rFonts w:ascii="Times New Roman" w:eastAsia="Calibri" w:hAnsi="Times New Roman" w:cs="Times New Roman"/>
          <w:sz w:val="24"/>
        </w:rPr>
        <w:t xml:space="preserve"> </w:t>
      </w:r>
      <w:r w:rsidRPr="00AA039E">
        <w:rPr>
          <w:rFonts w:ascii="Times New Roman" w:eastAsia="Calibri" w:hAnsi="Times New Roman" w:cs="Times New Roman"/>
          <w:sz w:val="24"/>
        </w:rPr>
        <w:t>Jean Flickinger</w:t>
      </w:r>
      <w:r>
        <w:rPr>
          <w:rFonts w:ascii="Times New Roman" w:eastAsia="Calibri" w:hAnsi="Times New Roman" w:cs="Times New Roman"/>
          <w:sz w:val="24"/>
        </w:rPr>
        <w:t xml:space="preserve">; </w:t>
      </w:r>
      <w:r w:rsidR="00AA039E" w:rsidRPr="00AA039E">
        <w:rPr>
          <w:rFonts w:ascii="Times New Roman" w:eastAsia="Calibri" w:hAnsi="Times New Roman" w:cs="Times New Roman"/>
          <w:sz w:val="24"/>
        </w:rPr>
        <w:t>Khrystine Ford;</w:t>
      </w:r>
      <w:r w:rsidRPr="00593405">
        <w:rPr>
          <w:rFonts w:ascii="Times New Roman" w:eastAsia="Calibri" w:hAnsi="Times New Roman" w:cs="Times New Roman"/>
          <w:sz w:val="24"/>
        </w:rPr>
        <w:t xml:space="preserve"> </w:t>
      </w:r>
      <w:r w:rsidRPr="00AA039E">
        <w:rPr>
          <w:rFonts w:ascii="Times New Roman" w:eastAsia="Calibri" w:hAnsi="Times New Roman" w:cs="Times New Roman"/>
          <w:sz w:val="24"/>
        </w:rPr>
        <w:t xml:space="preserve">Allan Glanzman; </w:t>
      </w:r>
      <w:r w:rsidR="00AA039E" w:rsidRPr="00AA039E">
        <w:rPr>
          <w:rFonts w:ascii="Times New Roman" w:eastAsia="Calibri" w:hAnsi="Times New Roman" w:cs="Times New Roman"/>
          <w:sz w:val="24"/>
        </w:rPr>
        <w:t xml:space="preserve"> Gunda Simpkins; </w:t>
      </w:r>
      <w:r w:rsidRPr="00AA039E">
        <w:rPr>
          <w:rFonts w:ascii="Times New Roman" w:eastAsia="Calibri" w:hAnsi="Times New Roman" w:cs="Times New Roman"/>
          <w:sz w:val="24"/>
        </w:rPr>
        <w:t>Joshua Zigmont</w:t>
      </w:r>
    </w:p>
    <w:p w14:paraId="204A4211" w14:textId="77777777" w:rsidR="00AA039E" w:rsidRPr="00AA039E" w:rsidRDefault="00AA039E" w:rsidP="00AA039E">
      <w:pPr>
        <w:rPr>
          <w:rFonts w:ascii="Times New Roman" w:eastAsia="Calibri" w:hAnsi="Times New Roman" w:cs="Times New Roman"/>
          <w:sz w:val="24"/>
        </w:rPr>
      </w:pPr>
    </w:p>
    <w:p w14:paraId="5BD53FF2" w14:textId="77777777" w:rsidR="00AA039E" w:rsidRPr="00AA039E" w:rsidRDefault="00AA039E" w:rsidP="00AA039E">
      <w:pPr>
        <w:rPr>
          <w:rFonts w:ascii="Times New Roman" w:eastAsia="Calibri" w:hAnsi="Times New Roman" w:cs="Times New Roman"/>
          <w:b/>
          <w:bCs/>
          <w:sz w:val="24"/>
        </w:rPr>
      </w:pPr>
      <w:r w:rsidRPr="00AA039E">
        <w:rPr>
          <w:rFonts w:ascii="Times New Roman" w:eastAsia="Calibri" w:hAnsi="Times New Roman" w:cs="Times New Roman"/>
          <w:b/>
          <w:bCs/>
          <w:sz w:val="24"/>
        </w:rPr>
        <w:t>Nemours Children’s Hospital</w:t>
      </w:r>
    </w:p>
    <w:p w14:paraId="1F03027B" w14:textId="79F18817" w:rsidR="00AA039E" w:rsidRPr="00AA039E" w:rsidRDefault="00AA039E" w:rsidP="00AA039E">
      <w:pPr>
        <w:rPr>
          <w:rFonts w:ascii="Times New Roman" w:eastAsia="Calibri" w:hAnsi="Times New Roman" w:cs="Times New Roman"/>
          <w:sz w:val="24"/>
        </w:rPr>
      </w:pPr>
      <w:r w:rsidRPr="00AA039E">
        <w:rPr>
          <w:rFonts w:ascii="Times New Roman" w:eastAsia="Calibri" w:hAnsi="Times New Roman" w:cs="Times New Roman"/>
          <w:sz w:val="24"/>
        </w:rPr>
        <w:t xml:space="preserve">Debbie Berry; Matt Civitello; </w:t>
      </w:r>
      <w:r w:rsidR="00593405" w:rsidRPr="00AA039E">
        <w:rPr>
          <w:rFonts w:ascii="Times New Roman" w:eastAsia="Calibri" w:hAnsi="Times New Roman" w:cs="Times New Roman"/>
          <w:sz w:val="24"/>
        </w:rPr>
        <w:t xml:space="preserve">Jorge Collado; </w:t>
      </w:r>
      <w:r w:rsidRPr="00AA039E">
        <w:rPr>
          <w:rFonts w:ascii="Times New Roman" w:eastAsia="Calibri" w:hAnsi="Times New Roman" w:cs="Times New Roman"/>
          <w:sz w:val="24"/>
        </w:rPr>
        <w:t xml:space="preserve">Julie Duke; </w:t>
      </w:r>
      <w:r w:rsidR="00593405" w:rsidRPr="00AA039E">
        <w:rPr>
          <w:rFonts w:ascii="Times New Roman" w:eastAsia="Calibri" w:hAnsi="Times New Roman" w:cs="Times New Roman"/>
          <w:sz w:val="24"/>
        </w:rPr>
        <w:t>Craig Johnson; Coralis Mercado Gonzalez</w:t>
      </w:r>
      <w:r w:rsidR="00593405">
        <w:rPr>
          <w:rFonts w:ascii="Times New Roman" w:eastAsia="Calibri" w:hAnsi="Times New Roman" w:cs="Times New Roman"/>
          <w:sz w:val="24"/>
        </w:rPr>
        <w:t>;</w:t>
      </w:r>
      <w:r w:rsidR="00593405" w:rsidRPr="00593405">
        <w:rPr>
          <w:rFonts w:ascii="Times New Roman" w:eastAsia="Calibri" w:hAnsi="Times New Roman" w:cs="Times New Roman"/>
          <w:sz w:val="24"/>
        </w:rPr>
        <w:t xml:space="preserve"> </w:t>
      </w:r>
      <w:r w:rsidRPr="00AA039E">
        <w:rPr>
          <w:rFonts w:ascii="Times New Roman" w:eastAsia="Calibri" w:hAnsi="Times New Roman" w:cs="Times New Roman"/>
          <w:sz w:val="24"/>
        </w:rPr>
        <w:t xml:space="preserve">Aledie Navas Nazario; </w:t>
      </w:r>
      <w:r w:rsidR="00593405" w:rsidRPr="00AA039E">
        <w:rPr>
          <w:rFonts w:ascii="Times New Roman" w:eastAsia="Calibri" w:hAnsi="Times New Roman" w:cs="Times New Roman"/>
          <w:sz w:val="24"/>
        </w:rPr>
        <w:t>Fabiola Weber Guzman; Jen Wilson</w:t>
      </w:r>
    </w:p>
    <w:p w14:paraId="5182DACF" w14:textId="77777777" w:rsidR="00AA039E" w:rsidRPr="00AA039E" w:rsidRDefault="00AA039E" w:rsidP="00AA039E">
      <w:pPr>
        <w:rPr>
          <w:rFonts w:ascii="Times New Roman" w:eastAsia="Calibri" w:hAnsi="Times New Roman" w:cs="Times New Roman"/>
          <w:sz w:val="24"/>
        </w:rPr>
      </w:pPr>
    </w:p>
    <w:p w14:paraId="241124E5" w14:textId="77777777" w:rsidR="00AA039E" w:rsidRPr="00AA039E" w:rsidRDefault="00AA039E" w:rsidP="00AA039E">
      <w:pPr>
        <w:rPr>
          <w:rFonts w:ascii="Times New Roman" w:eastAsia="Calibri" w:hAnsi="Times New Roman" w:cs="Times New Roman"/>
          <w:b/>
          <w:bCs/>
          <w:sz w:val="24"/>
        </w:rPr>
      </w:pPr>
      <w:r w:rsidRPr="00AA039E">
        <w:rPr>
          <w:rFonts w:ascii="Times New Roman" w:eastAsia="Calibri" w:hAnsi="Times New Roman" w:cs="Times New Roman"/>
          <w:b/>
          <w:bCs/>
          <w:sz w:val="24"/>
        </w:rPr>
        <w:t>David Geffen School of Medicine at UCLA</w:t>
      </w:r>
    </w:p>
    <w:p w14:paraId="40C13C09" w14:textId="3FAEB496" w:rsidR="00AA039E" w:rsidRPr="00AA039E" w:rsidRDefault="00AA039E" w:rsidP="00AA039E">
      <w:pPr>
        <w:rPr>
          <w:rFonts w:ascii="Times New Roman" w:eastAsia="Calibri" w:hAnsi="Times New Roman" w:cs="Times New Roman"/>
          <w:sz w:val="24"/>
        </w:rPr>
      </w:pPr>
      <w:r w:rsidRPr="00AA039E">
        <w:rPr>
          <w:rFonts w:ascii="Times New Roman" w:eastAsia="Calibri" w:hAnsi="Times New Roman" w:cs="Times New Roman"/>
          <w:sz w:val="24"/>
        </w:rPr>
        <w:t>Clara H. Sam; Christy Skura; Loretta Staudt</w:t>
      </w:r>
    </w:p>
    <w:p w14:paraId="5028ECC0" w14:textId="77777777" w:rsidR="00AA039E" w:rsidRPr="00AA039E" w:rsidRDefault="00AA039E" w:rsidP="00AA039E">
      <w:pPr>
        <w:rPr>
          <w:rFonts w:ascii="Times New Roman" w:eastAsia="Calibri" w:hAnsi="Times New Roman" w:cs="Times New Roman"/>
          <w:sz w:val="24"/>
        </w:rPr>
      </w:pPr>
    </w:p>
    <w:p w14:paraId="62B9AFA2" w14:textId="5F4DAE4D" w:rsidR="00AA039E" w:rsidRDefault="00125E65" w:rsidP="00C16E1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Stanford University </w:t>
      </w:r>
      <w:r w:rsidR="00722C74">
        <w:rPr>
          <w:rFonts w:ascii="Times New Roman" w:hAnsi="Times New Roman" w:cs="Times New Roman"/>
          <w:b/>
          <w:bCs/>
          <w:sz w:val="24"/>
          <w:szCs w:val="24"/>
        </w:rPr>
        <w:t>Neurosciences Health Center</w:t>
      </w:r>
    </w:p>
    <w:p w14:paraId="63A072DD" w14:textId="590B0890" w:rsidR="00722C74" w:rsidRPr="00BD62B5" w:rsidRDefault="00BF6716" w:rsidP="00C16E11">
      <w:pPr>
        <w:spacing w:after="0" w:line="480" w:lineRule="auto"/>
        <w:rPr>
          <w:rFonts w:ascii="Times New Roman" w:hAnsi="Times New Roman" w:cs="Times New Roman"/>
          <w:sz w:val="24"/>
          <w:szCs w:val="24"/>
        </w:rPr>
      </w:pPr>
      <w:r w:rsidRPr="00BD62B5">
        <w:rPr>
          <w:rFonts w:ascii="Times New Roman" w:hAnsi="Times New Roman" w:cs="Times New Roman"/>
          <w:sz w:val="24"/>
          <w:szCs w:val="24"/>
        </w:rPr>
        <w:t xml:space="preserve">Steven Chinn; Sally Dunaway Young; Tina Duong; Richard Gee; Shellie Josephs; </w:t>
      </w:r>
      <w:r w:rsidR="00722C74" w:rsidRPr="00BD62B5">
        <w:rPr>
          <w:rFonts w:ascii="Times New Roman" w:hAnsi="Times New Roman" w:cs="Times New Roman"/>
          <w:sz w:val="24"/>
          <w:szCs w:val="24"/>
        </w:rPr>
        <w:t xml:space="preserve">Carolyn McLauglin; </w:t>
      </w:r>
      <w:r w:rsidRPr="00BD62B5">
        <w:rPr>
          <w:rFonts w:ascii="Times New Roman" w:hAnsi="Times New Roman" w:cs="Times New Roman"/>
          <w:sz w:val="24"/>
          <w:szCs w:val="24"/>
        </w:rPr>
        <w:t xml:space="preserve">Jacinda Sampson; </w:t>
      </w:r>
      <w:r w:rsidR="00722C74" w:rsidRPr="00BD62B5">
        <w:rPr>
          <w:rFonts w:ascii="Times New Roman" w:hAnsi="Times New Roman" w:cs="Times New Roman"/>
          <w:sz w:val="24"/>
          <w:szCs w:val="24"/>
        </w:rPr>
        <w:t xml:space="preserve">Monica Sangco </w:t>
      </w:r>
    </w:p>
    <w:p w14:paraId="56B1DEAF" w14:textId="77777777" w:rsidR="00AA039E" w:rsidRPr="002510BF" w:rsidRDefault="00AA039E" w:rsidP="00C16E11">
      <w:pPr>
        <w:spacing w:after="0" w:line="480" w:lineRule="auto"/>
        <w:rPr>
          <w:rFonts w:ascii="Times New Roman" w:hAnsi="Times New Roman" w:cs="Times New Roman"/>
          <w:b/>
          <w:bCs/>
          <w:sz w:val="24"/>
          <w:szCs w:val="24"/>
        </w:rPr>
      </w:pPr>
    </w:p>
    <w:p w14:paraId="0C6B02D8" w14:textId="77777777" w:rsidR="00BF6716" w:rsidRDefault="00BF6716">
      <w:pPr>
        <w:rPr>
          <w:rFonts w:ascii="Times New Roman" w:hAnsi="Times New Roman" w:cs="Times New Roman"/>
          <w:b/>
          <w:bCs/>
          <w:sz w:val="24"/>
          <w:szCs w:val="24"/>
        </w:rPr>
      </w:pPr>
      <w:r>
        <w:rPr>
          <w:rFonts w:ascii="Times New Roman" w:hAnsi="Times New Roman" w:cs="Times New Roman"/>
          <w:b/>
          <w:bCs/>
          <w:sz w:val="24"/>
          <w:szCs w:val="24"/>
        </w:rPr>
        <w:br w:type="page"/>
      </w:r>
    </w:p>
    <w:p w14:paraId="27537971" w14:textId="1E9D1CEA" w:rsidR="00C16E11" w:rsidRPr="003857DF" w:rsidRDefault="00C16E11" w:rsidP="00C16E11">
      <w:pPr>
        <w:autoSpaceDE w:val="0"/>
        <w:autoSpaceDN w:val="0"/>
        <w:adjustRightInd w:val="0"/>
        <w:spacing w:after="0" w:line="480" w:lineRule="auto"/>
        <w:rPr>
          <w:rFonts w:ascii="Times New Roman" w:hAnsi="Times New Roman" w:cs="Times New Roman"/>
          <w:b/>
          <w:bCs/>
          <w:sz w:val="24"/>
          <w:szCs w:val="24"/>
        </w:rPr>
      </w:pPr>
      <w:r w:rsidRPr="003857DF">
        <w:rPr>
          <w:rFonts w:ascii="Times New Roman" w:hAnsi="Times New Roman" w:cs="Times New Roman"/>
          <w:b/>
          <w:bCs/>
          <w:sz w:val="24"/>
          <w:szCs w:val="24"/>
        </w:rPr>
        <w:t>Inclusion Criteria</w:t>
      </w:r>
    </w:p>
    <w:p w14:paraId="4866B9C5" w14:textId="209DEE76" w:rsidR="00C16E11" w:rsidRPr="002510BF" w:rsidRDefault="00C16E11" w:rsidP="00C16E11">
      <w:pPr>
        <w:autoSpaceDE w:val="0"/>
        <w:autoSpaceDN w:val="0"/>
        <w:adjustRightInd w:val="0"/>
        <w:spacing w:after="0" w:line="480" w:lineRule="auto"/>
        <w:rPr>
          <w:rFonts w:ascii="Times New Roman" w:hAnsi="Times New Roman" w:cs="Times New Roman"/>
          <w:sz w:val="24"/>
          <w:szCs w:val="24"/>
        </w:rPr>
      </w:pPr>
      <w:r w:rsidRPr="33254C47">
        <w:rPr>
          <w:rFonts w:ascii="Times New Roman" w:hAnsi="Times New Roman" w:cs="Times New Roman"/>
          <w:sz w:val="24"/>
          <w:szCs w:val="24"/>
        </w:rPr>
        <w:t xml:space="preserve">Characteristics of spinal muscular atrophy </w:t>
      </w:r>
      <w:r>
        <w:rPr>
          <w:rFonts w:ascii="Times New Roman" w:hAnsi="Times New Roman" w:cs="Times New Roman"/>
          <w:sz w:val="24"/>
          <w:szCs w:val="24"/>
        </w:rPr>
        <w:t>(</w:t>
      </w:r>
      <w:r w:rsidRPr="33254C47">
        <w:rPr>
          <w:rFonts w:ascii="Times New Roman" w:hAnsi="Times New Roman" w:cs="Times New Roman"/>
          <w:sz w:val="24"/>
          <w:szCs w:val="24"/>
        </w:rPr>
        <w:t>SMA</w:t>
      </w:r>
      <w:r>
        <w:rPr>
          <w:rFonts w:ascii="Times New Roman" w:hAnsi="Times New Roman" w:cs="Times New Roman"/>
          <w:sz w:val="24"/>
          <w:szCs w:val="24"/>
        </w:rPr>
        <w:t>)</w:t>
      </w:r>
      <w:r w:rsidRPr="33254C47">
        <w:rPr>
          <w:rFonts w:ascii="Times New Roman" w:hAnsi="Times New Roman" w:cs="Times New Roman"/>
          <w:sz w:val="24"/>
          <w:szCs w:val="24"/>
        </w:rPr>
        <w:t xml:space="preserve"> required for enrollment in STRONG included: (1) genetic diagnosis of SMA with absence of </w:t>
      </w:r>
      <w:r w:rsidRPr="002951F7">
        <w:rPr>
          <w:rFonts w:ascii="Times New Roman" w:hAnsi="Times New Roman" w:cs="Times New Roman"/>
          <w:i/>
          <w:iCs/>
          <w:sz w:val="24"/>
          <w:szCs w:val="24"/>
        </w:rPr>
        <w:t>survival motor neuron 1</w:t>
      </w:r>
      <w:r>
        <w:rPr>
          <w:rFonts w:ascii="Times New Roman" w:hAnsi="Times New Roman" w:cs="Times New Roman"/>
          <w:sz w:val="24"/>
          <w:szCs w:val="24"/>
        </w:rPr>
        <w:t xml:space="preserve"> (</w:t>
      </w:r>
      <w:r w:rsidRPr="33254C47">
        <w:rPr>
          <w:rFonts w:ascii="Times New Roman" w:hAnsi="Times New Roman" w:cs="Times New Roman"/>
          <w:i/>
          <w:iCs/>
          <w:sz w:val="24"/>
          <w:szCs w:val="24"/>
          <w:lang w:val="en-GB"/>
        </w:rPr>
        <w:t>SMN1</w:t>
      </w:r>
      <w:r>
        <w:rPr>
          <w:rFonts w:ascii="Times New Roman" w:hAnsi="Times New Roman" w:cs="Times New Roman"/>
          <w:sz w:val="24"/>
          <w:szCs w:val="24"/>
          <w:lang w:val="en-GB"/>
        </w:rPr>
        <w:t>)</w:t>
      </w:r>
      <w:r w:rsidRPr="33254C47">
        <w:rPr>
          <w:rFonts w:ascii="Times New Roman" w:hAnsi="Times New Roman" w:cs="Times New Roman"/>
          <w:sz w:val="24"/>
          <w:szCs w:val="24"/>
          <w:lang w:val="en-GB"/>
        </w:rPr>
        <w:t xml:space="preserve"> exon 7 and three copies of </w:t>
      </w:r>
      <w:r w:rsidRPr="33254C47">
        <w:rPr>
          <w:rFonts w:ascii="Times New Roman" w:hAnsi="Times New Roman" w:cs="Times New Roman"/>
          <w:i/>
          <w:iCs/>
          <w:sz w:val="24"/>
          <w:szCs w:val="24"/>
          <w:lang w:val="en-GB"/>
        </w:rPr>
        <w:t>SMN2</w:t>
      </w:r>
      <w:r w:rsidRPr="33254C47">
        <w:rPr>
          <w:rFonts w:ascii="Times New Roman" w:hAnsi="Times New Roman" w:cs="Times New Roman"/>
          <w:sz w:val="24"/>
          <w:szCs w:val="24"/>
          <w:lang w:val="en-GB"/>
        </w:rPr>
        <w:t xml:space="preserve"> without the </w:t>
      </w:r>
      <w:r w:rsidRPr="33254C47">
        <w:rPr>
          <w:rFonts w:ascii="Times New Roman" w:hAnsi="Times New Roman" w:cs="Times New Roman"/>
          <w:i/>
          <w:iCs/>
          <w:sz w:val="24"/>
          <w:szCs w:val="24"/>
          <w:lang w:val="en-GB"/>
        </w:rPr>
        <w:t xml:space="preserve">SMN2 </w:t>
      </w:r>
      <w:r w:rsidRPr="33254C47">
        <w:rPr>
          <w:rFonts w:ascii="Times New Roman" w:hAnsi="Times New Roman" w:cs="Times New Roman"/>
          <w:sz w:val="24"/>
          <w:szCs w:val="24"/>
          <w:lang w:val="en-GB"/>
        </w:rPr>
        <w:t>gene-modifier mutation [c.859G &gt; C]</w:t>
      </w:r>
      <w:r>
        <w:rPr>
          <w:rFonts w:ascii="Times New Roman" w:hAnsi="Times New Roman" w:cs="Times New Roman"/>
          <w:sz w:val="24"/>
          <w:szCs w:val="24"/>
          <w:lang w:val="en-GB"/>
        </w:rPr>
        <w:t>;</w:t>
      </w:r>
      <w:r w:rsidRPr="33254C47">
        <w:rPr>
          <w:rFonts w:ascii="Times New Roman" w:hAnsi="Times New Roman" w:cs="Times New Roman"/>
          <w:sz w:val="24"/>
          <w:szCs w:val="24"/>
          <w:lang w:val="en-GB"/>
        </w:rPr>
        <w:t xml:space="preserve"> (2) </w:t>
      </w:r>
      <w:r w:rsidRPr="33254C47">
        <w:rPr>
          <w:rFonts w:ascii="Times New Roman" w:eastAsia="TimesNewRomanPSMT" w:hAnsi="Times New Roman" w:cs="Times New Roman"/>
          <w:sz w:val="24"/>
          <w:szCs w:val="24"/>
        </w:rPr>
        <w:t>≥6 months of age and up to 60 months (1800 days) of age at time of dosing</w:t>
      </w:r>
      <w:r>
        <w:rPr>
          <w:rFonts w:ascii="Times New Roman" w:eastAsia="TimesNewRomanPSMT" w:hAnsi="Times New Roman" w:cs="Times New Roman"/>
          <w:sz w:val="24"/>
          <w:szCs w:val="24"/>
        </w:rPr>
        <w:t>;</w:t>
      </w:r>
      <w:r w:rsidRPr="33254C47">
        <w:rPr>
          <w:rFonts w:ascii="Times New Roman" w:eastAsia="TimesNewRomanPSMT" w:hAnsi="Times New Roman" w:cs="Times New Roman"/>
          <w:sz w:val="24"/>
          <w:szCs w:val="24"/>
        </w:rPr>
        <w:t xml:space="preserve"> (3) </w:t>
      </w:r>
      <w:r w:rsidRPr="33254C47">
        <w:rPr>
          <w:rFonts w:ascii="Times New Roman" w:hAnsi="Times New Roman" w:cs="Times New Roman"/>
          <w:sz w:val="24"/>
          <w:szCs w:val="24"/>
        </w:rPr>
        <w:t>able to sit unassisted for 10 or more seconds (WHO-MGRS criteria) but unable to stand or walk independently</w:t>
      </w:r>
      <w:r>
        <w:rPr>
          <w:rFonts w:ascii="Times New Roman" w:hAnsi="Times New Roman" w:cs="Times New Roman"/>
          <w:sz w:val="24"/>
          <w:szCs w:val="24"/>
        </w:rPr>
        <w:t>;</w:t>
      </w:r>
      <w:r w:rsidRPr="33254C47">
        <w:rPr>
          <w:rFonts w:ascii="Times New Roman" w:hAnsi="Times New Roman" w:cs="Times New Roman"/>
          <w:sz w:val="24"/>
          <w:szCs w:val="24"/>
        </w:rPr>
        <w:t xml:space="preserve"> and (4) manifested clinical signs and symptoms consistent with SMA prior to 12 months of age. Other inclusion criteria include patients able to meet age-appropriate institutional criteria for use of anesthesia and sedation, as determined necessary by the </w:t>
      </w:r>
      <w:r>
        <w:rPr>
          <w:rFonts w:ascii="Times New Roman" w:hAnsi="Times New Roman" w:cs="Times New Roman"/>
          <w:sz w:val="24"/>
          <w:szCs w:val="24"/>
        </w:rPr>
        <w:t>i</w:t>
      </w:r>
      <w:r w:rsidRPr="33254C47">
        <w:rPr>
          <w:rFonts w:ascii="Times New Roman" w:hAnsi="Times New Roman" w:cs="Times New Roman"/>
          <w:sz w:val="24"/>
          <w:szCs w:val="24"/>
        </w:rPr>
        <w:t>nvestigator, up to date on childhood vaccines</w:t>
      </w:r>
      <w:r>
        <w:rPr>
          <w:rFonts w:ascii="Times New Roman" w:hAnsi="Times New Roman" w:cs="Times New Roman"/>
          <w:sz w:val="24"/>
          <w:szCs w:val="24"/>
        </w:rPr>
        <w:t xml:space="preserve">, and </w:t>
      </w:r>
      <w:r w:rsidRPr="33254C47">
        <w:rPr>
          <w:rFonts w:ascii="Times New Roman" w:hAnsi="Times New Roman" w:cs="Times New Roman"/>
          <w:sz w:val="24"/>
          <w:szCs w:val="24"/>
        </w:rPr>
        <w:t xml:space="preserve">palivizumab prophylaxis </w:t>
      </w:r>
      <w:r>
        <w:rPr>
          <w:rFonts w:ascii="Times New Roman" w:hAnsi="Times New Roman" w:cs="Times New Roman"/>
          <w:sz w:val="24"/>
          <w:szCs w:val="24"/>
        </w:rPr>
        <w:t>(</w:t>
      </w:r>
      <w:r w:rsidRPr="33254C47">
        <w:rPr>
          <w:rFonts w:ascii="Times New Roman" w:hAnsi="Times New Roman" w:cs="Times New Roman"/>
          <w:sz w:val="24"/>
          <w:szCs w:val="24"/>
        </w:rPr>
        <w:t>also known as Synagis</w:t>
      </w:r>
      <w:r w:rsidRPr="00965E0E">
        <w:rPr>
          <w:rFonts w:ascii="Times New Roman" w:hAnsi="Times New Roman" w:cs="Times New Roman"/>
          <w:sz w:val="24"/>
          <w:szCs w:val="24"/>
          <w:vertAlign w:val="superscript"/>
        </w:rPr>
        <w:t>®</w:t>
      </w:r>
      <w:r>
        <w:rPr>
          <w:rFonts w:ascii="Times New Roman" w:hAnsi="Times New Roman" w:cs="Times New Roman"/>
          <w:sz w:val="24"/>
          <w:szCs w:val="24"/>
        </w:rPr>
        <w:t>)</w:t>
      </w:r>
      <w:r w:rsidRPr="33254C47">
        <w:rPr>
          <w:rFonts w:ascii="Times New Roman" w:hAnsi="Times New Roman" w:cs="Times New Roman"/>
          <w:sz w:val="24"/>
          <w:szCs w:val="24"/>
        </w:rPr>
        <w:t xml:space="preserve"> to prevent respiratory syncytial virus </w:t>
      </w:r>
      <w:r>
        <w:rPr>
          <w:rFonts w:ascii="Times New Roman" w:hAnsi="Times New Roman" w:cs="Times New Roman"/>
          <w:sz w:val="24"/>
          <w:szCs w:val="24"/>
        </w:rPr>
        <w:t>was</w:t>
      </w:r>
      <w:r w:rsidRPr="33254C47">
        <w:rPr>
          <w:rFonts w:ascii="Times New Roman" w:hAnsi="Times New Roman" w:cs="Times New Roman"/>
          <w:sz w:val="24"/>
          <w:szCs w:val="24"/>
        </w:rPr>
        <w:t xml:space="preserve"> also recommended in accordance with the American Academy of Pediatrics Guideline [1], and parent(s)/legal guardian were willing and able to complete the informed consent process.</w:t>
      </w:r>
    </w:p>
    <w:p w14:paraId="27F18C9D" w14:textId="77777777" w:rsidR="00C16E11" w:rsidRPr="002510BF" w:rsidRDefault="00C16E11" w:rsidP="00C16E11">
      <w:pPr>
        <w:autoSpaceDE w:val="0"/>
        <w:autoSpaceDN w:val="0"/>
        <w:adjustRightInd w:val="0"/>
        <w:spacing w:after="0" w:line="480" w:lineRule="auto"/>
        <w:rPr>
          <w:rFonts w:ascii="Times New Roman" w:hAnsi="Times New Roman" w:cs="Times New Roman"/>
          <w:b/>
          <w:bCs/>
          <w:sz w:val="24"/>
          <w:szCs w:val="24"/>
        </w:rPr>
      </w:pPr>
    </w:p>
    <w:p w14:paraId="78AC38E6" w14:textId="77777777" w:rsidR="00C16E11" w:rsidRPr="0012398E" w:rsidRDefault="00C16E11" w:rsidP="00C16E11">
      <w:pPr>
        <w:autoSpaceDE w:val="0"/>
        <w:autoSpaceDN w:val="0"/>
        <w:adjustRightInd w:val="0"/>
        <w:spacing w:after="0" w:line="480" w:lineRule="auto"/>
        <w:rPr>
          <w:rFonts w:ascii="Times New Roman" w:hAnsi="Times New Roman" w:cs="Times New Roman"/>
          <w:b/>
          <w:bCs/>
          <w:sz w:val="24"/>
          <w:szCs w:val="24"/>
        </w:rPr>
      </w:pPr>
      <w:r w:rsidRPr="0012398E">
        <w:rPr>
          <w:rFonts w:ascii="Times New Roman" w:hAnsi="Times New Roman" w:cs="Times New Roman"/>
          <w:b/>
          <w:bCs/>
          <w:sz w:val="24"/>
          <w:szCs w:val="24"/>
        </w:rPr>
        <w:t>Exclusion Criteria</w:t>
      </w:r>
    </w:p>
    <w:p w14:paraId="020FD5E8" w14:textId="77777777" w:rsidR="00C16E11" w:rsidRPr="002510BF" w:rsidRDefault="00C16E11" w:rsidP="00C16E11">
      <w:pPr>
        <w:autoSpaceDE w:val="0"/>
        <w:autoSpaceDN w:val="0"/>
        <w:adjustRightInd w:val="0"/>
        <w:spacing w:after="0" w:line="480" w:lineRule="auto"/>
        <w:rPr>
          <w:rFonts w:ascii="Times New Roman" w:hAnsi="Times New Roman" w:cs="Times New Roman"/>
          <w:sz w:val="24"/>
          <w:szCs w:val="24"/>
        </w:rPr>
      </w:pPr>
      <w:r w:rsidRPr="33254C47">
        <w:rPr>
          <w:rFonts w:ascii="Times New Roman" w:hAnsi="Times New Roman" w:cs="Times New Roman"/>
          <w:sz w:val="24"/>
          <w:szCs w:val="24"/>
        </w:rPr>
        <w:t xml:space="preserve">Patients were excluded from enrollment for any of the following criteria: (1) current or historic ability to stand or walk independently; (2) contraindications for spinal tap procedure or administration of intrathecal therapy (e.g., spina bifida, meningitis, impairment, or clotting abnormalities, or obstructive spinal hardware preventing effective access to cerebrospinal fluid [CSF] space) or presence of an implanted shunt for the drainage of CSF or an implanted central nervous system </w:t>
      </w:r>
      <w:r>
        <w:rPr>
          <w:rFonts w:ascii="Times New Roman" w:hAnsi="Times New Roman" w:cs="Times New Roman"/>
          <w:sz w:val="24"/>
          <w:szCs w:val="24"/>
        </w:rPr>
        <w:t>c</w:t>
      </w:r>
      <w:r w:rsidRPr="33254C47">
        <w:rPr>
          <w:rFonts w:ascii="Times New Roman" w:hAnsi="Times New Roman" w:cs="Times New Roman"/>
          <w:sz w:val="24"/>
          <w:szCs w:val="24"/>
        </w:rPr>
        <w:t xml:space="preserve">atheter; (3) severe contractures as determined by designated </w:t>
      </w:r>
      <w:r>
        <w:rPr>
          <w:rFonts w:ascii="Times New Roman" w:hAnsi="Times New Roman" w:cs="Times New Roman"/>
          <w:sz w:val="24"/>
          <w:szCs w:val="24"/>
        </w:rPr>
        <w:t>p</w:t>
      </w:r>
      <w:r w:rsidRPr="33254C47">
        <w:rPr>
          <w:rFonts w:ascii="Times New Roman" w:hAnsi="Times New Roman" w:cs="Times New Roman"/>
          <w:sz w:val="24"/>
          <w:szCs w:val="24"/>
        </w:rPr>
        <w:t xml:space="preserve">hysical </w:t>
      </w:r>
      <w:r>
        <w:rPr>
          <w:rFonts w:ascii="Times New Roman" w:hAnsi="Times New Roman" w:cs="Times New Roman"/>
          <w:sz w:val="24"/>
          <w:szCs w:val="24"/>
        </w:rPr>
        <w:t>t</w:t>
      </w:r>
      <w:r w:rsidRPr="33254C47">
        <w:rPr>
          <w:rFonts w:ascii="Times New Roman" w:hAnsi="Times New Roman" w:cs="Times New Roman"/>
          <w:sz w:val="24"/>
          <w:szCs w:val="24"/>
        </w:rPr>
        <w:t xml:space="preserve">herapist(s) at screening that interfere with either the ability to attain/demonstrate functional measures (e.g., standing, walking) or interferes with ability to receive </w:t>
      </w:r>
      <w:r>
        <w:rPr>
          <w:rFonts w:ascii="Times New Roman" w:hAnsi="Times New Roman" w:cs="Times New Roman"/>
          <w:sz w:val="24"/>
          <w:szCs w:val="24"/>
        </w:rPr>
        <w:t>intrathecal</w:t>
      </w:r>
      <w:r w:rsidRPr="33254C47">
        <w:rPr>
          <w:rFonts w:ascii="Times New Roman" w:hAnsi="Times New Roman" w:cs="Times New Roman"/>
          <w:sz w:val="24"/>
          <w:szCs w:val="24"/>
        </w:rPr>
        <w:t xml:space="preserve"> dosing; (4) </w:t>
      </w:r>
      <w:r w:rsidRPr="33254C47">
        <w:rPr>
          <w:rFonts w:ascii="Times New Roman" w:eastAsia="TimesNewRomanPSMT" w:hAnsi="Times New Roman" w:cs="Times New Roman"/>
          <w:sz w:val="24"/>
          <w:szCs w:val="24"/>
        </w:rPr>
        <w:t xml:space="preserve">severe scoliosis (defined as ≥50° Cobb angle) evident on </w:t>
      </w:r>
      <w:r>
        <w:rPr>
          <w:rFonts w:ascii="Times New Roman" w:eastAsia="TimesNewRomanPSMT" w:hAnsi="Times New Roman" w:cs="Times New Roman"/>
          <w:sz w:val="24"/>
          <w:szCs w:val="24"/>
        </w:rPr>
        <w:t>x</w:t>
      </w:r>
      <w:r w:rsidRPr="33254C47">
        <w:rPr>
          <w:rFonts w:ascii="Times New Roman" w:hAnsi="Times New Roman" w:cs="Times New Roman"/>
          <w:sz w:val="24"/>
          <w:szCs w:val="24"/>
        </w:rPr>
        <w:t>-ray examination; (5) previous, planned</w:t>
      </w:r>
      <w:r>
        <w:rPr>
          <w:rFonts w:ascii="Times New Roman" w:hAnsi="Times New Roman" w:cs="Times New Roman"/>
          <w:sz w:val="24"/>
          <w:szCs w:val="24"/>
        </w:rPr>
        <w:t>,</w:t>
      </w:r>
      <w:r w:rsidRPr="33254C47">
        <w:rPr>
          <w:rFonts w:ascii="Times New Roman" w:hAnsi="Times New Roman" w:cs="Times New Roman"/>
          <w:sz w:val="24"/>
          <w:szCs w:val="24"/>
        </w:rPr>
        <w:t xml:space="preserve"> or expected scoliosis repair surgery/procedure within 1 year of dose administration; (6) use of invasive ventilatory support (tracheostomy with positive pressure) or pulse oximetry &lt;95% saturation at screening while the patient is awake, or for </w:t>
      </w:r>
      <w:r>
        <w:rPr>
          <w:rFonts w:ascii="Times New Roman" w:hAnsi="Times New Roman" w:cs="Times New Roman"/>
          <w:sz w:val="24"/>
          <w:szCs w:val="24"/>
        </w:rPr>
        <w:t>high</w:t>
      </w:r>
      <w:r w:rsidRPr="33254C47">
        <w:rPr>
          <w:rFonts w:ascii="Times New Roman" w:hAnsi="Times New Roman" w:cs="Times New Roman"/>
          <w:sz w:val="24"/>
          <w:szCs w:val="24"/>
        </w:rPr>
        <w:t xml:space="preserve"> altitudes &gt;1000 m, oxygen saturation &lt;92% while the patient is awake (p</w:t>
      </w:r>
      <w:r w:rsidRPr="33254C47">
        <w:rPr>
          <w:rFonts w:ascii="Times New Roman" w:eastAsia="TimesNewRomanPSMT" w:hAnsi="Times New Roman" w:cs="Times New Roman"/>
          <w:sz w:val="24"/>
          <w:szCs w:val="24"/>
        </w:rPr>
        <w:t xml:space="preserve">ulse oximetry saturation must not decrease ≥4 percentage points between screening </w:t>
      </w:r>
      <w:r w:rsidRPr="33254C47">
        <w:rPr>
          <w:rFonts w:ascii="Times New Roman" w:hAnsi="Times New Roman" w:cs="Times New Roman"/>
          <w:sz w:val="24"/>
          <w:szCs w:val="24"/>
        </w:rPr>
        <w:t xml:space="preserve">and </w:t>
      </w:r>
      <w:r>
        <w:rPr>
          <w:rFonts w:ascii="Times New Roman" w:hAnsi="Times New Roman" w:cs="Times New Roman"/>
          <w:sz w:val="24"/>
          <w:szCs w:val="24"/>
        </w:rPr>
        <w:t>greatest</w:t>
      </w:r>
      <w:r w:rsidRPr="33254C47">
        <w:rPr>
          <w:rFonts w:ascii="Times New Roman" w:hAnsi="Times New Roman" w:cs="Times New Roman"/>
          <w:sz w:val="24"/>
          <w:szCs w:val="24"/>
        </w:rPr>
        <w:t xml:space="preserve"> value on day of dosing); (7) use or requirement of noninvasive ventilatory support for 12 or more hours daily in the 2 weeks prior to dosing; (8) medical necessity for a gastric feeding tube, </w:t>
      </w:r>
      <w:r>
        <w:rPr>
          <w:rFonts w:ascii="Times New Roman" w:hAnsi="Times New Roman" w:cs="Times New Roman"/>
          <w:sz w:val="24"/>
          <w:szCs w:val="24"/>
        </w:rPr>
        <w:t>in which</w:t>
      </w:r>
      <w:r w:rsidRPr="33254C47">
        <w:rPr>
          <w:rFonts w:ascii="Times New Roman" w:hAnsi="Times New Roman" w:cs="Times New Roman"/>
          <w:sz w:val="24"/>
          <w:szCs w:val="24"/>
        </w:rPr>
        <w:t xml:space="preserve"> the majority of feedings are given by non-oral methods (i.e., nasogastric tube or nasojejunal tube) or patients whose weight-for-age falls below the 3rd percentile based on WHO Child Growth Standards</w:t>
      </w:r>
      <w:r>
        <w:rPr>
          <w:rFonts w:ascii="Times New Roman" w:hAnsi="Times New Roman" w:cs="Times New Roman"/>
          <w:sz w:val="24"/>
          <w:szCs w:val="24"/>
        </w:rPr>
        <w:t>—</w:t>
      </w:r>
      <w:r w:rsidRPr="33254C47">
        <w:rPr>
          <w:rFonts w:ascii="Times New Roman" w:hAnsi="Times New Roman" w:cs="Times New Roman"/>
          <w:sz w:val="24"/>
          <w:szCs w:val="24"/>
        </w:rPr>
        <w:t>placement of a permanent gastrostomy prior to screening is not an exclusion; (9) active viral infection (includes human immunodeficiency virus or serology positive for hepatitis B or C, or Zika virus); (10) serious non–respiratory tract illness requiring systemic treatment and/or hospitalization within 2 weeks prior to study entry; (11) respiratory infection requiring medical attention, medical intervention</w:t>
      </w:r>
      <w:r>
        <w:rPr>
          <w:rFonts w:ascii="Times New Roman" w:hAnsi="Times New Roman" w:cs="Times New Roman"/>
          <w:sz w:val="24"/>
          <w:szCs w:val="24"/>
        </w:rPr>
        <w:t>,</w:t>
      </w:r>
      <w:r w:rsidRPr="33254C47">
        <w:rPr>
          <w:rFonts w:ascii="Times New Roman" w:hAnsi="Times New Roman" w:cs="Times New Roman"/>
          <w:sz w:val="24"/>
          <w:szCs w:val="24"/>
        </w:rPr>
        <w:t xml:space="preserve"> or increase in supportive care of any manner within 4 weeks prior to study entry; (12) severe non</w:t>
      </w:r>
      <w:r>
        <w:rPr>
          <w:rFonts w:ascii="Times New Roman" w:hAnsi="Times New Roman" w:cs="Times New Roman"/>
          <w:sz w:val="24"/>
          <w:szCs w:val="24"/>
        </w:rPr>
        <w:t>–</w:t>
      </w:r>
      <w:r w:rsidRPr="33254C47">
        <w:rPr>
          <w:rFonts w:ascii="Times New Roman" w:hAnsi="Times New Roman" w:cs="Times New Roman"/>
          <w:sz w:val="24"/>
          <w:szCs w:val="24"/>
        </w:rPr>
        <w:t xml:space="preserve">pulmonary/respiratory tract infection (e.g., pyelonephritis, or meningitis) within 4 weeks before study dosing or concomitant illness that in the opinion of the principal investigator creates unnecessary risks for gene transfer such as major renal or hepatic impairment, known seizure disorder, diabetes mellitus, idiopathic hypocalciuria or symptomatic cardiomyopathy; (13) history of bacterial meningitis or brain or spinal cord disease, including tumors, or abnormalities by magnetic resonance imaging or computed tomography that would interfere with the lumbar puncture procedures or CSF circulation; (14) known allergy or hypersensitivity to prednisolone or other glucocorticosteroids or their excipients; (15) known allergy or hypersensitivity to iodine or iodine-containing products; (16) concomitant use of any of the following: drugs for treatment of myopathy or neuropathy, agents used to treat diabetes mellitus, or ongoing immunosuppressive therapy, plasmapheresis, immunomodulators such as adalimumab, or immunosuppressive therapy within 3 months of study dosing (e.g., corticosteroids, cyclosporine, tacrolimus, methotrexate, cyclophosphamide, intravenous immunoglobulin, rituximab); (17) inability to withhold use of laxatives or diuretics in the 24 hours prior to dose administration; (18) anti–adeno-associated virus </w:t>
      </w:r>
      <w:r>
        <w:rPr>
          <w:rFonts w:ascii="Times New Roman" w:hAnsi="Times New Roman" w:cs="Times New Roman"/>
          <w:sz w:val="24"/>
          <w:szCs w:val="24"/>
        </w:rPr>
        <w:t xml:space="preserve">serotype </w:t>
      </w:r>
      <w:r w:rsidRPr="33254C47">
        <w:rPr>
          <w:rFonts w:ascii="Times New Roman" w:hAnsi="Times New Roman" w:cs="Times New Roman"/>
          <w:sz w:val="24"/>
          <w:szCs w:val="24"/>
        </w:rPr>
        <w:t>9 (AAV</w:t>
      </w:r>
      <w:r>
        <w:rPr>
          <w:rFonts w:ascii="Times New Roman" w:hAnsi="Times New Roman" w:cs="Times New Roman"/>
          <w:sz w:val="24"/>
          <w:szCs w:val="24"/>
        </w:rPr>
        <w:t>9</w:t>
      </w:r>
      <w:r w:rsidRPr="33254C47">
        <w:rPr>
          <w:rFonts w:ascii="Times New Roman" w:hAnsi="Times New Roman" w:cs="Times New Roman"/>
          <w:sz w:val="24"/>
          <w:szCs w:val="24"/>
        </w:rPr>
        <w:t>)</w:t>
      </w:r>
      <w:r>
        <w:rPr>
          <w:rFonts w:ascii="Times New Roman" w:hAnsi="Times New Roman" w:cs="Times New Roman"/>
          <w:sz w:val="24"/>
          <w:szCs w:val="24"/>
        </w:rPr>
        <w:t xml:space="preserve"> </w:t>
      </w:r>
      <w:r w:rsidRPr="33254C47">
        <w:rPr>
          <w:rFonts w:ascii="Times New Roman" w:hAnsi="Times New Roman" w:cs="Times New Roman"/>
          <w:sz w:val="24"/>
          <w:szCs w:val="24"/>
        </w:rPr>
        <w:t>antibody titers &gt;1:50 as determined by enzyme-linked immunosorbent assay binding immunoassay; should a potential patient demonstrate anti</w:t>
      </w:r>
      <w:r>
        <w:rPr>
          <w:rFonts w:ascii="Times New Roman" w:hAnsi="Times New Roman" w:cs="Times New Roman"/>
          <w:sz w:val="24"/>
          <w:szCs w:val="24"/>
        </w:rPr>
        <w:t>-</w:t>
      </w:r>
      <w:r w:rsidRPr="33254C47">
        <w:rPr>
          <w:rFonts w:ascii="Times New Roman" w:hAnsi="Times New Roman" w:cs="Times New Roman"/>
          <w:sz w:val="24"/>
          <w:szCs w:val="24"/>
        </w:rPr>
        <w:t>AAV9 antibody titer &gt;1:50, he or she may receive retesting within 30 days of the screening period and will be eligible to participate if the anti</w:t>
      </w:r>
      <w:r>
        <w:rPr>
          <w:rFonts w:ascii="Times New Roman" w:hAnsi="Times New Roman" w:cs="Times New Roman"/>
          <w:sz w:val="24"/>
          <w:szCs w:val="24"/>
        </w:rPr>
        <w:t>-</w:t>
      </w:r>
      <w:r w:rsidRPr="33254C47">
        <w:rPr>
          <w:rFonts w:ascii="Times New Roman" w:hAnsi="Times New Roman" w:cs="Times New Roman"/>
          <w:sz w:val="24"/>
          <w:szCs w:val="24"/>
        </w:rPr>
        <w:t>AAV9 ant</w:t>
      </w:r>
      <w:r w:rsidRPr="33254C47">
        <w:rPr>
          <w:rFonts w:ascii="Times New Roman" w:eastAsia="TimesNewRomanPSMT" w:hAnsi="Times New Roman" w:cs="Times New Roman"/>
          <w:sz w:val="24"/>
          <w:szCs w:val="24"/>
        </w:rPr>
        <w:t>ibody titer upon retesting is ≤</w:t>
      </w:r>
      <w:r w:rsidRPr="33254C47">
        <w:rPr>
          <w:rFonts w:ascii="Times New Roman" w:hAnsi="Times New Roman" w:cs="Times New Roman"/>
          <w:sz w:val="24"/>
          <w:szCs w:val="24"/>
        </w:rPr>
        <w:t>1:50; (19) clinically significant abnormal laboratory values (gamma</w:t>
      </w:r>
      <w:r>
        <w:rPr>
          <w:rFonts w:ascii="Times New Roman" w:hAnsi="Times New Roman" w:cs="Times New Roman"/>
          <w:sz w:val="24"/>
          <w:szCs w:val="24"/>
        </w:rPr>
        <w:t>-</w:t>
      </w:r>
      <w:r w:rsidRPr="33254C47">
        <w:rPr>
          <w:rFonts w:ascii="Times New Roman" w:hAnsi="Times New Roman" w:cs="Times New Roman"/>
          <w:sz w:val="24"/>
          <w:szCs w:val="24"/>
        </w:rPr>
        <w:t>glutamyl transferase, alanine aminotransferase, and aspartate aminotransferase, or total bilirubin &gt;2× upper limit of normal</w:t>
      </w:r>
      <w:r w:rsidRPr="33254C47">
        <w:rPr>
          <w:rFonts w:ascii="Times New Roman" w:eastAsia="TimesNewRomanPSMT" w:hAnsi="Times New Roman" w:cs="Times New Roman"/>
          <w:sz w:val="24"/>
          <w:szCs w:val="24"/>
        </w:rPr>
        <w:t>, creatinine ≥</w:t>
      </w:r>
      <w:r w:rsidRPr="33254C47">
        <w:rPr>
          <w:rFonts w:ascii="Times New Roman" w:hAnsi="Times New Roman" w:cs="Times New Roman"/>
          <w:sz w:val="24"/>
          <w:szCs w:val="24"/>
        </w:rPr>
        <w:t>1.0 mg/dL, hemoglobin &lt;8 or &gt;18 g/dL</w:t>
      </w:r>
      <w:r>
        <w:rPr>
          <w:rFonts w:ascii="Times New Roman" w:hAnsi="Times New Roman" w:cs="Times New Roman"/>
          <w:sz w:val="24"/>
          <w:szCs w:val="24"/>
        </w:rPr>
        <w:t>,</w:t>
      </w:r>
      <w:r w:rsidRPr="33254C47">
        <w:rPr>
          <w:rFonts w:ascii="Times New Roman" w:hAnsi="Times New Roman" w:cs="Times New Roman"/>
          <w:sz w:val="24"/>
          <w:szCs w:val="24"/>
        </w:rPr>
        <w:t xml:space="preserve"> white blood cell &gt;20,000 per cmm) prior to gene replacement therapy; patients with an elevated bilirubin </w:t>
      </w:r>
      <w:r>
        <w:rPr>
          <w:rFonts w:ascii="Times New Roman" w:hAnsi="Times New Roman" w:cs="Times New Roman"/>
          <w:sz w:val="24"/>
          <w:szCs w:val="24"/>
        </w:rPr>
        <w:t>concentration</w:t>
      </w:r>
      <w:r w:rsidRPr="33254C47">
        <w:rPr>
          <w:rFonts w:ascii="Times New Roman" w:hAnsi="Times New Roman" w:cs="Times New Roman"/>
          <w:sz w:val="24"/>
          <w:szCs w:val="24"/>
        </w:rPr>
        <w:t xml:space="preserve"> that is unequivocally the result of neonatal jaundice shall not be excluded; (20) participation in recent SMA treatment clinical trial or receipt of an investigational or approved compound product or therapy received with the intent</w:t>
      </w:r>
      <w:r>
        <w:rPr>
          <w:rFonts w:ascii="Times New Roman" w:hAnsi="Times New Roman" w:cs="Times New Roman"/>
          <w:sz w:val="24"/>
          <w:szCs w:val="24"/>
        </w:rPr>
        <w:t>ion</w:t>
      </w:r>
      <w:r w:rsidRPr="33254C47">
        <w:rPr>
          <w:rFonts w:ascii="Times New Roman" w:hAnsi="Times New Roman" w:cs="Times New Roman"/>
          <w:sz w:val="24"/>
          <w:szCs w:val="24"/>
        </w:rPr>
        <w:t xml:space="preserve"> to treat SMA (e.g., valproic acid, nusinersen) at any time prior to screening for this study; oral beta</w:t>
      </w:r>
      <w:r>
        <w:rPr>
          <w:rFonts w:ascii="Times New Roman" w:hAnsi="Times New Roman" w:cs="Times New Roman"/>
          <w:sz w:val="24"/>
          <w:szCs w:val="24"/>
        </w:rPr>
        <w:t>-</w:t>
      </w:r>
      <w:r w:rsidRPr="33254C47">
        <w:rPr>
          <w:rFonts w:ascii="Times New Roman" w:hAnsi="Times New Roman" w:cs="Times New Roman"/>
          <w:sz w:val="24"/>
          <w:szCs w:val="24"/>
        </w:rPr>
        <w:t>agonists must be discontinued 30 days prior to dosing but inhaled albuterol specifically prescribed for the purposes of respiratory (bronchodilator) management was acceptable and not a contraindication at any time prior to screening for this study; (21) expectation of major surgical procedures during the 1-year study assessment period (e.g., spinal surgery or tracheostomy); (22) inability or unwillingness to comply with study procedures or inability to travel for repeat visits; (23) unwillingness to keep study results/observations confidential or to refrain from posting confidential study results/observations on social media sites;</w:t>
      </w:r>
      <w:r>
        <w:rPr>
          <w:rFonts w:ascii="Times New Roman" w:hAnsi="Times New Roman" w:cs="Times New Roman"/>
          <w:sz w:val="24"/>
          <w:szCs w:val="24"/>
        </w:rPr>
        <w:t xml:space="preserve"> or</w:t>
      </w:r>
      <w:r w:rsidRPr="33254C47">
        <w:rPr>
          <w:rFonts w:ascii="Times New Roman" w:hAnsi="Times New Roman" w:cs="Times New Roman"/>
          <w:sz w:val="24"/>
          <w:szCs w:val="24"/>
        </w:rPr>
        <w:t xml:space="preserve"> (24) refusal to sign consent form by parent(s)/legal guardian(s).</w:t>
      </w:r>
    </w:p>
    <w:p w14:paraId="348DCC9F" w14:textId="77777777" w:rsidR="00C16E11" w:rsidRDefault="00C16E11" w:rsidP="00C16E11">
      <w:pPr>
        <w:autoSpaceDE w:val="0"/>
        <w:autoSpaceDN w:val="0"/>
        <w:adjustRightInd w:val="0"/>
        <w:spacing w:after="0" w:line="480" w:lineRule="auto"/>
        <w:rPr>
          <w:rFonts w:ascii="Times New Roman" w:hAnsi="Times New Roman" w:cs="Times New Roman"/>
          <w:i/>
          <w:iCs/>
          <w:sz w:val="24"/>
          <w:szCs w:val="24"/>
        </w:rPr>
      </w:pPr>
    </w:p>
    <w:p w14:paraId="3EEFB11A" w14:textId="77777777" w:rsidR="00C16E11" w:rsidRPr="00BC74EC" w:rsidRDefault="00C16E11" w:rsidP="00C16E11">
      <w:pPr>
        <w:autoSpaceDE w:val="0"/>
        <w:autoSpaceDN w:val="0"/>
        <w:adjustRightInd w:val="0"/>
        <w:spacing w:after="0" w:line="480" w:lineRule="auto"/>
        <w:rPr>
          <w:rFonts w:ascii="Times New Roman" w:hAnsi="Times New Roman" w:cs="Times New Roman"/>
          <w:b/>
          <w:bCs/>
          <w:sz w:val="24"/>
          <w:szCs w:val="24"/>
        </w:rPr>
      </w:pPr>
      <w:r w:rsidRPr="0012398E">
        <w:rPr>
          <w:rFonts w:ascii="Times New Roman" w:hAnsi="Times New Roman" w:cs="Times New Roman"/>
          <w:b/>
          <w:bCs/>
          <w:sz w:val="24"/>
          <w:szCs w:val="24"/>
        </w:rPr>
        <w:t>Identification of Adverse Events of Special Interest</w:t>
      </w:r>
      <w:r>
        <w:rPr>
          <w:rFonts w:ascii="Times New Roman" w:hAnsi="Times New Roman" w:cs="Times New Roman"/>
          <w:b/>
          <w:bCs/>
          <w:sz w:val="24"/>
          <w:szCs w:val="24"/>
        </w:rPr>
        <w:t xml:space="preserve"> </w:t>
      </w:r>
    </w:p>
    <w:p w14:paraId="0C6A0BEA" w14:textId="77777777" w:rsidR="00C16E11" w:rsidRDefault="00C16E11" w:rsidP="00C16E1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following specific treatment-emergent adverse events of special interest were primarily identified by using Standardized Medical Dictionary for Regulatory Activities (MedDRA</w:t>
      </w:r>
      <w:r w:rsidRPr="00EF3DF6">
        <w:rPr>
          <w:rFonts w:ascii="Times New Roman" w:hAnsi="Times New Roman" w:cs="Times New Roman"/>
          <w:sz w:val="24"/>
          <w:szCs w:val="24"/>
          <w:vertAlign w:val="superscript"/>
        </w:rPr>
        <w:t>®</w:t>
      </w:r>
      <w:r>
        <w:rPr>
          <w:rFonts w:ascii="Times New Roman" w:hAnsi="Times New Roman" w:cs="Times New Roman"/>
          <w:sz w:val="24"/>
          <w:szCs w:val="24"/>
        </w:rPr>
        <w:t xml:space="preserve">) queries (SMQ) and Customized MedDRA queries (CMQ):  </w:t>
      </w:r>
    </w:p>
    <w:p w14:paraId="5B57BED6" w14:textId="77777777" w:rsidR="00C16E11" w:rsidRPr="008C78AC" w:rsidRDefault="00C16E11" w:rsidP="00C16E11">
      <w:pPr>
        <w:pStyle w:val="ListParagraph"/>
        <w:numPr>
          <w:ilvl w:val="0"/>
          <w:numId w:val="7"/>
        </w:numPr>
        <w:autoSpaceDE w:val="0"/>
        <w:autoSpaceDN w:val="0"/>
        <w:adjustRightInd w:val="0"/>
        <w:spacing w:after="0" w:line="480" w:lineRule="auto"/>
        <w:ind w:left="360"/>
        <w:jc w:val="left"/>
        <w:rPr>
          <w:rFonts w:ascii="Times New Roman" w:hAnsi="Times New Roman" w:cs="Times New Roman"/>
          <w:sz w:val="24"/>
          <w:szCs w:val="24"/>
        </w:rPr>
      </w:pPr>
      <w:r w:rsidRPr="008C78AC">
        <w:rPr>
          <w:rFonts w:ascii="Times New Roman" w:hAnsi="Times New Roman" w:cs="Times New Roman"/>
          <w:sz w:val="24"/>
          <w:szCs w:val="24"/>
        </w:rPr>
        <w:t>Hepatotoxicity, identified via the following SMQ: hepatic disorders (SMQ)</w:t>
      </w:r>
    </w:p>
    <w:p w14:paraId="504105BC" w14:textId="77777777" w:rsidR="00C16E11" w:rsidRPr="008C78AC" w:rsidRDefault="00C16E11" w:rsidP="00C16E11">
      <w:pPr>
        <w:pStyle w:val="ListParagraph"/>
        <w:numPr>
          <w:ilvl w:val="0"/>
          <w:numId w:val="7"/>
        </w:numPr>
        <w:autoSpaceDE w:val="0"/>
        <w:autoSpaceDN w:val="0"/>
        <w:adjustRightInd w:val="0"/>
        <w:spacing w:after="0" w:line="480" w:lineRule="auto"/>
        <w:ind w:left="360"/>
        <w:jc w:val="left"/>
        <w:rPr>
          <w:rFonts w:ascii="Times New Roman" w:hAnsi="Times New Roman" w:cs="Times New Roman"/>
          <w:sz w:val="24"/>
          <w:szCs w:val="24"/>
        </w:rPr>
      </w:pPr>
      <w:r w:rsidRPr="008C78AC">
        <w:rPr>
          <w:rFonts w:ascii="Times New Roman" w:hAnsi="Times New Roman" w:cs="Times New Roman"/>
          <w:sz w:val="24"/>
          <w:szCs w:val="24"/>
        </w:rPr>
        <w:t>Thrombocytopenia, identified via the following CMQ: transient thrombocytopenia (CMQ)</w:t>
      </w:r>
    </w:p>
    <w:p w14:paraId="6985F003" w14:textId="77777777" w:rsidR="00C16E11" w:rsidRPr="008C78AC" w:rsidRDefault="00C16E11" w:rsidP="00C16E11">
      <w:pPr>
        <w:pStyle w:val="ListParagraph"/>
        <w:numPr>
          <w:ilvl w:val="0"/>
          <w:numId w:val="7"/>
        </w:numPr>
        <w:autoSpaceDE w:val="0"/>
        <w:autoSpaceDN w:val="0"/>
        <w:adjustRightInd w:val="0"/>
        <w:spacing w:after="0" w:line="480" w:lineRule="auto"/>
        <w:ind w:left="360"/>
        <w:jc w:val="left"/>
        <w:rPr>
          <w:rFonts w:ascii="Times New Roman" w:hAnsi="Times New Roman" w:cs="Times New Roman"/>
          <w:sz w:val="24"/>
          <w:szCs w:val="24"/>
        </w:rPr>
      </w:pPr>
      <w:r w:rsidRPr="008C78AC">
        <w:rPr>
          <w:rFonts w:ascii="Times New Roman" w:hAnsi="Times New Roman" w:cs="Times New Roman"/>
          <w:sz w:val="24"/>
          <w:szCs w:val="24"/>
        </w:rPr>
        <w:t xml:space="preserve">Cardiac events, identified via the following SMQs: ischemic heart disease (SMQ), cardiomyopathy (SMQ), cardiac arrhythmias (SMQ), embolic and thrombotic events (SMQ), and myocardial infarction (SMQ) </w:t>
      </w:r>
    </w:p>
    <w:p w14:paraId="52558073" w14:textId="77777777" w:rsidR="00C16E11" w:rsidRPr="008C78AC" w:rsidRDefault="00C16E11" w:rsidP="00C16E11">
      <w:pPr>
        <w:pStyle w:val="ListParagraph"/>
        <w:numPr>
          <w:ilvl w:val="0"/>
          <w:numId w:val="7"/>
        </w:numPr>
        <w:autoSpaceDE w:val="0"/>
        <w:autoSpaceDN w:val="0"/>
        <w:adjustRightInd w:val="0"/>
        <w:spacing w:after="0" w:line="480" w:lineRule="auto"/>
        <w:ind w:left="360"/>
        <w:jc w:val="left"/>
        <w:rPr>
          <w:rFonts w:ascii="Times New Roman" w:hAnsi="Times New Roman" w:cs="Times New Roman"/>
          <w:sz w:val="24"/>
          <w:szCs w:val="24"/>
        </w:rPr>
      </w:pPr>
      <w:r w:rsidRPr="008C78AC">
        <w:rPr>
          <w:rFonts w:ascii="Times New Roman" w:hAnsi="Times New Roman" w:cs="Times New Roman"/>
          <w:sz w:val="24"/>
          <w:szCs w:val="24"/>
        </w:rPr>
        <w:t xml:space="preserve">Thrombotic microangiopathy, identified via the following approach: </w:t>
      </w:r>
    </w:p>
    <w:p w14:paraId="352DA20E" w14:textId="77777777" w:rsidR="00C16E11" w:rsidRPr="00BC74EC" w:rsidRDefault="00C16E11" w:rsidP="00C16E11">
      <w:pPr>
        <w:pStyle w:val="ListParagraph"/>
        <w:numPr>
          <w:ilvl w:val="1"/>
          <w:numId w:val="7"/>
        </w:numPr>
        <w:autoSpaceDE w:val="0"/>
        <w:autoSpaceDN w:val="0"/>
        <w:adjustRightInd w:val="0"/>
        <w:spacing w:after="0" w:line="480" w:lineRule="auto"/>
        <w:ind w:left="720"/>
        <w:jc w:val="left"/>
        <w:rPr>
          <w:rFonts w:ascii="Times New Roman" w:hAnsi="Times New Roman" w:cs="Times New Roman"/>
          <w:sz w:val="24"/>
          <w:szCs w:val="24"/>
        </w:rPr>
      </w:pPr>
      <w:r w:rsidRPr="00BC74EC">
        <w:rPr>
          <w:rFonts w:ascii="Times New Roman" w:hAnsi="Times New Roman" w:cs="Times New Roman"/>
          <w:sz w:val="24"/>
          <w:szCs w:val="24"/>
        </w:rPr>
        <w:t xml:space="preserve">Criteria #1: cases with any one of the following preferred terms (PTs): thrombotic microangiopathy OR hemolytic uremic syndrome OR atypical hemolytic uremic syndrome </w:t>
      </w:r>
    </w:p>
    <w:p w14:paraId="32AECA9A" w14:textId="77777777" w:rsidR="00C16E11" w:rsidRPr="00BC74EC" w:rsidRDefault="00C16E11" w:rsidP="00C16E11">
      <w:pPr>
        <w:pStyle w:val="ListParagraph"/>
        <w:numPr>
          <w:ilvl w:val="1"/>
          <w:numId w:val="7"/>
        </w:numPr>
        <w:autoSpaceDE w:val="0"/>
        <w:autoSpaceDN w:val="0"/>
        <w:adjustRightInd w:val="0"/>
        <w:spacing w:after="0" w:line="480" w:lineRule="auto"/>
        <w:ind w:left="720"/>
        <w:jc w:val="left"/>
        <w:rPr>
          <w:rFonts w:ascii="Times New Roman" w:hAnsi="Times New Roman" w:cs="Times New Roman"/>
          <w:sz w:val="24"/>
          <w:szCs w:val="24"/>
        </w:rPr>
      </w:pPr>
      <w:r w:rsidRPr="00BC74EC">
        <w:rPr>
          <w:rFonts w:ascii="Times New Roman" w:hAnsi="Times New Roman" w:cs="Times New Roman"/>
          <w:sz w:val="24"/>
          <w:szCs w:val="24"/>
        </w:rPr>
        <w:t>Criteria #2: cases with at least one PT from each of the following SMQs representing thrombocytopenia, hemolysis, and relevant renal events, respectively: hematopoietic thrombocytopenia (SMQ), hemolytic disorders (SMQ), acute renal failure (SMQ)</w:t>
      </w:r>
      <w:r>
        <w:rPr>
          <w:rFonts w:ascii="Times New Roman" w:hAnsi="Times New Roman" w:cs="Times New Roman"/>
          <w:sz w:val="24"/>
          <w:szCs w:val="24"/>
        </w:rPr>
        <w:t>,</w:t>
      </w:r>
      <w:r w:rsidRPr="00BC74EC">
        <w:rPr>
          <w:rFonts w:ascii="Times New Roman" w:hAnsi="Times New Roman" w:cs="Times New Roman"/>
          <w:sz w:val="24"/>
          <w:szCs w:val="24"/>
        </w:rPr>
        <w:t xml:space="preserve"> or renovascular disorders (SMQ)</w:t>
      </w:r>
    </w:p>
    <w:p w14:paraId="769F55C7" w14:textId="66B8929C" w:rsidR="00C16E11" w:rsidRDefault="00C16E11" w:rsidP="00C16E11">
      <w:pPr>
        <w:pStyle w:val="ListParagraph"/>
        <w:numPr>
          <w:ilvl w:val="0"/>
          <w:numId w:val="8"/>
        </w:numPr>
        <w:autoSpaceDE w:val="0"/>
        <w:autoSpaceDN w:val="0"/>
        <w:adjustRightInd w:val="0"/>
        <w:spacing w:after="0" w:line="480" w:lineRule="auto"/>
        <w:ind w:left="360"/>
        <w:jc w:val="left"/>
        <w:rPr>
          <w:rFonts w:ascii="Times New Roman" w:hAnsi="Times New Roman" w:cs="Times New Roman"/>
          <w:sz w:val="24"/>
          <w:szCs w:val="24"/>
        </w:rPr>
      </w:pPr>
      <w:r w:rsidRPr="008C78AC">
        <w:rPr>
          <w:rFonts w:ascii="Times New Roman" w:hAnsi="Times New Roman" w:cs="Times New Roman"/>
          <w:sz w:val="24"/>
          <w:szCs w:val="24"/>
        </w:rPr>
        <w:t xml:space="preserve">Sensory abnormalities suggestive of ganglionitis, identified via the following CMQ: </w:t>
      </w:r>
      <w:r>
        <w:rPr>
          <w:rFonts w:ascii="Times New Roman" w:hAnsi="Times New Roman" w:cs="Times New Roman"/>
          <w:sz w:val="24"/>
          <w:szCs w:val="24"/>
        </w:rPr>
        <w:t>dorsal root ganglia (</w:t>
      </w:r>
      <w:r w:rsidRPr="008C78AC">
        <w:rPr>
          <w:rFonts w:ascii="Times New Roman" w:hAnsi="Times New Roman" w:cs="Times New Roman"/>
          <w:sz w:val="24"/>
          <w:szCs w:val="24"/>
        </w:rPr>
        <w:t>DRG</w:t>
      </w:r>
      <w:r>
        <w:rPr>
          <w:rFonts w:ascii="Times New Roman" w:hAnsi="Times New Roman" w:cs="Times New Roman"/>
          <w:sz w:val="24"/>
          <w:szCs w:val="24"/>
        </w:rPr>
        <w:t>) cell inflammation (CMQ)</w:t>
      </w:r>
    </w:p>
    <w:p w14:paraId="71B31435" w14:textId="77777777" w:rsidR="00B076D1" w:rsidRDefault="00B076D1" w:rsidP="00B076D1">
      <w:pPr>
        <w:pStyle w:val="ListParagraph"/>
        <w:autoSpaceDE w:val="0"/>
        <w:autoSpaceDN w:val="0"/>
        <w:adjustRightInd w:val="0"/>
        <w:spacing w:after="0" w:line="480" w:lineRule="auto"/>
        <w:ind w:left="360"/>
        <w:jc w:val="left"/>
        <w:rPr>
          <w:rFonts w:ascii="Times New Roman" w:hAnsi="Times New Roman" w:cs="Times New Roman"/>
          <w:sz w:val="24"/>
          <w:szCs w:val="24"/>
        </w:rPr>
        <w:sectPr w:rsidR="00B076D1" w:rsidSect="009D17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restart="continuous"/>
          <w:cols w:space="720"/>
          <w:docGrid w:linePitch="360"/>
        </w:sectPr>
      </w:pPr>
    </w:p>
    <w:p w14:paraId="1192BBD2" w14:textId="5BE69458" w:rsidR="002B03BF" w:rsidRPr="002510BF" w:rsidRDefault="002B03BF" w:rsidP="000966BD">
      <w:pPr>
        <w:rPr>
          <w:rFonts w:ascii="Times New Roman" w:hAnsi="Times New Roman" w:cs="Times New Roman"/>
          <w:b/>
          <w:bCs/>
          <w:sz w:val="24"/>
          <w:szCs w:val="24"/>
        </w:rPr>
      </w:pPr>
      <w:r w:rsidRPr="1D302F60">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1</w:t>
      </w:r>
      <w:r w:rsidRPr="1D302F60">
        <w:rPr>
          <w:rFonts w:ascii="Times New Roman" w:hAnsi="Times New Roman" w:cs="Times New Roman"/>
          <w:b/>
          <w:bCs/>
          <w:sz w:val="24"/>
          <w:szCs w:val="24"/>
        </w:rPr>
        <w:t>. Summary of serious TEAEs by preferred term (safety population)</w:t>
      </w:r>
    </w:p>
    <w:tbl>
      <w:tblPr>
        <w:tblStyle w:val="TableGrid"/>
        <w:tblW w:w="5000" w:type="pct"/>
        <w:tblLook w:val="0420" w:firstRow="1" w:lastRow="0" w:firstColumn="0" w:lastColumn="0" w:noHBand="0" w:noVBand="1"/>
      </w:tblPr>
      <w:tblGrid>
        <w:gridCol w:w="3931"/>
        <w:gridCol w:w="1795"/>
        <w:gridCol w:w="1751"/>
        <w:gridCol w:w="1893"/>
        <w:gridCol w:w="1852"/>
        <w:gridCol w:w="1728"/>
      </w:tblGrid>
      <w:tr w:rsidR="002B03BF" w:rsidRPr="002510BF" w14:paraId="25DC5ADF" w14:textId="77777777">
        <w:trPr>
          <w:trHeight w:val="544"/>
          <w:tblHeader/>
        </w:trPr>
        <w:tc>
          <w:tcPr>
            <w:tcW w:w="1518" w:type="pct"/>
            <w:vMerge w:val="restart"/>
            <w:shd w:val="clear" w:color="auto" w:fill="D9D9D9" w:themeFill="background1" w:themeFillShade="D9"/>
            <w:vAlign w:val="bottom"/>
            <w:hideMark/>
          </w:tcPr>
          <w:p w14:paraId="2C43753E" w14:textId="77777777" w:rsidR="002B03BF" w:rsidRPr="002510BF" w:rsidRDefault="002B03BF">
            <w:pPr>
              <w:spacing w:line="259" w:lineRule="auto"/>
              <w:rPr>
                <w:b/>
                <w:bCs/>
                <w:sz w:val="24"/>
                <w:szCs w:val="24"/>
              </w:rPr>
            </w:pPr>
          </w:p>
          <w:p w14:paraId="32F5884B" w14:textId="77777777" w:rsidR="002B03BF" w:rsidRPr="002510BF" w:rsidRDefault="002B03BF" w:rsidP="007D51B2">
            <w:pPr>
              <w:spacing w:line="259" w:lineRule="auto"/>
              <w:jc w:val="both"/>
              <w:rPr>
                <w:b/>
                <w:bCs/>
                <w:sz w:val="24"/>
                <w:szCs w:val="24"/>
              </w:rPr>
            </w:pPr>
            <w:r w:rsidRPr="002510BF">
              <w:rPr>
                <w:b/>
                <w:bCs/>
                <w:sz w:val="24"/>
                <w:szCs w:val="24"/>
              </w:rPr>
              <w:t>Preferred term</w:t>
            </w:r>
          </w:p>
        </w:tc>
        <w:tc>
          <w:tcPr>
            <w:tcW w:w="693" w:type="pct"/>
            <w:shd w:val="clear" w:color="auto" w:fill="D9D9D9" w:themeFill="background1" w:themeFillShade="D9"/>
            <w:vAlign w:val="bottom"/>
            <w:hideMark/>
          </w:tcPr>
          <w:p w14:paraId="107A64A3"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Low dose</w:t>
            </w:r>
          </w:p>
          <w:p w14:paraId="42738E51"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(6.0×10</w:t>
            </w:r>
            <w:r w:rsidRPr="33254C47">
              <w:rPr>
                <w:rFonts w:eastAsia="Times New Roman"/>
                <w:b/>
                <w:bCs/>
                <w:sz w:val="24"/>
                <w:szCs w:val="24"/>
                <w:vertAlign w:val="superscript"/>
              </w:rPr>
              <w:t>13</w:t>
            </w:r>
            <w:r w:rsidRPr="33254C47">
              <w:rPr>
                <w:rFonts w:eastAsia="Times New Roman"/>
                <w:b/>
                <w:bCs/>
                <w:sz w:val="24"/>
                <w:szCs w:val="24"/>
              </w:rPr>
              <w:t xml:space="preserve"> vg; n=3)</w:t>
            </w:r>
          </w:p>
        </w:tc>
        <w:tc>
          <w:tcPr>
            <w:tcW w:w="1407" w:type="pct"/>
            <w:gridSpan w:val="2"/>
            <w:shd w:val="clear" w:color="auto" w:fill="D9D9D9" w:themeFill="background1" w:themeFillShade="D9"/>
            <w:vAlign w:val="bottom"/>
            <w:hideMark/>
          </w:tcPr>
          <w:p w14:paraId="66278FBE"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Medium dose</w:t>
            </w:r>
            <w:r>
              <w:br/>
            </w:r>
            <w:r w:rsidRPr="33254C47">
              <w:rPr>
                <w:rFonts w:eastAsia="Times New Roman"/>
                <w:b/>
                <w:bCs/>
                <w:sz w:val="24"/>
                <w:szCs w:val="24"/>
              </w:rPr>
              <w:t>(1.2×10</w:t>
            </w:r>
            <w:r w:rsidRPr="33254C47">
              <w:rPr>
                <w:rFonts w:eastAsia="Times New Roman"/>
                <w:b/>
                <w:bCs/>
                <w:sz w:val="24"/>
                <w:szCs w:val="24"/>
                <w:vertAlign w:val="superscript"/>
              </w:rPr>
              <w:t>14</w:t>
            </w:r>
            <w:r w:rsidRPr="33254C47">
              <w:rPr>
                <w:rFonts w:eastAsia="Times New Roman"/>
                <w:b/>
                <w:bCs/>
                <w:sz w:val="24"/>
                <w:szCs w:val="24"/>
              </w:rPr>
              <w:t xml:space="preserve"> vg; n=25)</w:t>
            </w:r>
          </w:p>
        </w:tc>
        <w:tc>
          <w:tcPr>
            <w:tcW w:w="715" w:type="pct"/>
            <w:shd w:val="clear" w:color="auto" w:fill="D9D9D9" w:themeFill="background1" w:themeFillShade="D9"/>
            <w:vAlign w:val="bottom"/>
            <w:hideMark/>
          </w:tcPr>
          <w:p w14:paraId="16C24F75"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High dose</w:t>
            </w:r>
            <w:r>
              <w:br/>
            </w:r>
            <w:r w:rsidRPr="33254C47">
              <w:rPr>
                <w:rFonts w:eastAsia="Times New Roman"/>
                <w:b/>
                <w:bCs/>
                <w:sz w:val="24"/>
                <w:szCs w:val="24"/>
              </w:rPr>
              <w:t>(2.4×10</w:t>
            </w:r>
            <w:r w:rsidRPr="33254C47">
              <w:rPr>
                <w:rFonts w:eastAsia="Times New Roman"/>
                <w:b/>
                <w:bCs/>
                <w:sz w:val="24"/>
                <w:szCs w:val="24"/>
                <w:vertAlign w:val="superscript"/>
              </w:rPr>
              <w:t>14</w:t>
            </w:r>
            <w:r w:rsidRPr="33254C47">
              <w:rPr>
                <w:rFonts w:eastAsia="Times New Roman"/>
                <w:b/>
                <w:bCs/>
                <w:sz w:val="24"/>
                <w:szCs w:val="24"/>
              </w:rPr>
              <w:t xml:space="preserve"> vg; n=4)</w:t>
            </w:r>
          </w:p>
        </w:tc>
        <w:tc>
          <w:tcPr>
            <w:tcW w:w="667" w:type="pct"/>
            <w:shd w:val="clear" w:color="auto" w:fill="D9D9D9" w:themeFill="background1" w:themeFillShade="D9"/>
            <w:vAlign w:val="bottom"/>
            <w:hideMark/>
          </w:tcPr>
          <w:p w14:paraId="376EF067"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Overall</w:t>
            </w:r>
          </w:p>
          <w:p w14:paraId="36098266"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(N=32)</w:t>
            </w:r>
          </w:p>
        </w:tc>
      </w:tr>
      <w:tr w:rsidR="002B03BF" w:rsidRPr="002510BF" w14:paraId="0AD6FFD3" w14:textId="77777777">
        <w:trPr>
          <w:trHeight w:val="544"/>
          <w:tblHeader/>
        </w:trPr>
        <w:tc>
          <w:tcPr>
            <w:tcW w:w="1518" w:type="pct"/>
            <w:vMerge/>
            <w:vAlign w:val="bottom"/>
            <w:hideMark/>
          </w:tcPr>
          <w:p w14:paraId="1196F25C" w14:textId="77777777" w:rsidR="002B03BF" w:rsidRPr="002510BF" w:rsidRDefault="002B03BF">
            <w:pPr>
              <w:spacing w:line="259" w:lineRule="auto"/>
              <w:jc w:val="center"/>
              <w:rPr>
                <w:b/>
                <w:bCs/>
                <w:sz w:val="24"/>
                <w:szCs w:val="24"/>
              </w:rPr>
            </w:pPr>
          </w:p>
        </w:tc>
        <w:tc>
          <w:tcPr>
            <w:tcW w:w="693" w:type="pct"/>
            <w:shd w:val="clear" w:color="auto" w:fill="D9D9D9" w:themeFill="background1" w:themeFillShade="D9"/>
            <w:vAlign w:val="bottom"/>
            <w:hideMark/>
          </w:tcPr>
          <w:p w14:paraId="66DC62A0"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Younger group,</w:t>
            </w:r>
          </w:p>
          <w:p w14:paraId="2FC07E99"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 (%)</w:t>
            </w:r>
          </w:p>
        </w:tc>
        <w:tc>
          <w:tcPr>
            <w:tcW w:w="676" w:type="pct"/>
            <w:shd w:val="clear" w:color="auto" w:fill="D9D9D9" w:themeFill="background1" w:themeFillShade="D9"/>
            <w:vAlign w:val="bottom"/>
            <w:hideMark/>
          </w:tcPr>
          <w:p w14:paraId="06C591B2"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Younger group,</w:t>
            </w:r>
          </w:p>
          <w:p w14:paraId="64731288"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 (%)</w:t>
            </w:r>
          </w:p>
        </w:tc>
        <w:tc>
          <w:tcPr>
            <w:tcW w:w="731" w:type="pct"/>
            <w:shd w:val="clear" w:color="auto" w:fill="D9D9D9" w:themeFill="background1" w:themeFillShade="D9"/>
            <w:vAlign w:val="bottom"/>
            <w:hideMark/>
          </w:tcPr>
          <w:p w14:paraId="2D9AE671"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Older group,</w:t>
            </w:r>
          </w:p>
          <w:p w14:paraId="2A873A45"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 (%)</w:t>
            </w:r>
          </w:p>
        </w:tc>
        <w:tc>
          <w:tcPr>
            <w:tcW w:w="715" w:type="pct"/>
            <w:shd w:val="clear" w:color="auto" w:fill="D9D9D9" w:themeFill="background1" w:themeFillShade="D9"/>
            <w:vAlign w:val="bottom"/>
            <w:hideMark/>
          </w:tcPr>
          <w:p w14:paraId="20D32BE8"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Younger group,</w:t>
            </w:r>
          </w:p>
          <w:p w14:paraId="604817A8"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 (%)</w:t>
            </w:r>
          </w:p>
        </w:tc>
        <w:tc>
          <w:tcPr>
            <w:tcW w:w="667" w:type="pct"/>
            <w:shd w:val="clear" w:color="auto" w:fill="D9D9D9" w:themeFill="background1" w:themeFillShade="D9"/>
            <w:vAlign w:val="bottom"/>
            <w:hideMark/>
          </w:tcPr>
          <w:p w14:paraId="48C06099"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All ages</w:t>
            </w:r>
            <w:r>
              <w:rPr>
                <w:rFonts w:eastAsia="Times New Roman"/>
                <w:b/>
                <w:bCs/>
                <w:sz w:val="24"/>
                <w:szCs w:val="24"/>
              </w:rPr>
              <w:t>,</w:t>
            </w:r>
          </w:p>
          <w:p w14:paraId="17469BE3"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 (%)</w:t>
            </w:r>
          </w:p>
        </w:tc>
      </w:tr>
      <w:tr w:rsidR="002B03BF" w:rsidRPr="002510BF" w14:paraId="5CAB8116" w14:textId="77777777">
        <w:trPr>
          <w:trHeight w:val="326"/>
        </w:trPr>
        <w:tc>
          <w:tcPr>
            <w:tcW w:w="1518" w:type="pct"/>
            <w:vAlign w:val="bottom"/>
            <w:hideMark/>
          </w:tcPr>
          <w:p w14:paraId="75210981" w14:textId="77777777" w:rsidR="002B03BF" w:rsidRPr="002510BF" w:rsidRDefault="002B03BF">
            <w:pPr>
              <w:spacing w:line="259" w:lineRule="auto"/>
              <w:rPr>
                <w:b/>
                <w:bCs/>
                <w:sz w:val="24"/>
                <w:szCs w:val="24"/>
              </w:rPr>
            </w:pPr>
            <w:r w:rsidRPr="002510BF">
              <w:rPr>
                <w:b/>
                <w:bCs/>
                <w:sz w:val="24"/>
                <w:szCs w:val="24"/>
              </w:rPr>
              <w:t>Any TEAE</w:t>
            </w:r>
          </w:p>
        </w:tc>
        <w:tc>
          <w:tcPr>
            <w:tcW w:w="693" w:type="pct"/>
            <w:vAlign w:val="bottom"/>
            <w:hideMark/>
          </w:tcPr>
          <w:p w14:paraId="0F76A17D" w14:textId="77777777" w:rsidR="002B03BF" w:rsidRPr="002510BF" w:rsidRDefault="002B03BF">
            <w:pPr>
              <w:spacing w:line="259" w:lineRule="auto"/>
              <w:jc w:val="center"/>
              <w:rPr>
                <w:sz w:val="24"/>
                <w:szCs w:val="24"/>
              </w:rPr>
            </w:pPr>
            <w:r w:rsidRPr="002510BF">
              <w:rPr>
                <w:sz w:val="24"/>
                <w:szCs w:val="24"/>
              </w:rPr>
              <w:t>1 (33.3)</w:t>
            </w:r>
          </w:p>
        </w:tc>
        <w:tc>
          <w:tcPr>
            <w:tcW w:w="676" w:type="pct"/>
            <w:vAlign w:val="bottom"/>
            <w:hideMark/>
          </w:tcPr>
          <w:p w14:paraId="551DE331" w14:textId="77777777" w:rsidR="002B03BF" w:rsidRPr="002510BF" w:rsidRDefault="002B03BF">
            <w:pPr>
              <w:spacing w:line="259" w:lineRule="auto"/>
              <w:jc w:val="center"/>
              <w:rPr>
                <w:sz w:val="24"/>
                <w:szCs w:val="24"/>
              </w:rPr>
            </w:pPr>
            <w:r w:rsidRPr="002510BF">
              <w:rPr>
                <w:sz w:val="24"/>
                <w:szCs w:val="24"/>
              </w:rPr>
              <w:t>2 (15.4)</w:t>
            </w:r>
          </w:p>
        </w:tc>
        <w:tc>
          <w:tcPr>
            <w:tcW w:w="731" w:type="pct"/>
            <w:vAlign w:val="bottom"/>
            <w:hideMark/>
          </w:tcPr>
          <w:p w14:paraId="76A1C423" w14:textId="77777777" w:rsidR="002B03BF" w:rsidRPr="002510BF" w:rsidRDefault="002B03BF">
            <w:pPr>
              <w:spacing w:line="259" w:lineRule="auto"/>
              <w:jc w:val="center"/>
              <w:rPr>
                <w:sz w:val="24"/>
                <w:szCs w:val="24"/>
              </w:rPr>
            </w:pPr>
            <w:r w:rsidRPr="002510BF">
              <w:rPr>
                <w:sz w:val="24"/>
                <w:szCs w:val="24"/>
              </w:rPr>
              <w:t>4 (33.3)</w:t>
            </w:r>
          </w:p>
        </w:tc>
        <w:tc>
          <w:tcPr>
            <w:tcW w:w="715" w:type="pct"/>
            <w:vAlign w:val="bottom"/>
            <w:hideMark/>
          </w:tcPr>
          <w:p w14:paraId="36EE5DCA" w14:textId="77777777" w:rsidR="002B03BF" w:rsidRPr="002510BF" w:rsidRDefault="002B03BF">
            <w:pPr>
              <w:spacing w:line="259" w:lineRule="auto"/>
              <w:jc w:val="center"/>
              <w:rPr>
                <w:sz w:val="24"/>
                <w:szCs w:val="24"/>
              </w:rPr>
            </w:pPr>
            <w:r w:rsidRPr="002510BF">
              <w:rPr>
                <w:sz w:val="24"/>
                <w:szCs w:val="24"/>
              </w:rPr>
              <w:t>0</w:t>
            </w:r>
          </w:p>
        </w:tc>
        <w:tc>
          <w:tcPr>
            <w:tcW w:w="667" w:type="pct"/>
            <w:vAlign w:val="bottom"/>
            <w:hideMark/>
          </w:tcPr>
          <w:p w14:paraId="7190D796" w14:textId="77777777" w:rsidR="002B03BF" w:rsidRPr="002510BF" w:rsidRDefault="002B03BF">
            <w:pPr>
              <w:spacing w:line="259" w:lineRule="auto"/>
              <w:jc w:val="center"/>
              <w:rPr>
                <w:sz w:val="24"/>
                <w:szCs w:val="24"/>
              </w:rPr>
            </w:pPr>
            <w:r w:rsidRPr="002510BF">
              <w:rPr>
                <w:sz w:val="24"/>
                <w:szCs w:val="24"/>
              </w:rPr>
              <w:t>7 (21.9)</w:t>
            </w:r>
          </w:p>
        </w:tc>
      </w:tr>
      <w:tr w:rsidR="002B03BF" w:rsidRPr="002510BF" w14:paraId="23AAF15C" w14:textId="77777777">
        <w:trPr>
          <w:trHeight w:val="326"/>
        </w:trPr>
        <w:tc>
          <w:tcPr>
            <w:tcW w:w="1518" w:type="pct"/>
            <w:vAlign w:val="bottom"/>
          </w:tcPr>
          <w:p w14:paraId="3A8422E7" w14:textId="77777777" w:rsidR="002B03BF" w:rsidRPr="002510BF" w:rsidRDefault="002B03BF">
            <w:pPr>
              <w:ind w:left="153"/>
              <w:rPr>
                <w:sz w:val="24"/>
                <w:szCs w:val="24"/>
              </w:rPr>
            </w:pPr>
            <w:r w:rsidRPr="002510BF">
              <w:rPr>
                <w:sz w:val="24"/>
                <w:szCs w:val="24"/>
              </w:rPr>
              <w:t>Blood alkaline phosphatase increased</w:t>
            </w:r>
          </w:p>
        </w:tc>
        <w:tc>
          <w:tcPr>
            <w:tcW w:w="693" w:type="pct"/>
            <w:vAlign w:val="bottom"/>
          </w:tcPr>
          <w:p w14:paraId="7A3BBFB2" w14:textId="77777777" w:rsidR="002B03BF" w:rsidRPr="002510BF" w:rsidRDefault="002B03BF">
            <w:pPr>
              <w:jc w:val="center"/>
              <w:rPr>
                <w:sz w:val="24"/>
                <w:szCs w:val="24"/>
              </w:rPr>
            </w:pPr>
            <w:r w:rsidRPr="002510BF">
              <w:rPr>
                <w:sz w:val="24"/>
                <w:szCs w:val="24"/>
              </w:rPr>
              <w:t>1 (33.3)</w:t>
            </w:r>
          </w:p>
        </w:tc>
        <w:tc>
          <w:tcPr>
            <w:tcW w:w="676" w:type="pct"/>
            <w:vAlign w:val="bottom"/>
          </w:tcPr>
          <w:p w14:paraId="61361050" w14:textId="77777777" w:rsidR="002B03BF" w:rsidRPr="002510BF" w:rsidRDefault="002B03BF">
            <w:pPr>
              <w:jc w:val="center"/>
              <w:rPr>
                <w:sz w:val="24"/>
                <w:szCs w:val="24"/>
              </w:rPr>
            </w:pPr>
            <w:r w:rsidRPr="002510BF">
              <w:rPr>
                <w:sz w:val="24"/>
                <w:szCs w:val="24"/>
              </w:rPr>
              <w:t>1 (7.7)</w:t>
            </w:r>
          </w:p>
        </w:tc>
        <w:tc>
          <w:tcPr>
            <w:tcW w:w="731" w:type="pct"/>
            <w:vAlign w:val="bottom"/>
          </w:tcPr>
          <w:p w14:paraId="721CC89E" w14:textId="77777777" w:rsidR="002B03BF" w:rsidRPr="002510BF" w:rsidRDefault="002B03BF">
            <w:pPr>
              <w:jc w:val="center"/>
              <w:rPr>
                <w:sz w:val="24"/>
                <w:szCs w:val="24"/>
              </w:rPr>
            </w:pPr>
            <w:r w:rsidRPr="002510BF">
              <w:rPr>
                <w:sz w:val="24"/>
                <w:szCs w:val="24"/>
              </w:rPr>
              <w:t>0</w:t>
            </w:r>
          </w:p>
        </w:tc>
        <w:tc>
          <w:tcPr>
            <w:tcW w:w="715" w:type="pct"/>
            <w:vAlign w:val="bottom"/>
          </w:tcPr>
          <w:p w14:paraId="55494364" w14:textId="77777777" w:rsidR="002B03BF" w:rsidRPr="002510BF" w:rsidRDefault="002B03BF">
            <w:pPr>
              <w:jc w:val="center"/>
              <w:rPr>
                <w:sz w:val="24"/>
                <w:szCs w:val="24"/>
              </w:rPr>
            </w:pPr>
            <w:r w:rsidRPr="002510BF">
              <w:rPr>
                <w:sz w:val="24"/>
                <w:szCs w:val="24"/>
              </w:rPr>
              <w:t>0</w:t>
            </w:r>
          </w:p>
        </w:tc>
        <w:tc>
          <w:tcPr>
            <w:tcW w:w="667" w:type="pct"/>
            <w:vAlign w:val="bottom"/>
          </w:tcPr>
          <w:p w14:paraId="76AB460A" w14:textId="77777777" w:rsidR="002B03BF" w:rsidRPr="002510BF" w:rsidRDefault="002B03BF">
            <w:pPr>
              <w:jc w:val="center"/>
              <w:rPr>
                <w:sz w:val="24"/>
                <w:szCs w:val="24"/>
              </w:rPr>
            </w:pPr>
            <w:r w:rsidRPr="002510BF">
              <w:rPr>
                <w:sz w:val="24"/>
                <w:szCs w:val="24"/>
              </w:rPr>
              <w:t>2 (6.3)</w:t>
            </w:r>
          </w:p>
        </w:tc>
      </w:tr>
      <w:tr w:rsidR="002B03BF" w:rsidRPr="002510BF" w14:paraId="02A98845" w14:textId="77777777">
        <w:trPr>
          <w:trHeight w:val="326"/>
        </w:trPr>
        <w:tc>
          <w:tcPr>
            <w:tcW w:w="1518" w:type="pct"/>
            <w:vAlign w:val="bottom"/>
          </w:tcPr>
          <w:p w14:paraId="6FFA167C" w14:textId="77777777" w:rsidR="002B03BF" w:rsidRPr="002510BF" w:rsidRDefault="002B03BF">
            <w:pPr>
              <w:ind w:left="153"/>
              <w:rPr>
                <w:sz w:val="24"/>
                <w:szCs w:val="24"/>
              </w:rPr>
            </w:pPr>
            <w:r w:rsidRPr="002510BF">
              <w:rPr>
                <w:sz w:val="24"/>
                <w:szCs w:val="24"/>
              </w:rPr>
              <w:t>Bronchitis</w:t>
            </w:r>
          </w:p>
        </w:tc>
        <w:tc>
          <w:tcPr>
            <w:tcW w:w="693" w:type="pct"/>
            <w:vAlign w:val="bottom"/>
          </w:tcPr>
          <w:p w14:paraId="683D787F" w14:textId="77777777" w:rsidR="002B03BF" w:rsidRPr="002510BF" w:rsidRDefault="002B03BF">
            <w:pPr>
              <w:jc w:val="center"/>
              <w:rPr>
                <w:sz w:val="24"/>
                <w:szCs w:val="24"/>
              </w:rPr>
            </w:pPr>
            <w:r w:rsidRPr="002510BF">
              <w:rPr>
                <w:sz w:val="24"/>
                <w:szCs w:val="24"/>
              </w:rPr>
              <w:t>0</w:t>
            </w:r>
          </w:p>
        </w:tc>
        <w:tc>
          <w:tcPr>
            <w:tcW w:w="676" w:type="pct"/>
            <w:vAlign w:val="bottom"/>
          </w:tcPr>
          <w:p w14:paraId="19449E3E" w14:textId="77777777" w:rsidR="002B03BF" w:rsidRPr="002510BF" w:rsidRDefault="002B03BF">
            <w:pPr>
              <w:jc w:val="center"/>
              <w:rPr>
                <w:sz w:val="24"/>
                <w:szCs w:val="24"/>
              </w:rPr>
            </w:pPr>
            <w:r w:rsidRPr="002510BF">
              <w:rPr>
                <w:sz w:val="24"/>
                <w:szCs w:val="24"/>
              </w:rPr>
              <w:t>0</w:t>
            </w:r>
          </w:p>
        </w:tc>
        <w:tc>
          <w:tcPr>
            <w:tcW w:w="731" w:type="pct"/>
            <w:vAlign w:val="bottom"/>
          </w:tcPr>
          <w:p w14:paraId="78777EE5" w14:textId="77777777" w:rsidR="002B03BF" w:rsidRPr="002510BF" w:rsidRDefault="002B03BF">
            <w:pPr>
              <w:jc w:val="center"/>
              <w:rPr>
                <w:sz w:val="24"/>
                <w:szCs w:val="24"/>
              </w:rPr>
            </w:pPr>
            <w:r w:rsidRPr="002510BF">
              <w:rPr>
                <w:sz w:val="24"/>
                <w:szCs w:val="24"/>
              </w:rPr>
              <w:t>1 (8.3)</w:t>
            </w:r>
          </w:p>
        </w:tc>
        <w:tc>
          <w:tcPr>
            <w:tcW w:w="715" w:type="pct"/>
            <w:vAlign w:val="bottom"/>
          </w:tcPr>
          <w:p w14:paraId="1B4C173F" w14:textId="77777777" w:rsidR="002B03BF" w:rsidRPr="002510BF" w:rsidRDefault="002B03BF">
            <w:pPr>
              <w:jc w:val="center"/>
              <w:rPr>
                <w:sz w:val="24"/>
                <w:szCs w:val="24"/>
              </w:rPr>
            </w:pPr>
            <w:r w:rsidRPr="002510BF">
              <w:rPr>
                <w:sz w:val="24"/>
                <w:szCs w:val="24"/>
              </w:rPr>
              <w:t>0</w:t>
            </w:r>
          </w:p>
        </w:tc>
        <w:tc>
          <w:tcPr>
            <w:tcW w:w="667" w:type="pct"/>
            <w:vAlign w:val="bottom"/>
          </w:tcPr>
          <w:p w14:paraId="51248FB2" w14:textId="77777777" w:rsidR="002B03BF" w:rsidRPr="002510BF" w:rsidRDefault="002B03BF">
            <w:pPr>
              <w:jc w:val="center"/>
              <w:rPr>
                <w:sz w:val="24"/>
                <w:szCs w:val="24"/>
              </w:rPr>
            </w:pPr>
            <w:r w:rsidRPr="002510BF">
              <w:rPr>
                <w:sz w:val="24"/>
                <w:szCs w:val="24"/>
              </w:rPr>
              <w:t>1 (3.1)</w:t>
            </w:r>
          </w:p>
        </w:tc>
      </w:tr>
      <w:tr w:rsidR="002B03BF" w:rsidRPr="002510BF" w14:paraId="7DC84C1E" w14:textId="77777777">
        <w:trPr>
          <w:trHeight w:val="326"/>
        </w:trPr>
        <w:tc>
          <w:tcPr>
            <w:tcW w:w="1518" w:type="pct"/>
            <w:vAlign w:val="bottom"/>
          </w:tcPr>
          <w:p w14:paraId="3CDD620F" w14:textId="77777777" w:rsidR="002B03BF" w:rsidRPr="002510BF" w:rsidRDefault="002B03BF">
            <w:pPr>
              <w:ind w:left="153"/>
              <w:rPr>
                <w:sz w:val="24"/>
                <w:szCs w:val="24"/>
              </w:rPr>
            </w:pPr>
            <w:r w:rsidRPr="002510BF">
              <w:rPr>
                <w:sz w:val="24"/>
                <w:szCs w:val="24"/>
              </w:rPr>
              <w:t>Influenza</w:t>
            </w:r>
          </w:p>
        </w:tc>
        <w:tc>
          <w:tcPr>
            <w:tcW w:w="693" w:type="pct"/>
            <w:vAlign w:val="bottom"/>
          </w:tcPr>
          <w:p w14:paraId="1407ACA0" w14:textId="77777777" w:rsidR="002B03BF" w:rsidRPr="002510BF" w:rsidRDefault="002B03BF">
            <w:pPr>
              <w:jc w:val="center"/>
              <w:rPr>
                <w:sz w:val="24"/>
                <w:szCs w:val="24"/>
              </w:rPr>
            </w:pPr>
            <w:r w:rsidRPr="002510BF">
              <w:rPr>
                <w:sz w:val="24"/>
                <w:szCs w:val="24"/>
              </w:rPr>
              <w:t>0</w:t>
            </w:r>
          </w:p>
        </w:tc>
        <w:tc>
          <w:tcPr>
            <w:tcW w:w="676" w:type="pct"/>
            <w:vAlign w:val="bottom"/>
          </w:tcPr>
          <w:p w14:paraId="05763212" w14:textId="77777777" w:rsidR="002B03BF" w:rsidRPr="002510BF" w:rsidRDefault="002B03BF">
            <w:pPr>
              <w:jc w:val="center"/>
              <w:rPr>
                <w:sz w:val="24"/>
                <w:szCs w:val="24"/>
              </w:rPr>
            </w:pPr>
            <w:r w:rsidRPr="002510BF">
              <w:rPr>
                <w:sz w:val="24"/>
                <w:szCs w:val="24"/>
              </w:rPr>
              <w:t>0</w:t>
            </w:r>
          </w:p>
        </w:tc>
        <w:tc>
          <w:tcPr>
            <w:tcW w:w="731" w:type="pct"/>
            <w:vAlign w:val="bottom"/>
          </w:tcPr>
          <w:p w14:paraId="226B9C01" w14:textId="77777777" w:rsidR="002B03BF" w:rsidRPr="002510BF" w:rsidRDefault="002B03BF">
            <w:pPr>
              <w:jc w:val="center"/>
              <w:rPr>
                <w:sz w:val="24"/>
                <w:szCs w:val="24"/>
              </w:rPr>
            </w:pPr>
            <w:r w:rsidRPr="002510BF">
              <w:rPr>
                <w:sz w:val="24"/>
                <w:szCs w:val="24"/>
              </w:rPr>
              <w:t>1 (8.3)</w:t>
            </w:r>
          </w:p>
        </w:tc>
        <w:tc>
          <w:tcPr>
            <w:tcW w:w="715" w:type="pct"/>
            <w:vAlign w:val="bottom"/>
          </w:tcPr>
          <w:p w14:paraId="154CA670" w14:textId="77777777" w:rsidR="002B03BF" w:rsidRPr="002510BF" w:rsidRDefault="002B03BF">
            <w:pPr>
              <w:jc w:val="center"/>
              <w:rPr>
                <w:sz w:val="24"/>
                <w:szCs w:val="24"/>
              </w:rPr>
            </w:pPr>
            <w:r w:rsidRPr="002510BF">
              <w:rPr>
                <w:sz w:val="24"/>
                <w:szCs w:val="24"/>
              </w:rPr>
              <w:t>0</w:t>
            </w:r>
          </w:p>
        </w:tc>
        <w:tc>
          <w:tcPr>
            <w:tcW w:w="667" w:type="pct"/>
            <w:vAlign w:val="bottom"/>
          </w:tcPr>
          <w:p w14:paraId="3899C285" w14:textId="77777777" w:rsidR="002B03BF" w:rsidRPr="002510BF" w:rsidRDefault="002B03BF">
            <w:pPr>
              <w:jc w:val="center"/>
              <w:rPr>
                <w:sz w:val="24"/>
                <w:szCs w:val="24"/>
              </w:rPr>
            </w:pPr>
            <w:r w:rsidRPr="002510BF">
              <w:rPr>
                <w:sz w:val="24"/>
                <w:szCs w:val="24"/>
              </w:rPr>
              <w:t>1 (3.1)</w:t>
            </w:r>
          </w:p>
        </w:tc>
      </w:tr>
      <w:tr w:rsidR="002B03BF" w:rsidRPr="002510BF" w14:paraId="3B530C5E" w14:textId="77777777">
        <w:trPr>
          <w:trHeight w:val="326"/>
        </w:trPr>
        <w:tc>
          <w:tcPr>
            <w:tcW w:w="1518" w:type="pct"/>
            <w:vAlign w:val="bottom"/>
          </w:tcPr>
          <w:p w14:paraId="081D1902" w14:textId="77777777" w:rsidR="002B03BF" w:rsidRPr="002510BF" w:rsidRDefault="002B03BF">
            <w:pPr>
              <w:ind w:left="153"/>
              <w:rPr>
                <w:sz w:val="24"/>
                <w:szCs w:val="24"/>
              </w:rPr>
            </w:pPr>
            <w:r w:rsidRPr="002510BF">
              <w:rPr>
                <w:sz w:val="24"/>
                <w:szCs w:val="24"/>
              </w:rPr>
              <w:t>Pneumonia</w:t>
            </w:r>
          </w:p>
        </w:tc>
        <w:tc>
          <w:tcPr>
            <w:tcW w:w="693" w:type="pct"/>
            <w:vAlign w:val="bottom"/>
          </w:tcPr>
          <w:p w14:paraId="5F5509D0" w14:textId="77777777" w:rsidR="002B03BF" w:rsidRPr="002510BF" w:rsidRDefault="002B03BF">
            <w:pPr>
              <w:jc w:val="center"/>
              <w:rPr>
                <w:sz w:val="24"/>
                <w:szCs w:val="24"/>
              </w:rPr>
            </w:pPr>
            <w:r w:rsidRPr="002510BF">
              <w:rPr>
                <w:sz w:val="24"/>
                <w:szCs w:val="24"/>
              </w:rPr>
              <w:t>0</w:t>
            </w:r>
          </w:p>
        </w:tc>
        <w:tc>
          <w:tcPr>
            <w:tcW w:w="676" w:type="pct"/>
            <w:vAlign w:val="bottom"/>
          </w:tcPr>
          <w:p w14:paraId="5C665138" w14:textId="77777777" w:rsidR="002B03BF" w:rsidRPr="002510BF" w:rsidRDefault="002B03BF">
            <w:pPr>
              <w:jc w:val="center"/>
              <w:rPr>
                <w:sz w:val="24"/>
                <w:szCs w:val="24"/>
              </w:rPr>
            </w:pPr>
            <w:r w:rsidRPr="002510BF">
              <w:rPr>
                <w:sz w:val="24"/>
                <w:szCs w:val="24"/>
              </w:rPr>
              <w:t>0</w:t>
            </w:r>
          </w:p>
        </w:tc>
        <w:tc>
          <w:tcPr>
            <w:tcW w:w="731" w:type="pct"/>
            <w:vAlign w:val="bottom"/>
          </w:tcPr>
          <w:p w14:paraId="5C46B752" w14:textId="77777777" w:rsidR="002B03BF" w:rsidRPr="002510BF" w:rsidRDefault="002B03BF">
            <w:pPr>
              <w:jc w:val="center"/>
              <w:rPr>
                <w:sz w:val="24"/>
                <w:szCs w:val="24"/>
              </w:rPr>
            </w:pPr>
            <w:r w:rsidRPr="002510BF">
              <w:rPr>
                <w:sz w:val="24"/>
                <w:szCs w:val="24"/>
              </w:rPr>
              <w:t>1 (8.3)</w:t>
            </w:r>
          </w:p>
        </w:tc>
        <w:tc>
          <w:tcPr>
            <w:tcW w:w="715" w:type="pct"/>
            <w:vAlign w:val="bottom"/>
          </w:tcPr>
          <w:p w14:paraId="1FF3A6CC" w14:textId="77777777" w:rsidR="002B03BF" w:rsidRPr="002510BF" w:rsidRDefault="002B03BF">
            <w:pPr>
              <w:jc w:val="center"/>
              <w:rPr>
                <w:sz w:val="24"/>
                <w:szCs w:val="24"/>
              </w:rPr>
            </w:pPr>
            <w:r w:rsidRPr="002510BF">
              <w:rPr>
                <w:sz w:val="24"/>
                <w:szCs w:val="24"/>
              </w:rPr>
              <w:t>0</w:t>
            </w:r>
          </w:p>
        </w:tc>
        <w:tc>
          <w:tcPr>
            <w:tcW w:w="667" w:type="pct"/>
            <w:vAlign w:val="bottom"/>
          </w:tcPr>
          <w:p w14:paraId="6152AA10" w14:textId="77777777" w:rsidR="002B03BF" w:rsidRPr="002510BF" w:rsidRDefault="002B03BF">
            <w:pPr>
              <w:jc w:val="center"/>
              <w:rPr>
                <w:sz w:val="24"/>
                <w:szCs w:val="24"/>
              </w:rPr>
            </w:pPr>
            <w:r w:rsidRPr="002510BF">
              <w:rPr>
                <w:sz w:val="24"/>
                <w:szCs w:val="24"/>
              </w:rPr>
              <w:t>1 (3.1)</w:t>
            </w:r>
          </w:p>
        </w:tc>
      </w:tr>
      <w:tr w:rsidR="002B03BF" w:rsidRPr="002510BF" w14:paraId="5583711C" w14:textId="77777777">
        <w:trPr>
          <w:trHeight w:val="326"/>
        </w:trPr>
        <w:tc>
          <w:tcPr>
            <w:tcW w:w="1518" w:type="pct"/>
            <w:vAlign w:val="bottom"/>
          </w:tcPr>
          <w:p w14:paraId="7C0E42D8" w14:textId="77777777" w:rsidR="002B03BF" w:rsidRPr="002510BF" w:rsidRDefault="002B03BF">
            <w:pPr>
              <w:ind w:left="153"/>
              <w:rPr>
                <w:sz w:val="24"/>
                <w:szCs w:val="24"/>
              </w:rPr>
            </w:pPr>
            <w:r w:rsidRPr="002510BF">
              <w:rPr>
                <w:sz w:val="24"/>
                <w:szCs w:val="24"/>
              </w:rPr>
              <w:t>Pneumonia respiratory syncytial viral</w:t>
            </w:r>
          </w:p>
        </w:tc>
        <w:tc>
          <w:tcPr>
            <w:tcW w:w="693" w:type="pct"/>
            <w:vAlign w:val="bottom"/>
          </w:tcPr>
          <w:p w14:paraId="4A274A5C" w14:textId="77777777" w:rsidR="002B03BF" w:rsidRPr="002510BF" w:rsidRDefault="002B03BF">
            <w:pPr>
              <w:jc w:val="center"/>
              <w:rPr>
                <w:sz w:val="24"/>
                <w:szCs w:val="24"/>
              </w:rPr>
            </w:pPr>
            <w:r w:rsidRPr="002510BF">
              <w:rPr>
                <w:sz w:val="24"/>
                <w:szCs w:val="24"/>
              </w:rPr>
              <w:t>0</w:t>
            </w:r>
          </w:p>
        </w:tc>
        <w:tc>
          <w:tcPr>
            <w:tcW w:w="676" w:type="pct"/>
            <w:vAlign w:val="bottom"/>
          </w:tcPr>
          <w:p w14:paraId="605C88DB" w14:textId="77777777" w:rsidR="002B03BF" w:rsidRPr="002510BF" w:rsidRDefault="002B03BF">
            <w:pPr>
              <w:jc w:val="center"/>
              <w:rPr>
                <w:sz w:val="24"/>
                <w:szCs w:val="24"/>
              </w:rPr>
            </w:pPr>
            <w:r w:rsidRPr="002510BF">
              <w:rPr>
                <w:sz w:val="24"/>
                <w:szCs w:val="24"/>
              </w:rPr>
              <w:t>0</w:t>
            </w:r>
          </w:p>
        </w:tc>
        <w:tc>
          <w:tcPr>
            <w:tcW w:w="731" w:type="pct"/>
            <w:vAlign w:val="bottom"/>
          </w:tcPr>
          <w:p w14:paraId="58FB26CE" w14:textId="77777777" w:rsidR="002B03BF" w:rsidRPr="002510BF" w:rsidRDefault="002B03BF">
            <w:pPr>
              <w:jc w:val="center"/>
              <w:rPr>
                <w:sz w:val="24"/>
                <w:szCs w:val="24"/>
              </w:rPr>
            </w:pPr>
            <w:r w:rsidRPr="002510BF">
              <w:rPr>
                <w:sz w:val="24"/>
                <w:szCs w:val="24"/>
              </w:rPr>
              <w:t>1 (8.3)</w:t>
            </w:r>
          </w:p>
        </w:tc>
        <w:tc>
          <w:tcPr>
            <w:tcW w:w="715" w:type="pct"/>
            <w:vAlign w:val="bottom"/>
          </w:tcPr>
          <w:p w14:paraId="360C803B" w14:textId="77777777" w:rsidR="002B03BF" w:rsidRPr="002510BF" w:rsidRDefault="002B03BF">
            <w:pPr>
              <w:jc w:val="center"/>
              <w:rPr>
                <w:sz w:val="24"/>
                <w:szCs w:val="24"/>
              </w:rPr>
            </w:pPr>
            <w:r w:rsidRPr="002510BF">
              <w:rPr>
                <w:sz w:val="24"/>
                <w:szCs w:val="24"/>
              </w:rPr>
              <w:t>0</w:t>
            </w:r>
          </w:p>
        </w:tc>
        <w:tc>
          <w:tcPr>
            <w:tcW w:w="667" w:type="pct"/>
            <w:vAlign w:val="bottom"/>
          </w:tcPr>
          <w:p w14:paraId="18A037A5" w14:textId="77777777" w:rsidR="002B03BF" w:rsidRPr="002510BF" w:rsidRDefault="002B03BF">
            <w:pPr>
              <w:jc w:val="center"/>
              <w:rPr>
                <w:sz w:val="24"/>
                <w:szCs w:val="24"/>
              </w:rPr>
            </w:pPr>
            <w:r w:rsidRPr="002510BF">
              <w:rPr>
                <w:sz w:val="24"/>
                <w:szCs w:val="24"/>
              </w:rPr>
              <w:t>1 (3.1)</w:t>
            </w:r>
          </w:p>
        </w:tc>
      </w:tr>
      <w:tr w:rsidR="002B03BF" w:rsidRPr="002510BF" w14:paraId="468B1E57" w14:textId="77777777">
        <w:trPr>
          <w:trHeight w:val="326"/>
        </w:trPr>
        <w:tc>
          <w:tcPr>
            <w:tcW w:w="1518" w:type="pct"/>
            <w:vAlign w:val="bottom"/>
          </w:tcPr>
          <w:p w14:paraId="2E97138B" w14:textId="77777777" w:rsidR="002B03BF" w:rsidRPr="002510BF" w:rsidRDefault="002B03BF">
            <w:pPr>
              <w:ind w:left="153"/>
              <w:rPr>
                <w:sz w:val="24"/>
                <w:szCs w:val="24"/>
              </w:rPr>
            </w:pPr>
            <w:r w:rsidRPr="002510BF">
              <w:rPr>
                <w:sz w:val="24"/>
                <w:szCs w:val="24"/>
              </w:rPr>
              <w:t>Respiratory tract infection viral</w:t>
            </w:r>
          </w:p>
        </w:tc>
        <w:tc>
          <w:tcPr>
            <w:tcW w:w="693" w:type="pct"/>
            <w:vAlign w:val="bottom"/>
          </w:tcPr>
          <w:p w14:paraId="74D58333" w14:textId="77777777" w:rsidR="002B03BF" w:rsidRPr="002510BF" w:rsidRDefault="002B03BF">
            <w:pPr>
              <w:jc w:val="center"/>
              <w:rPr>
                <w:sz w:val="24"/>
                <w:szCs w:val="24"/>
              </w:rPr>
            </w:pPr>
            <w:r w:rsidRPr="002510BF">
              <w:rPr>
                <w:sz w:val="24"/>
                <w:szCs w:val="24"/>
              </w:rPr>
              <w:t>0</w:t>
            </w:r>
          </w:p>
        </w:tc>
        <w:tc>
          <w:tcPr>
            <w:tcW w:w="676" w:type="pct"/>
            <w:vAlign w:val="bottom"/>
          </w:tcPr>
          <w:p w14:paraId="3E173536" w14:textId="77777777" w:rsidR="002B03BF" w:rsidRPr="002510BF" w:rsidRDefault="002B03BF">
            <w:pPr>
              <w:jc w:val="center"/>
              <w:rPr>
                <w:sz w:val="24"/>
                <w:szCs w:val="24"/>
              </w:rPr>
            </w:pPr>
            <w:r w:rsidRPr="002510BF">
              <w:rPr>
                <w:sz w:val="24"/>
                <w:szCs w:val="24"/>
              </w:rPr>
              <w:t>0</w:t>
            </w:r>
          </w:p>
        </w:tc>
        <w:tc>
          <w:tcPr>
            <w:tcW w:w="731" w:type="pct"/>
            <w:vAlign w:val="bottom"/>
          </w:tcPr>
          <w:p w14:paraId="1B6131DC" w14:textId="77777777" w:rsidR="002B03BF" w:rsidRPr="002510BF" w:rsidRDefault="002B03BF">
            <w:pPr>
              <w:jc w:val="center"/>
              <w:rPr>
                <w:sz w:val="24"/>
                <w:szCs w:val="24"/>
              </w:rPr>
            </w:pPr>
            <w:r w:rsidRPr="002510BF">
              <w:rPr>
                <w:sz w:val="24"/>
                <w:szCs w:val="24"/>
              </w:rPr>
              <w:t>1 (8.3)</w:t>
            </w:r>
          </w:p>
        </w:tc>
        <w:tc>
          <w:tcPr>
            <w:tcW w:w="715" w:type="pct"/>
            <w:vAlign w:val="bottom"/>
          </w:tcPr>
          <w:p w14:paraId="7AC28535" w14:textId="77777777" w:rsidR="002B03BF" w:rsidRPr="002510BF" w:rsidRDefault="002B03BF">
            <w:pPr>
              <w:jc w:val="center"/>
              <w:rPr>
                <w:sz w:val="24"/>
                <w:szCs w:val="24"/>
              </w:rPr>
            </w:pPr>
            <w:r w:rsidRPr="002510BF">
              <w:rPr>
                <w:sz w:val="24"/>
                <w:szCs w:val="24"/>
              </w:rPr>
              <w:t>0</w:t>
            </w:r>
          </w:p>
        </w:tc>
        <w:tc>
          <w:tcPr>
            <w:tcW w:w="667" w:type="pct"/>
            <w:vAlign w:val="bottom"/>
          </w:tcPr>
          <w:p w14:paraId="137D3C9D" w14:textId="77777777" w:rsidR="002B03BF" w:rsidRPr="002510BF" w:rsidRDefault="002B03BF">
            <w:pPr>
              <w:jc w:val="center"/>
              <w:rPr>
                <w:sz w:val="24"/>
                <w:szCs w:val="24"/>
              </w:rPr>
            </w:pPr>
            <w:r w:rsidRPr="002510BF">
              <w:rPr>
                <w:sz w:val="24"/>
                <w:szCs w:val="24"/>
              </w:rPr>
              <w:t>1 (3.1)</w:t>
            </w:r>
          </w:p>
        </w:tc>
      </w:tr>
      <w:tr w:rsidR="002B03BF" w:rsidRPr="002510BF" w14:paraId="72995A96" w14:textId="77777777">
        <w:trPr>
          <w:trHeight w:val="326"/>
        </w:trPr>
        <w:tc>
          <w:tcPr>
            <w:tcW w:w="1518" w:type="pct"/>
            <w:vAlign w:val="bottom"/>
          </w:tcPr>
          <w:p w14:paraId="6217B822" w14:textId="77777777" w:rsidR="002B03BF" w:rsidRPr="002510BF" w:rsidRDefault="002B03BF">
            <w:pPr>
              <w:ind w:left="153"/>
              <w:rPr>
                <w:sz w:val="24"/>
                <w:szCs w:val="24"/>
              </w:rPr>
            </w:pPr>
            <w:r w:rsidRPr="002510BF">
              <w:rPr>
                <w:sz w:val="24"/>
                <w:szCs w:val="24"/>
              </w:rPr>
              <w:t>Rhinovirus infection</w:t>
            </w:r>
          </w:p>
        </w:tc>
        <w:tc>
          <w:tcPr>
            <w:tcW w:w="693" w:type="pct"/>
            <w:vAlign w:val="bottom"/>
          </w:tcPr>
          <w:p w14:paraId="42FFE9F6" w14:textId="77777777" w:rsidR="002B03BF" w:rsidRPr="002510BF" w:rsidRDefault="002B03BF">
            <w:pPr>
              <w:jc w:val="center"/>
              <w:rPr>
                <w:sz w:val="24"/>
                <w:szCs w:val="24"/>
              </w:rPr>
            </w:pPr>
            <w:r w:rsidRPr="002510BF">
              <w:rPr>
                <w:sz w:val="24"/>
                <w:szCs w:val="24"/>
              </w:rPr>
              <w:t>0</w:t>
            </w:r>
          </w:p>
        </w:tc>
        <w:tc>
          <w:tcPr>
            <w:tcW w:w="676" w:type="pct"/>
            <w:vAlign w:val="bottom"/>
          </w:tcPr>
          <w:p w14:paraId="6EBF54A3" w14:textId="77777777" w:rsidR="002B03BF" w:rsidRPr="002510BF" w:rsidRDefault="002B03BF">
            <w:pPr>
              <w:jc w:val="center"/>
              <w:rPr>
                <w:sz w:val="24"/>
                <w:szCs w:val="24"/>
              </w:rPr>
            </w:pPr>
            <w:r w:rsidRPr="002510BF">
              <w:rPr>
                <w:sz w:val="24"/>
                <w:szCs w:val="24"/>
              </w:rPr>
              <w:t>0</w:t>
            </w:r>
          </w:p>
        </w:tc>
        <w:tc>
          <w:tcPr>
            <w:tcW w:w="731" w:type="pct"/>
            <w:vAlign w:val="bottom"/>
          </w:tcPr>
          <w:p w14:paraId="3D1EDBFD" w14:textId="77777777" w:rsidR="002B03BF" w:rsidRPr="002510BF" w:rsidRDefault="002B03BF">
            <w:pPr>
              <w:jc w:val="center"/>
              <w:rPr>
                <w:sz w:val="24"/>
                <w:szCs w:val="24"/>
              </w:rPr>
            </w:pPr>
            <w:r w:rsidRPr="002510BF">
              <w:rPr>
                <w:sz w:val="24"/>
                <w:szCs w:val="24"/>
              </w:rPr>
              <w:t>1 (8.3)</w:t>
            </w:r>
          </w:p>
        </w:tc>
        <w:tc>
          <w:tcPr>
            <w:tcW w:w="715" w:type="pct"/>
            <w:vAlign w:val="bottom"/>
          </w:tcPr>
          <w:p w14:paraId="63EA4C9A" w14:textId="77777777" w:rsidR="002B03BF" w:rsidRPr="002510BF" w:rsidRDefault="002B03BF">
            <w:pPr>
              <w:jc w:val="center"/>
              <w:rPr>
                <w:sz w:val="24"/>
                <w:szCs w:val="24"/>
              </w:rPr>
            </w:pPr>
            <w:r w:rsidRPr="002510BF">
              <w:rPr>
                <w:sz w:val="24"/>
                <w:szCs w:val="24"/>
              </w:rPr>
              <w:t>0</w:t>
            </w:r>
          </w:p>
        </w:tc>
        <w:tc>
          <w:tcPr>
            <w:tcW w:w="667" w:type="pct"/>
            <w:vAlign w:val="bottom"/>
          </w:tcPr>
          <w:p w14:paraId="2E89AC07" w14:textId="77777777" w:rsidR="002B03BF" w:rsidRPr="002510BF" w:rsidRDefault="002B03BF">
            <w:pPr>
              <w:jc w:val="center"/>
              <w:rPr>
                <w:sz w:val="24"/>
                <w:szCs w:val="24"/>
              </w:rPr>
            </w:pPr>
            <w:r w:rsidRPr="002510BF">
              <w:rPr>
                <w:sz w:val="24"/>
                <w:szCs w:val="24"/>
              </w:rPr>
              <w:t>1 (3.1)</w:t>
            </w:r>
          </w:p>
        </w:tc>
      </w:tr>
      <w:tr w:rsidR="002B03BF" w:rsidRPr="002510BF" w14:paraId="7F4A709B" w14:textId="77777777">
        <w:trPr>
          <w:trHeight w:val="326"/>
        </w:trPr>
        <w:tc>
          <w:tcPr>
            <w:tcW w:w="1518" w:type="pct"/>
            <w:vAlign w:val="bottom"/>
          </w:tcPr>
          <w:p w14:paraId="003528BA" w14:textId="77777777" w:rsidR="002B03BF" w:rsidRPr="002510BF" w:rsidRDefault="002B03BF">
            <w:pPr>
              <w:ind w:left="153"/>
              <w:rPr>
                <w:sz w:val="24"/>
                <w:szCs w:val="24"/>
              </w:rPr>
            </w:pPr>
            <w:r w:rsidRPr="002510BF">
              <w:rPr>
                <w:sz w:val="24"/>
                <w:szCs w:val="24"/>
              </w:rPr>
              <w:t>Alanine aminotransferase increased</w:t>
            </w:r>
          </w:p>
        </w:tc>
        <w:tc>
          <w:tcPr>
            <w:tcW w:w="693" w:type="pct"/>
            <w:vAlign w:val="bottom"/>
          </w:tcPr>
          <w:p w14:paraId="12682158" w14:textId="77777777" w:rsidR="002B03BF" w:rsidRPr="002510BF" w:rsidRDefault="002B03BF">
            <w:pPr>
              <w:jc w:val="center"/>
              <w:rPr>
                <w:sz w:val="24"/>
                <w:szCs w:val="24"/>
              </w:rPr>
            </w:pPr>
            <w:r w:rsidRPr="002510BF">
              <w:rPr>
                <w:sz w:val="24"/>
                <w:szCs w:val="24"/>
              </w:rPr>
              <w:t>0</w:t>
            </w:r>
          </w:p>
        </w:tc>
        <w:tc>
          <w:tcPr>
            <w:tcW w:w="676" w:type="pct"/>
            <w:vAlign w:val="bottom"/>
          </w:tcPr>
          <w:p w14:paraId="3FD3E22B" w14:textId="77777777" w:rsidR="002B03BF" w:rsidRPr="002510BF" w:rsidRDefault="002B03BF">
            <w:pPr>
              <w:jc w:val="center"/>
              <w:rPr>
                <w:sz w:val="24"/>
                <w:szCs w:val="24"/>
              </w:rPr>
            </w:pPr>
            <w:r w:rsidRPr="002510BF">
              <w:rPr>
                <w:sz w:val="24"/>
                <w:szCs w:val="24"/>
              </w:rPr>
              <w:t>1 (7.7)</w:t>
            </w:r>
          </w:p>
        </w:tc>
        <w:tc>
          <w:tcPr>
            <w:tcW w:w="731" w:type="pct"/>
            <w:vAlign w:val="bottom"/>
          </w:tcPr>
          <w:p w14:paraId="3E98727B" w14:textId="77777777" w:rsidR="002B03BF" w:rsidRPr="002510BF" w:rsidRDefault="002B03BF">
            <w:pPr>
              <w:jc w:val="center"/>
              <w:rPr>
                <w:sz w:val="24"/>
                <w:szCs w:val="24"/>
              </w:rPr>
            </w:pPr>
            <w:r w:rsidRPr="002510BF">
              <w:rPr>
                <w:sz w:val="24"/>
                <w:szCs w:val="24"/>
              </w:rPr>
              <w:t>0</w:t>
            </w:r>
          </w:p>
        </w:tc>
        <w:tc>
          <w:tcPr>
            <w:tcW w:w="715" w:type="pct"/>
            <w:vAlign w:val="bottom"/>
          </w:tcPr>
          <w:p w14:paraId="796CA316" w14:textId="77777777" w:rsidR="002B03BF" w:rsidRPr="002510BF" w:rsidRDefault="002B03BF">
            <w:pPr>
              <w:jc w:val="center"/>
              <w:rPr>
                <w:sz w:val="24"/>
                <w:szCs w:val="24"/>
              </w:rPr>
            </w:pPr>
            <w:r w:rsidRPr="002510BF">
              <w:rPr>
                <w:sz w:val="24"/>
                <w:szCs w:val="24"/>
              </w:rPr>
              <w:t>0</w:t>
            </w:r>
          </w:p>
        </w:tc>
        <w:tc>
          <w:tcPr>
            <w:tcW w:w="667" w:type="pct"/>
            <w:vAlign w:val="bottom"/>
          </w:tcPr>
          <w:p w14:paraId="57B96AFE" w14:textId="77777777" w:rsidR="002B03BF" w:rsidRPr="002510BF" w:rsidRDefault="002B03BF">
            <w:pPr>
              <w:jc w:val="center"/>
              <w:rPr>
                <w:sz w:val="24"/>
                <w:szCs w:val="24"/>
              </w:rPr>
            </w:pPr>
            <w:r w:rsidRPr="002510BF">
              <w:rPr>
                <w:sz w:val="24"/>
                <w:szCs w:val="24"/>
              </w:rPr>
              <w:t>1 (3.1)</w:t>
            </w:r>
          </w:p>
        </w:tc>
      </w:tr>
      <w:tr w:rsidR="002B03BF" w:rsidRPr="002510BF" w14:paraId="1E610BFC" w14:textId="77777777">
        <w:trPr>
          <w:trHeight w:val="326"/>
        </w:trPr>
        <w:tc>
          <w:tcPr>
            <w:tcW w:w="1518" w:type="pct"/>
            <w:vAlign w:val="bottom"/>
          </w:tcPr>
          <w:p w14:paraId="65CEDE72" w14:textId="77777777" w:rsidR="002B03BF" w:rsidRPr="002510BF" w:rsidRDefault="002B03BF">
            <w:pPr>
              <w:ind w:left="153"/>
              <w:rPr>
                <w:sz w:val="24"/>
                <w:szCs w:val="24"/>
              </w:rPr>
            </w:pPr>
            <w:r w:rsidRPr="002510BF">
              <w:rPr>
                <w:sz w:val="24"/>
                <w:szCs w:val="24"/>
              </w:rPr>
              <w:t>Aspartate aminotransferase increased</w:t>
            </w:r>
          </w:p>
        </w:tc>
        <w:tc>
          <w:tcPr>
            <w:tcW w:w="693" w:type="pct"/>
            <w:vAlign w:val="bottom"/>
          </w:tcPr>
          <w:p w14:paraId="4C38AA3C" w14:textId="77777777" w:rsidR="002B03BF" w:rsidRPr="002510BF" w:rsidRDefault="002B03BF">
            <w:pPr>
              <w:jc w:val="center"/>
              <w:rPr>
                <w:sz w:val="24"/>
                <w:szCs w:val="24"/>
              </w:rPr>
            </w:pPr>
            <w:r w:rsidRPr="002510BF">
              <w:rPr>
                <w:sz w:val="24"/>
                <w:szCs w:val="24"/>
              </w:rPr>
              <w:t>0</w:t>
            </w:r>
          </w:p>
        </w:tc>
        <w:tc>
          <w:tcPr>
            <w:tcW w:w="676" w:type="pct"/>
            <w:vAlign w:val="bottom"/>
          </w:tcPr>
          <w:p w14:paraId="34E78C13" w14:textId="77777777" w:rsidR="002B03BF" w:rsidRPr="002510BF" w:rsidRDefault="002B03BF">
            <w:pPr>
              <w:jc w:val="center"/>
              <w:rPr>
                <w:sz w:val="24"/>
                <w:szCs w:val="24"/>
              </w:rPr>
            </w:pPr>
            <w:r w:rsidRPr="002510BF">
              <w:rPr>
                <w:sz w:val="24"/>
                <w:szCs w:val="24"/>
              </w:rPr>
              <w:t>1 (7.7)</w:t>
            </w:r>
          </w:p>
        </w:tc>
        <w:tc>
          <w:tcPr>
            <w:tcW w:w="731" w:type="pct"/>
            <w:vAlign w:val="bottom"/>
          </w:tcPr>
          <w:p w14:paraId="31F58B4C" w14:textId="77777777" w:rsidR="002B03BF" w:rsidRPr="002510BF" w:rsidRDefault="002B03BF">
            <w:pPr>
              <w:jc w:val="center"/>
              <w:rPr>
                <w:sz w:val="24"/>
                <w:szCs w:val="24"/>
              </w:rPr>
            </w:pPr>
            <w:r w:rsidRPr="002510BF">
              <w:rPr>
                <w:sz w:val="24"/>
                <w:szCs w:val="24"/>
              </w:rPr>
              <w:t>0</w:t>
            </w:r>
          </w:p>
        </w:tc>
        <w:tc>
          <w:tcPr>
            <w:tcW w:w="715" w:type="pct"/>
            <w:vAlign w:val="bottom"/>
          </w:tcPr>
          <w:p w14:paraId="33EDA6A5" w14:textId="77777777" w:rsidR="002B03BF" w:rsidRPr="002510BF" w:rsidRDefault="002B03BF">
            <w:pPr>
              <w:jc w:val="center"/>
              <w:rPr>
                <w:sz w:val="24"/>
                <w:szCs w:val="24"/>
              </w:rPr>
            </w:pPr>
            <w:r w:rsidRPr="002510BF">
              <w:rPr>
                <w:sz w:val="24"/>
                <w:szCs w:val="24"/>
              </w:rPr>
              <w:t>0</w:t>
            </w:r>
          </w:p>
        </w:tc>
        <w:tc>
          <w:tcPr>
            <w:tcW w:w="667" w:type="pct"/>
            <w:vAlign w:val="bottom"/>
          </w:tcPr>
          <w:p w14:paraId="3F1EDF15" w14:textId="77777777" w:rsidR="002B03BF" w:rsidRPr="002510BF" w:rsidRDefault="002B03BF">
            <w:pPr>
              <w:jc w:val="center"/>
              <w:rPr>
                <w:sz w:val="24"/>
                <w:szCs w:val="24"/>
              </w:rPr>
            </w:pPr>
            <w:r w:rsidRPr="002510BF">
              <w:rPr>
                <w:sz w:val="24"/>
                <w:szCs w:val="24"/>
              </w:rPr>
              <w:t>1 (3.1)</w:t>
            </w:r>
          </w:p>
        </w:tc>
      </w:tr>
      <w:tr w:rsidR="002B03BF" w:rsidRPr="002510BF" w14:paraId="786F327B" w14:textId="77777777">
        <w:trPr>
          <w:trHeight w:val="326"/>
        </w:trPr>
        <w:tc>
          <w:tcPr>
            <w:tcW w:w="1518" w:type="pct"/>
            <w:vAlign w:val="bottom"/>
          </w:tcPr>
          <w:p w14:paraId="0C1596D8" w14:textId="77777777" w:rsidR="002B03BF" w:rsidRPr="002510BF" w:rsidRDefault="002B03BF">
            <w:pPr>
              <w:ind w:left="153"/>
              <w:rPr>
                <w:sz w:val="24"/>
                <w:szCs w:val="24"/>
              </w:rPr>
            </w:pPr>
            <w:r w:rsidRPr="002510BF">
              <w:rPr>
                <w:sz w:val="24"/>
                <w:szCs w:val="24"/>
              </w:rPr>
              <w:t>Acute respiratory failure</w:t>
            </w:r>
          </w:p>
        </w:tc>
        <w:tc>
          <w:tcPr>
            <w:tcW w:w="693" w:type="pct"/>
            <w:vAlign w:val="bottom"/>
          </w:tcPr>
          <w:p w14:paraId="33489D35" w14:textId="77777777" w:rsidR="002B03BF" w:rsidRPr="002510BF" w:rsidRDefault="002B03BF">
            <w:pPr>
              <w:jc w:val="center"/>
              <w:rPr>
                <w:sz w:val="24"/>
                <w:szCs w:val="24"/>
              </w:rPr>
            </w:pPr>
            <w:r w:rsidRPr="002510BF">
              <w:rPr>
                <w:sz w:val="24"/>
                <w:szCs w:val="24"/>
              </w:rPr>
              <w:t>0</w:t>
            </w:r>
          </w:p>
        </w:tc>
        <w:tc>
          <w:tcPr>
            <w:tcW w:w="676" w:type="pct"/>
            <w:vAlign w:val="bottom"/>
          </w:tcPr>
          <w:p w14:paraId="03C3D1B3" w14:textId="77777777" w:rsidR="002B03BF" w:rsidRPr="002510BF" w:rsidRDefault="002B03BF">
            <w:pPr>
              <w:jc w:val="center"/>
              <w:rPr>
                <w:sz w:val="24"/>
                <w:szCs w:val="24"/>
              </w:rPr>
            </w:pPr>
            <w:r w:rsidRPr="002510BF">
              <w:rPr>
                <w:sz w:val="24"/>
                <w:szCs w:val="24"/>
              </w:rPr>
              <w:t>0</w:t>
            </w:r>
          </w:p>
        </w:tc>
        <w:tc>
          <w:tcPr>
            <w:tcW w:w="731" w:type="pct"/>
            <w:vAlign w:val="bottom"/>
          </w:tcPr>
          <w:p w14:paraId="0A507288" w14:textId="77777777" w:rsidR="002B03BF" w:rsidRPr="002510BF" w:rsidRDefault="002B03BF">
            <w:pPr>
              <w:jc w:val="center"/>
              <w:rPr>
                <w:sz w:val="24"/>
                <w:szCs w:val="24"/>
              </w:rPr>
            </w:pPr>
            <w:r w:rsidRPr="002510BF">
              <w:rPr>
                <w:sz w:val="24"/>
                <w:szCs w:val="24"/>
              </w:rPr>
              <w:t>1 (8.3)</w:t>
            </w:r>
          </w:p>
        </w:tc>
        <w:tc>
          <w:tcPr>
            <w:tcW w:w="715" w:type="pct"/>
            <w:vAlign w:val="bottom"/>
          </w:tcPr>
          <w:p w14:paraId="4B468F37" w14:textId="77777777" w:rsidR="002B03BF" w:rsidRPr="002510BF" w:rsidRDefault="002B03BF">
            <w:pPr>
              <w:jc w:val="center"/>
              <w:rPr>
                <w:sz w:val="24"/>
                <w:szCs w:val="24"/>
              </w:rPr>
            </w:pPr>
            <w:r w:rsidRPr="002510BF">
              <w:rPr>
                <w:sz w:val="24"/>
                <w:szCs w:val="24"/>
              </w:rPr>
              <w:t>0</w:t>
            </w:r>
          </w:p>
        </w:tc>
        <w:tc>
          <w:tcPr>
            <w:tcW w:w="667" w:type="pct"/>
            <w:vAlign w:val="bottom"/>
          </w:tcPr>
          <w:p w14:paraId="6CF11994" w14:textId="77777777" w:rsidR="002B03BF" w:rsidRPr="002510BF" w:rsidRDefault="002B03BF">
            <w:pPr>
              <w:jc w:val="center"/>
              <w:rPr>
                <w:sz w:val="24"/>
                <w:szCs w:val="24"/>
              </w:rPr>
            </w:pPr>
            <w:r w:rsidRPr="002510BF">
              <w:rPr>
                <w:sz w:val="24"/>
                <w:szCs w:val="24"/>
              </w:rPr>
              <w:t>1 (3.1)</w:t>
            </w:r>
          </w:p>
        </w:tc>
      </w:tr>
      <w:tr w:rsidR="002B03BF" w:rsidRPr="002510BF" w14:paraId="06BD9BBB" w14:textId="77777777">
        <w:trPr>
          <w:trHeight w:val="326"/>
        </w:trPr>
        <w:tc>
          <w:tcPr>
            <w:tcW w:w="1518" w:type="pct"/>
            <w:vAlign w:val="bottom"/>
          </w:tcPr>
          <w:p w14:paraId="5CF0924A" w14:textId="77777777" w:rsidR="002B03BF" w:rsidRPr="002510BF" w:rsidRDefault="002B03BF">
            <w:pPr>
              <w:ind w:left="153"/>
              <w:rPr>
                <w:sz w:val="24"/>
                <w:szCs w:val="24"/>
              </w:rPr>
            </w:pPr>
            <w:r w:rsidRPr="002510BF">
              <w:rPr>
                <w:sz w:val="24"/>
                <w:szCs w:val="24"/>
              </w:rPr>
              <w:t>Asthma</w:t>
            </w:r>
          </w:p>
        </w:tc>
        <w:tc>
          <w:tcPr>
            <w:tcW w:w="693" w:type="pct"/>
            <w:vAlign w:val="bottom"/>
          </w:tcPr>
          <w:p w14:paraId="14291998" w14:textId="77777777" w:rsidR="002B03BF" w:rsidRPr="002510BF" w:rsidRDefault="002B03BF">
            <w:pPr>
              <w:jc w:val="center"/>
              <w:rPr>
                <w:sz w:val="24"/>
                <w:szCs w:val="24"/>
              </w:rPr>
            </w:pPr>
            <w:r w:rsidRPr="002510BF">
              <w:rPr>
                <w:sz w:val="24"/>
                <w:szCs w:val="24"/>
              </w:rPr>
              <w:t>0</w:t>
            </w:r>
          </w:p>
        </w:tc>
        <w:tc>
          <w:tcPr>
            <w:tcW w:w="676" w:type="pct"/>
            <w:vAlign w:val="bottom"/>
          </w:tcPr>
          <w:p w14:paraId="07C7A79A" w14:textId="77777777" w:rsidR="002B03BF" w:rsidRPr="002510BF" w:rsidRDefault="002B03BF">
            <w:pPr>
              <w:jc w:val="center"/>
              <w:rPr>
                <w:sz w:val="24"/>
                <w:szCs w:val="24"/>
              </w:rPr>
            </w:pPr>
            <w:r w:rsidRPr="002510BF">
              <w:rPr>
                <w:sz w:val="24"/>
                <w:szCs w:val="24"/>
              </w:rPr>
              <w:t>0</w:t>
            </w:r>
          </w:p>
        </w:tc>
        <w:tc>
          <w:tcPr>
            <w:tcW w:w="731" w:type="pct"/>
            <w:vAlign w:val="bottom"/>
          </w:tcPr>
          <w:p w14:paraId="11756816" w14:textId="77777777" w:rsidR="002B03BF" w:rsidRPr="002510BF" w:rsidRDefault="002B03BF">
            <w:pPr>
              <w:jc w:val="center"/>
              <w:rPr>
                <w:sz w:val="24"/>
                <w:szCs w:val="24"/>
              </w:rPr>
            </w:pPr>
            <w:r w:rsidRPr="002510BF">
              <w:rPr>
                <w:sz w:val="24"/>
                <w:szCs w:val="24"/>
              </w:rPr>
              <w:t>1 (8.3)</w:t>
            </w:r>
          </w:p>
        </w:tc>
        <w:tc>
          <w:tcPr>
            <w:tcW w:w="715" w:type="pct"/>
            <w:vAlign w:val="bottom"/>
          </w:tcPr>
          <w:p w14:paraId="6026BCC0" w14:textId="77777777" w:rsidR="002B03BF" w:rsidRPr="002510BF" w:rsidRDefault="002B03BF">
            <w:pPr>
              <w:jc w:val="center"/>
              <w:rPr>
                <w:sz w:val="24"/>
                <w:szCs w:val="24"/>
              </w:rPr>
            </w:pPr>
            <w:r w:rsidRPr="002510BF">
              <w:rPr>
                <w:sz w:val="24"/>
                <w:szCs w:val="24"/>
              </w:rPr>
              <w:t>0</w:t>
            </w:r>
          </w:p>
        </w:tc>
        <w:tc>
          <w:tcPr>
            <w:tcW w:w="667" w:type="pct"/>
            <w:vAlign w:val="bottom"/>
          </w:tcPr>
          <w:p w14:paraId="49240AC2" w14:textId="77777777" w:rsidR="002B03BF" w:rsidRPr="002510BF" w:rsidRDefault="002B03BF">
            <w:pPr>
              <w:jc w:val="center"/>
              <w:rPr>
                <w:sz w:val="24"/>
                <w:szCs w:val="24"/>
              </w:rPr>
            </w:pPr>
            <w:r w:rsidRPr="002510BF">
              <w:rPr>
                <w:sz w:val="24"/>
                <w:szCs w:val="24"/>
              </w:rPr>
              <w:t>1 (3.1)</w:t>
            </w:r>
          </w:p>
        </w:tc>
      </w:tr>
      <w:tr w:rsidR="002B03BF" w:rsidRPr="002510BF" w14:paraId="75707C60" w14:textId="77777777">
        <w:trPr>
          <w:trHeight w:val="326"/>
        </w:trPr>
        <w:tc>
          <w:tcPr>
            <w:tcW w:w="1518" w:type="pct"/>
            <w:vAlign w:val="bottom"/>
          </w:tcPr>
          <w:p w14:paraId="330C13F3" w14:textId="77777777" w:rsidR="002B03BF" w:rsidRPr="002510BF" w:rsidRDefault="002B03BF">
            <w:pPr>
              <w:ind w:left="153"/>
              <w:rPr>
                <w:sz w:val="24"/>
                <w:szCs w:val="24"/>
              </w:rPr>
            </w:pPr>
            <w:r w:rsidRPr="002510BF">
              <w:rPr>
                <w:sz w:val="24"/>
                <w:szCs w:val="24"/>
              </w:rPr>
              <w:t>Respiratory failure</w:t>
            </w:r>
          </w:p>
        </w:tc>
        <w:tc>
          <w:tcPr>
            <w:tcW w:w="693" w:type="pct"/>
            <w:vAlign w:val="bottom"/>
          </w:tcPr>
          <w:p w14:paraId="716621E6" w14:textId="77777777" w:rsidR="002B03BF" w:rsidRPr="002510BF" w:rsidRDefault="002B03BF">
            <w:pPr>
              <w:jc w:val="center"/>
              <w:rPr>
                <w:sz w:val="24"/>
                <w:szCs w:val="24"/>
              </w:rPr>
            </w:pPr>
            <w:r w:rsidRPr="002510BF">
              <w:rPr>
                <w:sz w:val="24"/>
                <w:szCs w:val="24"/>
              </w:rPr>
              <w:t>1 (33.3)</w:t>
            </w:r>
          </w:p>
        </w:tc>
        <w:tc>
          <w:tcPr>
            <w:tcW w:w="676" w:type="pct"/>
            <w:vAlign w:val="bottom"/>
          </w:tcPr>
          <w:p w14:paraId="762F5F79" w14:textId="77777777" w:rsidR="002B03BF" w:rsidRPr="002510BF" w:rsidRDefault="002B03BF">
            <w:pPr>
              <w:jc w:val="center"/>
              <w:rPr>
                <w:sz w:val="24"/>
                <w:szCs w:val="24"/>
              </w:rPr>
            </w:pPr>
            <w:r w:rsidRPr="002510BF">
              <w:rPr>
                <w:sz w:val="24"/>
                <w:szCs w:val="24"/>
              </w:rPr>
              <w:t>0</w:t>
            </w:r>
          </w:p>
        </w:tc>
        <w:tc>
          <w:tcPr>
            <w:tcW w:w="731" w:type="pct"/>
            <w:vAlign w:val="bottom"/>
          </w:tcPr>
          <w:p w14:paraId="126EACF4" w14:textId="77777777" w:rsidR="002B03BF" w:rsidRPr="002510BF" w:rsidRDefault="002B03BF">
            <w:pPr>
              <w:jc w:val="center"/>
              <w:rPr>
                <w:sz w:val="24"/>
                <w:szCs w:val="24"/>
              </w:rPr>
            </w:pPr>
            <w:r w:rsidRPr="002510BF">
              <w:rPr>
                <w:sz w:val="24"/>
                <w:szCs w:val="24"/>
              </w:rPr>
              <w:t>0</w:t>
            </w:r>
          </w:p>
        </w:tc>
        <w:tc>
          <w:tcPr>
            <w:tcW w:w="715" w:type="pct"/>
            <w:vAlign w:val="bottom"/>
          </w:tcPr>
          <w:p w14:paraId="3AEDDA31" w14:textId="77777777" w:rsidR="002B03BF" w:rsidRPr="002510BF" w:rsidRDefault="002B03BF">
            <w:pPr>
              <w:jc w:val="center"/>
              <w:rPr>
                <w:sz w:val="24"/>
                <w:szCs w:val="24"/>
              </w:rPr>
            </w:pPr>
            <w:r w:rsidRPr="002510BF">
              <w:rPr>
                <w:sz w:val="24"/>
                <w:szCs w:val="24"/>
              </w:rPr>
              <w:t>0</w:t>
            </w:r>
          </w:p>
        </w:tc>
        <w:tc>
          <w:tcPr>
            <w:tcW w:w="667" w:type="pct"/>
            <w:vAlign w:val="bottom"/>
          </w:tcPr>
          <w:p w14:paraId="51D86390" w14:textId="77777777" w:rsidR="002B03BF" w:rsidRPr="002510BF" w:rsidRDefault="002B03BF">
            <w:pPr>
              <w:jc w:val="center"/>
              <w:rPr>
                <w:sz w:val="24"/>
                <w:szCs w:val="24"/>
              </w:rPr>
            </w:pPr>
            <w:r w:rsidRPr="002510BF">
              <w:rPr>
                <w:sz w:val="24"/>
                <w:szCs w:val="24"/>
              </w:rPr>
              <w:t>1 (3.1)</w:t>
            </w:r>
          </w:p>
        </w:tc>
      </w:tr>
    </w:tbl>
    <w:p w14:paraId="776072BF" w14:textId="77777777" w:rsidR="002B03BF" w:rsidRPr="002510BF" w:rsidRDefault="002B03BF" w:rsidP="002B03BF">
      <w:pPr>
        <w:autoSpaceDE w:val="0"/>
        <w:autoSpaceDN w:val="0"/>
        <w:adjustRightInd w:val="0"/>
        <w:spacing w:after="0" w:line="240" w:lineRule="auto"/>
        <w:rPr>
          <w:rFonts w:ascii="Times New Roman" w:hAnsi="Times New Roman" w:cs="Times New Roman"/>
          <w:sz w:val="24"/>
          <w:szCs w:val="24"/>
        </w:rPr>
      </w:pPr>
      <w:r w:rsidRPr="002510BF">
        <w:rPr>
          <w:rFonts w:ascii="Times New Roman" w:hAnsi="Times New Roman" w:cs="Times New Roman"/>
          <w:sz w:val="24"/>
          <w:szCs w:val="24"/>
        </w:rPr>
        <w:t>TEAE, treatment-emergent adverse event; vg, vector genomes.</w:t>
      </w:r>
    </w:p>
    <w:p w14:paraId="4A1EFD9A" w14:textId="77777777" w:rsidR="002B03BF" w:rsidRDefault="002B03BF" w:rsidP="002B03BF">
      <w:pPr>
        <w:autoSpaceDE w:val="0"/>
        <w:autoSpaceDN w:val="0"/>
        <w:adjustRightInd w:val="0"/>
        <w:spacing w:after="0" w:line="240" w:lineRule="auto"/>
        <w:rPr>
          <w:rFonts w:ascii="Times New Roman" w:hAnsi="Times New Roman" w:cs="Times New Roman"/>
          <w:sz w:val="24"/>
          <w:szCs w:val="24"/>
        </w:rPr>
      </w:pPr>
      <w:r w:rsidRPr="002510BF">
        <w:rPr>
          <w:rFonts w:ascii="Times New Roman" w:hAnsi="Times New Roman" w:cs="Times New Roman"/>
          <w:sz w:val="24"/>
          <w:szCs w:val="24"/>
        </w:rPr>
        <w:t>Note: TEAEs are classified by preferred term using MedDRA</w:t>
      </w:r>
      <w:r w:rsidRPr="00F00429">
        <w:rPr>
          <w:rFonts w:ascii="Times New Roman" w:hAnsi="Times New Roman" w:cs="Times New Roman"/>
          <w:sz w:val="24"/>
          <w:szCs w:val="24"/>
          <w:vertAlign w:val="superscript"/>
        </w:rPr>
        <w:t>®</w:t>
      </w:r>
      <w:r>
        <w:rPr>
          <w:rFonts w:ascii="Times New Roman" w:hAnsi="Times New Roman" w:cs="Times New Roman"/>
          <w:sz w:val="24"/>
          <w:szCs w:val="24"/>
        </w:rPr>
        <w:t>,</w:t>
      </w:r>
      <w:r w:rsidRPr="002510BF">
        <w:rPr>
          <w:rFonts w:ascii="Times New Roman" w:hAnsi="Times New Roman" w:cs="Times New Roman"/>
          <w:sz w:val="24"/>
          <w:szCs w:val="24"/>
        </w:rPr>
        <w:t xml:space="preserve"> </w:t>
      </w:r>
      <w:r>
        <w:rPr>
          <w:rFonts w:ascii="Times New Roman" w:hAnsi="Times New Roman" w:cs="Times New Roman"/>
          <w:sz w:val="24"/>
          <w:szCs w:val="24"/>
        </w:rPr>
        <w:t>V</w:t>
      </w:r>
      <w:r w:rsidRPr="002510BF">
        <w:rPr>
          <w:rFonts w:ascii="Times New Roman" w:hAnsi="Times New Roman" w:cs="Times New Roman"/>
          <w:sz w:val="24"/>
          <w:szCs w:val="24"/>
        </w:rPr>
        <w:t xml:space="preserve">ersion </w:t>
      </w:r>
      <w:r>
        <w:rPr>
          <w:rFonts w:ascii="Times New Roman" w:hAnsi="Times New Roman" w:cs="Times New Roman"/>
          <w:sz w:val="24"/>
          <w:szCs w:val="24"/>
        </w:rPr>
        <w:t>23.0</w:t>
      </w:r>
      <w:r w:rsidRPr="002510BF">
        <w:rPr>
          <w:rFonts w:ascii="Times New Roman" w:hAnsi="Times New Roman" w:cs="Times New Roman"/>
          <w:sz w:val="24"/>
          <w:szCs w:val="24"/>
        </w:rPr>
        <w:t>.</w:t>
      </w:r>
    </w:p>
    <w:p w14:paraId="21F3CC4C" w14:textId="77777777" w:rsidR="002B03BF" w:rsidRPr="00A6269B" w:rsidRDefault="002B03BF" w:rsidP="002B03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w:t>
      </w:r>
      <w:r w:rsidRPr="00253249">
        <w:rPr>
          <w:rFonts w:ascii="Times New Roman" w:hAnsi="Times New Roman" w:cs="Times New Roman"/>
          <w:sz w:val="24"/>
          <w:szCs w:val="24"/>
        </w:rPr>
        <w:t xml:space="preserve">ounger group, </w:t>
      </w:r>
      <w:r w:rsidRPr="00752C86">
        <w:rPr>
          <w:rFonts w:ascii="Times New Roman" w:hAnsi="Times New Roman" w:cs="Times New Roman"/>
          <w:sz w:val="24"/>
          <w:szCs w:val="24"/>
        </w:rPr>
        <w:t xml:space="preserve">6 to &lt;24 months of age at dosing; </w:t>
      </w:r>
      <w:r>
        <w:rPr>
          <w:rFonts w:ascii="Times New Roman" w:hAnsi="Times New Roman" w:cs="Times New Roman"/>
          <w:sz w:val="24"/>
          <w:szCs w:val="24"/>
        </w:rPr>
        <w:t>o</w:t>
      </w:r>
      <w:r w:rsidRPr="00752C86">
        <w:rPr>
          <w:rFonts w:ascii="Times New Roman" w:hAnsi="Times New Roman" w:cs="Times New Roman"/>
          <w:sz w:val="24"/>
          <w:szCs w:val="24"/>
        </w:rPr>
        <w:t>lder group, 24 to &lt;60 months of age at dosing.</w:t>
      </w:r>
    </w:p>
    <w:p w14:paraId="20F140CD" w14:textId="77777777" w:rsidR="002B03BF" w:rsidRPr="002510BF" w:rsidRDefault="002B03BF" w:rsidP="002B03BF">
      <w:pPr>
        <w:autoSpaceDE w:val="0"/>
        <w:autoSpaceDN w:val="0"/>
        <w:adjustRightInd w:val="0"/>
        <w:spacing w:after="0" w:line="240" w:lineRule="auto"/>
        <w:rPr>
          <w:rFonts w:ascii="Times New Roman" w:hAnsi="Times New Roman" w:cs="Times New Roman"/>
          <w:b/>
          <w:bCs/>
          <w:sz w:val="24"/>
          <w:szCs w:val="24"/>
        </w:rPr>
      </w:pPr>
    </w:p>
    <w:p w14:paraId="624FACFF" w14:textId="77777777" w:rsidR="002B03BF" w:rsidRDefault="002B03BF" w:rsidP="002B03BF">
      <w:pPr>
        <w:rPr>
          <w:rFonts w:ascii="Times New Roman" w:hAnsi="Times New Roman" w:cs="Times New Roman"/>
          <w:b/>
          <w:bCs/>
          <w:sz w:val="24"/>
          <w:szCs w:val="24"/>
        </w:rPr>
      </w:pPr>
      <w:r w:rsidRPr="33254C47">
        <w:rPr>
          <w:rFonts w:ascii="Times New Roman" w:hAnsi="Times New Roman" w:cs="Times New Roman"/>
          <w:b/>
          <w:bCs/>
          <w:sz w:val="24"/>
          <w:szCs w:val="24"/>
        </w:rPr>
        <w:br w:type="page"/>
      </w:r>
    </w:p>
    <w:p w14:paraId="25AC9924" w14:textId="2E49E178" w:rsidR="002B03BF" w:rsidRDefault="002B03BF" w:rsidP="00700D9E">
      <w:pPr>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2</w:t>
      </w:r>
      <w:r w:rsidRPr="33254C47">
        <w:rPr>
          <w:rFonts w:ascii="Times New Roman" w:hAnsi="Times New Roman" w:cs="Times New Roman"/>
          <w:b/>
          <w:bCs/>
          <w:sz w:val="24"/>
          <w:szCs w:val="24"/>
        </w:rPr>
        <w:t xml:space="preserve">. Summary of study drug-related </w:t>
      </w:r>
      <w:r>
        <w:rPr>
          <w:rFonts w:ascii="Times New Roman" w:hAnsi="Times New Roman" w:cs="Times New Roman"/>
          <w:b/>
          <w:bCs/>
          <w:sz w:val="24"/>
          <w:szCs w:val="24"/>
        </w:rPr>
        <w:t>TEAEs</w:t>
      </w:r>
      <w:r w:rsidRPr="33254C47">
        <w:rPr>
          <w:rFonts w:ascii="Times New Roman" w:hAnsi="Times New Roman" w:cs="Times New Roman"/>
          <w:b/>
          <w:bCs/>
          <w:sz w:val="24"/>
          <w:szCs w:val="24"/>
        </w:rPr>
        <w:t xml:space="preserve"> by preferred term (safety population)</w:t>
      </w:r>
    </w:p>
    <w:tbl>
      <w:tblPr>
        <w:tblStyle w:val="TableGrid"/>
        <w:tblW w:w="5000" w:type="pct"/>
        <w:tblLook w:val="0420" w:firstRow="1" w:lastRow="0" w:firstColumn="0" w:lastColumn="0" w:noHBand="0" w:noVBand="1"/>
      </w:tblPr>
      <w:tblGrid>
        <w:gridCol w:w="3931"/>
        <w:gridCol w:w="1795"/>
        <w:gridCol w:w="1751"/>
        <w:gridCol w:w="1893"/>
        <w:gridCol w:w="1852"/>
        <w:gridCol w:w="1728"/>
      </w:tblGrid>
      <w:tr w:rsidR="002B03BF" w:rsidRPr="002510BF" w14:paraId="44F16889" w14:textId="77777777">
        <w:trPr>
          <w:trHeight w:val="544"/>
        </w:trPr>
        <w:tc>
          <w:tcPr>
            <w:tcW w:w="1518" w:type="pct"/>
            <w:vMerge w:val="restart"/>
            <w:shd w:val="clear" w:color="auto" w:fill="D9D9D9" w:themeFill="background1" w:themeFillShade="D9"/>
            <w:vAlign w:val="bottom"/>
            <w:hideMark/>
          </w:tcPr>
          <w:p w14:paraId="4B86D22F" w14:textId="77777777" w:rsidR="002B03BF" w:rsidRPr="002510BF" w:rsidRDefault="002B03BF">
            <w:pPr>
              <w:spacing w:line="259" w:lineRule="auto"/>
              <w:rPr>
                <w:b/>
                <w:bCs/>
                <w:sz w:val="24"/>
                <w:szCs w:val="24"/>
              </w:rPr>
            </w:pPr>
          </w:p>
          <w:p w14:paraId="0E3A3C41" w14:textId="77777777" w:rsidR="002B03BF" w:rsidRPr="002510BF" w:rsidRDefault="002B03BF">
            <w:pPr>
              <w:spacing w:line="259" w:lineRule="auto"/>
              <w:ind w:left="240"/>
              <w:jc w:val="both"/>
              <w:rPr>
                <w:b/>
                <w:bCs/>
                <w:sz w:val="24"/>
                <w:szCs w:val="24"/>
              </w:rPr>
            </w:pPr>
            <w:r w:rsidRPr="33254C47">
              <w:rPr>
                <w:b/>
                <w:bCs/>
                <w:sz w:val="24"/>
                <w:szCs w:val="24"/>
              </w:rPr>
              <w:t>Preferred term</w:t>
            </w:r>
          </w:p>
        </w:tc>
        <w:tc>
          <w:tcPr>
            <w:tcW w:w="693" w:type="pct"/>
            <w:shd w:val="clear" w:color="auto" w:fill="D9D9D9" w:themeFill="background1" w:themeFillShade="D9"/>
            <w:vAlign w:val="bottom"/>
            <w:hideMark/>
          </w:tcPr>
          <w:p w14:paraId="6B2641A8"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Low dose</w:t>
            </w:r>
            <w:r w:rsidRPr="33254C47">
              <w:rPr>
                <w:rFonts w:eastAsia="Times New Roman"/>
                <w:b/>
                <w:bCs/>
                <w:sz w:val="24"/>
                <w:szCs w:val="24"/>
              </w:rPr>
              <w:t xml:space="preserve"> (6.0×10</w:t>
            </w:r>
            <w:r w:rsidRPr="33254C47">
              <w:rPr>
                <w:rFonts w:eastAsia="Times New Roman"/>
                <w:b/>
                <w:bCs/>
                <w:sz w:val="24"/>
                <w:szCs w:val="24"/>
                <w:vertAlign w:val="superscript"/>
              </w:rPr>
              <w:t>13</w:t>
            </w:r>
            <w:r w:rsidRPr="33254C47">
              <w:rPr>
                <w:rFonts w:eastAsia="Times New Roman"/>
                <w:b/>
                <w:bCs/>
                <w:sz w:val="24"/>
                <w:szCs w:val="24"/>
              </w:rPr>
              <w:t xml:space="preserve"> vg; n=3)</w:t>
            </w:r>
          </w:p>
        </w:tc>
        <w:tc>
          <w:tcPr>
            <w:tcW w:w="1407" w:type="pct"/>
            <w:gridSpan w:val="2"/>
            <w:shd w:val="clear" w:color="auto" w:fill="D9D9D9" w:themeFill="background1" w:themeFillShade="D9"/>
            <w:vAlign w:val="bottom"/>
            <w:hideMark/>
          </w:tcPr>
          <w:p w14:paraId="35B1C524"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Medium dose</w:t>
            </w:r>
            <w:r>
              <w:br/>
            </w:r>
            <w:r w:rsidRPr="33254C47">
              <w:rPr>
                <w:rFonts w:eastAsia="Times New Roman"/>
                <w:b/>
                <w:bCs/>
                <w:sz w:val="24"/>
                <w:szCs w:val="24"/>
              </w:rPr>
              <w:t>(1.2×10</w:t>
            </w:r>
            <w:r w:rsidRPr="33254C47">
              <w:rPr>
                <w:rFonts w:eastAsia="Times New Roman"/>
                <w:b/>
                <w:bCs/>
                <w:sz w:val="24"/>
                <w:szCs w:val="24"/>
                <w:vertAlign w:val="superscript"/>
              </w:rPr>
              <w:t>14</w:t>
            </w:r>
            <w:r w:rsidRPr="33254C47">
              <w:rPr>
                <w:rFonts w:eastAsia="Times New Roman"/>
                <w:b/>
                <w:bCs/>
                <w:sz w:val="24"/>
                <w:szCs w:val="24"/>
              </w:rPr>
              <w:t xml:space="preserve"> vg; n=25)</w:t>
            </w:r>
          </w:p>
        </w:tc>
        <w:tc>
          <w:tcPr>
            <w:tcW w:w="715" w:type="pct"/>
            <w:shd w:val="clear" w:color="auto" w:fill="D9D9D9" w:themeFill="background1" w:themeFillShade="D9"/>
            <w:vAlign w:val="bottom"/>
            <w:hideMark/>
          </w:tcPr>
          <w:p w14:paraId="7FE4BA56"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High dose</w:t>
            </w:r>
            <w:r>
              <w:br/>
            </w:r>
            <w:r w:rsidRPr="33254C47">
              <w:rPr>
                <w:rFonts w:eastAsia="Times New Roman"/>
                <w:b/>
                <w:bCs/>
                <w:sz w:val="24"/>
                <w:szCs w:val="24"/>
              </w:rPr>
              <w:t>(2.4×10</w:t>
            </w:r>
            <w:r w:rsidRPr="33254C47">
              <w:rPr>
                <w:rFonts w:eastAsia="Times New Roman"/>
                <w:b/>
                <w:bCs/>
                <w:sz w:val="24"/>
                <w:szCs w:val="24"/>
                <w:vertAlign w:val="superscript"/>
              </w:rPr>
              <w:t>14</w:t>
            </w:r>
            <w:r w:rsidRPr="33254C47">
              <w:rPr>
                <w:rFonts w:eastAsia="Times New Roman"/>
                <w:b/>
                <w:bCs/>
                <w:sz w:val="24"/>
                <w:szCs w:val="24"/>
              </w:rPr>
              <w:t xml:space="preserve"> vg; n=4)</w:t>
            </w:r>
          </w:p>
        </w:tc>
        <w:tc>
          <w:tcPr>
            <w:tcW w:w="667" w:type="pct"/>
            <w:shd w:val="clear" w:color="auto" w:fill="D9D9D9" w:themeFill="background1" w:themeFillShade="D9"/>
            <w:vAlign w:val="bottom"/>
            <w:hideMark/>
          </w:tcPr>
          <w:p w14:paraId="04CD614B"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Overall</w:t>
            </w:r>
          </w:p>
          <w:p w14:paraId="561A2B06"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(N=32)</w:t>
            </w:r>
          </w:p>
        </w:tc>
      </w:tr>
      <w:tr w:rsidR="002B03BF" w:rsidRPr="002510BF" w14:paraId="655585F3" w14:textId="77777777">
        <w:trPr>
          <w:trHeight w:val="544"/>
        </w:trPr>
        <w:tc>
          <w:tcPr>
            <w:tcW w:w="1518" w:type="pct"/>
            <w:vMerge/>
            <w:vAlign w:val="bottom"/>
            <w:hideMark/>
          </w:tcPr>
          <w:p w14:paraId="7C44240F" w14:textId="77777777" w:rsidR="002B03BF" w:rsidRPr="002510BF" w:rsidRDefault="002B03BF">
            <w:pPr>
              <w:spacing w:line="259" w:lineRule="auto"/>
              <w:jc w:val="center"/>
              <w:rPr>
                <w:b/>
                <w:bCs/>
                <w:sz w:val="24"/>
                <w:szCs w:val="24"/>
              </w:rPr>
            </w:pPr>
          </w:p>
        </w:tc>
        <w:tc>
          <w:tcPr>
            <w:tcW w:w="693" w:type="pct"/>
            <w:shd w:val="clear" w:color="auto" w:fill="D9D9D9" w:themeFill="background1" w:themeFillShade="D9"/>
            <w:vAlign w:val="bottom"/>
            <w:hideMark/>
          </w:tcPr>
          <w:p w14:paraId="5D2860EA"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 xml:space="preserve">Younger group, </w:t>
            </w:r>
            <w:r>
              <w:rPr>
                <w:rFonts w:eastAsia="Times New Roman"/>
                <w:b/>
                <w:bCs/>
                <w:sz w:val="24"/>
                <w:szCs w:val="24"/>
              </w:rPr>
              <w:br/>
            </w:r>
            <w:r w:rsidRPr="33254C47">
              <w:rPr>
                <w:rFonts w:eastAsia="Times New Roman"/>
                <w:b/>
                <w:bCs/>
                <w:sz w:val="24"/>
                <w:szCs w:val="24"/>
              </w:rPr>
              <w:t>n (%)</w:t>
            </w:r>
          </w:p>
        </w:tc>
        <w:tc>
          <w:tcPr>
            <w:tcW w:w="676" w:type="pct"/>
            <w:shd w:val="clear" w:color="auto" w:fill="D9D9D9" w:themeFill="background1" w:themeFillShade="D9"/>
            <w:vAlign w:val="bottom"/>
            <w:hideMark/>
          </w:tcPr>
          <w:p w14:paraId="711AC872"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Younger group,</w:t>
            </w:r>
          </w:p>
          <w:p w14:paraId="2B88BCA5"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 (%)</w:t>
            </w:r>
          </w:p>
        </w:tc>
        <w:tc>
          <w:tcPr>
            <w:tcW w:w="731" w:type="pct"/>
            <w:shd w:val="clear" w:color="auto" w:fill="D9D9D9" w:themeFill="background1" w:themeFillShade="D9"/>
            <w:vAlign w:val="bottom"/>
            <w:hideMark/>
          </w:tcPr>
          <w:p w14:paraId="37B9C9E7"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Older group,</w:t>
            </w:r>
          </w:p>
          <w:p w14:paraId="6D837317"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 (%)</w:t>
            </w:r>
          </w:p>
        </w:tc>
        <w:tc>
          <w:tcPr>
            <w:tcW w:w="715" w:type="pct"/>
            <w:shd w:val="clear" w:color="auto" w:fill="D9D9D9" w:themeFill="background1" w:themeFillShade="D9"/>
            <w:vAlign w:val="bottom"/>
            <w:hideMark/>
          </w:tcPr>
          <w:p w14:paraId="66E320D4" w14:textId="77777777" w:rsidR="002B03BF" w:rsidRPr="002510BF" w:rsidRDefault="002B03BF">
            <w:pPr>
              <w:spacing w:line="259" w:lineRule="auto"/>
              <w:jc w:val="center"/>
              <w:rPr>
                <w:rFonts w:eastAsia="Times New Roman"/>
                <w:b/>
                <w:bCs/>
                <w:sz w:val="24"/>
                <w:szCs w:val="24"/>
              </w:rPr>
            </w:pPr>
            <w:r>
              <w:rPr>
                <w:rFonts w:eastAsia="Times New Roman"/>
                <w:b/>
                <w:bCs/>
                <w:sz w:val="24"/>
                <w:szCs w:val="24"/>
              </w:rPr>
              <w:t>Younger group,</w:t>
            </w:r>
          </w:p>
          <w:p w14:paraId="326F5F60"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 (%)</w:t>
            </w:r>
          </w:p>
        </w:tc>
        <w:tc>
          <w:tcPr>
            <w:tcW w:w="667" w:type="pct"/>
            <w:shd w:val="clear" w:color="auto" w:fill="D9D9D9" w:themeFill="background1" w:themeFillShade="D9"/>
            <w:vAlign w:val="bottom"/>
            <w:hideMark/>
          </w:tcPr>
          <w:p w14:paraId="75AAB11A"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All ages</w:t>
            </w:r>
            <w:r>
              <w:rPr>
                <w:rFonts w:eastAsia="Times New Roman"/>
                <w:b/>
                <w:bCs/>
                <w:sz w:val="24"/>
                <w:szCs w:val="24"/>
              </w:rPr>
              <w:t>,</w:t>
            </w:r>
          </w:p>
          <w:p w14:paraId="30591A5F" w14:textId="77777777" w:rsidR="002B03BF" w:rsidRPr="002510BF" w:rsidRDefault="002B03BF">
            <w:pPr>
              <w:spacing w:line="259" w:lineRule="auto"/>
              <w:jc w:val="center"/>
              <w:rPr>
                <w:rFonts w:eastAsia="Times New Roman"/>
                <w:b/>
                <w:bCs/>
                <w:sz w:val="24"/>
                <w:szCs w:val="24"/>
              </w:rPr>
            </w:pPr>
            <w:r w:rsidRPr="33254C47">
              <w:rPr>
                <w:rFonts w:eastAsia="Times New Roman"/>
                <w:b/>
                <w:bCs/>
                <w:sz w:val="24"/>
                <w:szCs w:val="24"/>
              </w:rPr>
              <w:t>n (%)</w:t>
            </w:r>
          </w:p>
        </w:tc>
      </w:tr>
      <w:tr w:rsidR="002B03BF" w:rsidRPr="002510BF" w14:paraId="44128553" w14:textId="77777777">
        <w:trPr>
          <w:trHeight w:val="326"/>
        </w:trPr>
        <w:tc>
          <w:tcPr>
            <w:tcW w:w="1518" w:type="pct"/>
            <w:vAlign w:val="bottom"/>
            <w:hideMark/>
          </w:tcPr>
          <w:p w14:paraId="1D00BA82" w14:textId="77777777" w:rsidR="002B03BF" w:rsidRPr="002510BF" w:rsidRDefault="002B03BF">
            <w:pPr>
              <w:spacing w:line="259" w:lineRule="auto"/>
              <w:rPr>
                <w:b/>
                <w:bCs/>
                <w:sz w:val="24"/>
                <w:szCs w:val="24"/>
              </w:rPr>
            </w:pPr>
            <w:r w:rsidRPr="33254C47">
              <w:rPr>
                <w:b/>
                <w:bCs/>
                <w:sz w:val="24"/>
                <w:szCs w:val="24"/>
              </w:rPr>
              <w:t>Any TEAE</w:t>
            </w:r>
          </w:p>
        </w:tc>
        <w:tc>
          <w:tcPr>
            <w:tcW w:w="693" w:type="pct"/>
            <w:vAlign w:val="bottom"/>
            <w:hideMark/>
          </w:tcPr>
          <w:p w14:paraId="3FFFD109" w14:textId="77777777" w:rsidR="002B03BF" w:rsidRPr="002510BF" w:rsidRDefault="002B03BF">
            <w:pPr>
              <w:spacing w:line="259" w:lineRule="auto"/>
              <w:jc w:val="center"/>
              <w:rPr>
                <w:sz w:val="24"/>
                <w:szCs w:val="24"/>
              </w:rPr>
            </w:pPr>
            <w:r w:rsidRPr="33254C47">
              <w:rPr>
                <w:sz w:val="24"/>
                <w:szCs w:val="24"/>
              </w:rPr>
              <w:t>0</w:t>
            </w:r>
          </w:p>
        </w:tc>
        <w:tc>
          <w:tcPr>
            <w:tcW w:w="676" w:type="pct"/>
            <w:vAlign w:val="bottom"/>
            <w:hideMark/>
          </w:tcPr>
          <w:p w14:paraId="54032EDE" w14:textId="77777777" w:rsidR="002B03BF" w:rsidRPr="002510BF" w:rsidRDefault="002B03BF">
            <w:pPr>
              <w:spacing w:line="259" w:lineRule="auto"/>
              <w:jc w:val="center"/>
              <w:rPr>
                <w:sz w:val="24"/>
                <w:szCs w:val="24"/>
              </w:rPr>
            </w:pPr>
            <w:r w:rsidRPr="33254C47">
              <w:rPr>
                <w:sz w:val="24"/>
                <w:szCs w:val="24"/>
              </w:rPr>
              <w:t>7 (53.8)</w:t>
            </w:r>
          </w:p>
        </w:tc>
        <w:tc>
          <w:tcPr>
            <w:tcW w:w="731" w:type="pct"/>
            <w:vAlign w:val="bottom"/>
            <w:hideMark/>
          </w:tcPr>
          <w:p w14:paraId="1929EA5F" w14:textId="77777777" w:rsidR="002B03BF" w:rsidRPr="002510BF" w:rsidRDefault="002B03BF">
            <w:pPr>
              <w:spacing w:line="259" w:lineRule="auto"/>
              <w:jc w:val="center"/>
              <w:rPr>
                <w:sz w:val="24"/>
                <w:szCs w:val="24"/>
              </w:rPr>
            </w:pPr>
            <w:r w:rsidRPr="33254C47">
              <w:rPr>
                <w:sz w:val="24"/>
                <w:szCs w:val="24"/>
              </w:rPr>
              <w:t>4 (33.3)</w:t>
            </w:r>
          </w:p>
        </w:tc>
        <w:tc>
          <w:tcPr>
            <w:tcW w:w="715" w:type="pct"/>
            <w:vAlign w:val="bottom"/>
            <w:hideMark/>
          </w:tcPr>
          <w:p w14:paraId="7810EB51" w14:textId="77777777" w:rsidR="002B03BF" w:rsidRPr="002510BF" w:rsidRDefault="002B03BF">
            <w:pPr>
              <w:spacing w:line="259" w:lineRule="auto"/>
              <w:jc w:val="center"/>
              <w:rPr>
                <w:sz w:val="24"/>
                <w:szCs w:val="24"/>
              </w:rPr>
            </w:pPr>
            <w:r w:rsidRPr="33254C47">
              <w:rPr>
                <w:sz w:val="24"/>
                <w:szCs w:val="24"/>
              </w:rPr>
              <w:t>1 (25.0)</w:t>
            </w:r>
          </w:p>
        </w:tc>
        <w:tc>
          <w:tcPr>
            <w:tcW w:w="667" w:type="pct"/>
            <w:vAlign w:val="bottom"/>
            <w:hideMark/>
          </w:tcPr>
          <w:p w14:paraId="3C207418" w14:textId="77777777" w:rsidR="002B03BF" w:rsidRPr="002510BF" w:rsidRDefault="002B03BF">
            <w:pPr>
              <w:spacing w:line="259" w:lineRule="auto"/>
              <w:jc w:val="center"/>
              <w:rPr>
                <w:sz w:val="24"/>
                <w:szCs w:val="24"/>
              </w:rPr>
            </w:pPr>
            <w:r w:rsidRPr="33254C47">
              <w:rPr>
                <w:sz w:val="24"/>
                <w:szCs w:val="24"/>
              </w:rPr>
              <w:t>12 (37.5)</w:t>
            </w:r>
          </w:p>
        </w:tc>
      </w:tr>
      <w:tr w:rsidR="002B03BF" w:rsidRPr="002510BF" w14:paraId="6A574BD2" w14:textId="77777777">
        <w:trPr>
          <w:trHeight w:val="326"/>
        </w:trPr>
        <w:tc>
          <w:tcPr>
            <w:tcW w:w="1518" w:type="pct"/>
            <w:vAlign w:val="bottom"/>
          </w:tcPr>
          <w:p w14:paraId="15919B5E" w14:textId="77777777" w:rsidR="002B03BF" w:rsidRPr="002510BF" w:rsidRDefault="002B03BF">
            <w:pPr>
              <w:ind w:left="153"/>
              <w:rPr>
                <w:sz w:val="24"/>
                <w:szCs w:val="24"/>
              </w:rPr>
            </w:pPr>
            <w:r w:rsidRPr="33254C47">
              <w:rPr>
                <w:sz w:val="24"/>
                <w:szCs w:val="24"/>
              </w:rPr>
              <w:t>Hypertension</w:t>
            </w:r>
          </w:p>
        </w:tc>
        <w:tc>
          <w:tcPr>
            <w:tcW w:w="693" w:type="pct"/>
            <w:vAlign w:val="bottom"/>
          </w:tcPr>
          <w:p w14:paraId="0E02334D" w14:textId="77777777" w:rsidR="002B03BF" w:rsidRPr="002510BF" w:rsidRDefault="002B03BF">
            <w:pPr>
              <w:jc w:val="center"/>
              <w:rPr>
                <w:sz w:val="24"/>
                <w:szCs w:val="24"/>
              </w:rPr>
            </w:pPr>
            <w:r w:rsidRPr="33254C47">
              <w:rPr>
                <w:sz w:val="24"/>
                <w:szCs w:val="24"/>
              </w:rPr>
              <w:t>0</w:t>
            </w:r>
          </w:p>
        </w:tc>
        <w:tc>
          <w:tcPr>
            <w:tcW w:w="676" w:type="pct"/>
            <w:vAlign w:val="bottom"/>
          </w:tcPr>
          <w:p w14:paraId="0576D5C3" w14:textId="77777777" w:rsidR="002B03BF" w:rsidRPr="002510BF" w:rsidRDefault="002B03BF">
            <w:pPr>
              <w:jc w:val="center"/>
              <w:rPr>
                <w:sz w:val="24"/>
                <w:szCs w:val="24"/>
              </w:rPr>
            </w:pPr>
            <w:r w:rsidRPr="33254C47">
              <w:rPr>
                <w:sz w:val="24"/>
                <w:szCs w:val="24"/>
              </w:rPr>
              <w:t>3 (23.1)</w:t>
            </w:r>
          </w:p>
        </w:tc>
        <w:tc>
          <w:tcPr>
            <w:tcW w:w="731" w:type="pct"/>
            <w:vAlign w:val="bottom"/>
          </w:tcPr>
          <w:p w14:paraId="3AF34393" w14:textId="77777777" w:rsidR="002B03BF" w:rsidRPr="002510BF" w:rsidRDefault="002B03BF">
            <w:pPr>
              <w:jc w:val="center"/>
              <w:rPr>
                <w:sz w:val="24"/>
                <w:szCs w:val="24"/>
              </w:rPr>
            </w:pPr>
            <w:r w:rsidRPr="33254C47">
              <w:rPr>
                <w:sz w:val="24"/>
                <w:szCs w:val="24"/>
              </w:rPr>
              <w:t>0</w:t>
            </w:r>
          </w:p>
        </w:tc>
        <w:tc>
          <w:tcPr>
            <w:tcW w:w="715" w:type="pct"/>
            <w:vAlign w:val="bottom"/>
          </w:tcPr>
          <w:p w14:paraId="21743EEA" w14:textId="77777777" w:rsidR="002B03BF" w:rsidRPr="002510BF" w:rsidRDefault="002B03BF">
            <w:pPr>
              <w:jc w:val="center"/>
              <w:rPr>
                <w:sz w:val="24"/>
                <w:szCs w:val="24"/>
              </w:rPr>
            </w:pPr>
            <w:r w:rsidRPr="33254C47">
              <w:rPr>
                <w:sz w:val="24"/>
                <w:szCs w:val="24"/>
              </w:rPr>
              <w:t>0</w:t>
            </w:r>
          </w:p>
        </w:tc>
        <w:tc>
          <w:tcPr>
            <w:tcW w:w="667" w:type="pct"/>
            <w:vAlign w:val="bottom"/>
          </w:tcPr>
          <w:p w14:paraId="039E48B0" w14:textId="77777777" w:rsidR="002B03BF" w:rsidRPr="002510BF" w:rsidRDefault="002B03BF">
            <w:pPr>
              <w:jc w:val="center"/>
              <w:rPr>
                <w:sz w:val="24"/>
                <w:szCs w:val="24"/>
              </w:rPr>
            </w:pPr>
            <w:r w:rsidRPr="33254C47">
              <w:rPr>
                <w:sz w:val="24"/>
                <w:szCs w:val="24"/>
              </w:rPr>
              <w:t>3 (9.4)</w:t>
            </w:r>
          </w:p>
        </w:tc>
      </w:tr>
      <w:tr w:rsidR="002B03BF" w:rsidRPr="002510BF" w14:paraId="67230176" w14:textId="77777777">
        <w:trPr>
          <w:trHeight w:val="326"/>
        </w:trPr>
        <w:tc>
          <w:tcPr>
            <w:tcW w:w="1518" w:type="pct"/>
            <w:vAlign w:val="bottom"/>
          </w:tcPr>
          <w:p w14:paraId="3204A6DC" w14:textId="77777777" w:rsidR="002B03BF" w:rsidRPr="002510BF" w:rsidRDefault="002B03BF">
            <w:pPr>
              <w:ind w:left="153"/>
              <w:rPr>
                <w:sz w:val="24"/>
                <w:szCs w:val="24"/>
              </w:rPr>
            </w:pPr>
            <w:r w:rsidRPr="33254C47">
              <w:rPr>
                <w:sz w:val="24"/>
                <w:szCs w:val="24"/>
              </w:rPr>
              <w:t>Aspartate aminotransferase increased</w:t>
            </w:r>
          </w:p>
        </w:tc>
        <w:tc>
          <w:tcPr>
            <w:tcW w:w="693" w:type="pct"/>
            <w:vAlign w:val="bottom"/>
          </w:tcPr>
          <w:p w14:paraId="77820B27" w14:textId="77777777" w:rsidR="002B03BF" w:rsidRPr="002510BF" w:rsidRDefault="002B03BF">
            <w:pPr>
              <w:jc w:val="center"/>
              <w:rPr>
                <w:sz w:val="24"/>
                <w:szCs w:val="24"/>
              </w:rPr>
            </w:pPr>
            <w:r w:rsidRPr="33254C47">
              <w:rPr>
                <w:sz w:val="24"/>
                <w:szCs w:val="24"/>
              </w:rPr>
              <w:t>0</w:t>
            </w:r>
          </w:p>
        </w:tc>
        <w:tc>
          <w:tcPr>
            <w:tcW w:w="676" w:type="pct"/>
            <w:vAlign w:val="bottom"/>
          </w:tcPr>
          <w:p w14:paraId="52F2D113" w14:textId="77777777" w:rsidR="002B03BF" w:rsidRPr="002510BF" w:rsidRDefault="002B03BF">
            <w:pPr>
              <w:jc w:val="center"/>
              <w:rPr>
                <w:sz w:val="24"/>
                <w:szCs w:val="24"/>
              </w:rPr>
            </w:pPr>
            <w:r w:rsidRPr="33254C47">
              <w:rPr>
                <w:sz w:val="24"/>
                <w:szCs w:val="24"/>
              </w:rPr>
              <w:t>1 (7.7)</w:t>
            </w:r>
          </w:p>
        </w:tc>
        <w:tc>
          <w:tcPr>
            <w:tcW w:w="731" w:type="pct"/>
            <w:vAlign w:val="bottom"/>
          </w:tcPr>
          <w:p w14:paraId="484BB41F" w14:textId="77777777" w:rsidR="002B03BF" w:rsidRPr="002510BF" w:rsidRDefault="002B03BF">
            <w:pPr>
              <w:jc w:val="center"/>
              <w:rPr>
                <w:sz w:val="24"/>
                <w:szCs w:val="24"/>
              </w:rPr>
            </w:pPr>
            <w:r w:rsidRPr="33254C47">
              <w:rPr>
                <w:sz w:val="24"/>
                <w:szCs w:val="24"/>
              </w:rPr>
              <w:t>1 (8.3)</w:t>
            </w:r>
          </w:p>
        </w:tc>
        <w:tc>
          <w:tcPr>
            <w:tcW w:w="715" w:type="pct"/>
            <w:vAlign w:val="bottom"/>
          </w:tcPr>
          <w:p w14:paraId="1B49EA85" w14:textId="77777777" w:rsidR="002B03BF" w:rsidRPr="002510BF" w:rsidRDefault="002B03BF">
            <w:pPr>
              <w:jc w:val="center"/>
              <w:rPr>
                <w:sz w:val="24"/>
                <w:szCs w:val="24"/>
              </w:rPr>
            </w:pPr>
            <w:r w:rsidRPr="33254C47">
              <w:rPr>
                <w:sz w:val="24"/>
                <w:szCs w:val="24"/>
              </w:rPr>
              <w:t>0</w:t>
            </w:r>
          </w:p>
        </w:tc>
        <w:tc>
          <w:tcPr>
            <w:tcW w:w="667" w:type="pct"/>
            <w:vAlign w:val="bottom"/>
          </w:tcPr>
          <w:p w14:paraId="7DB6C14F" w14:textId="77777777" w:rsidR="002B03BF" w:rsidRPr="002510BF" w:rsidRDefault="002B03BF">
            <w:pPr>
              <w:jc w:val="center"/>
              <w:rPr>
                <w:sz w:val="24"/>
                <w:szCs w:val="24"/>
              </w:rPr>
            </w:pPr>
            <w:r w:rsidRPr="33254C47">
              <w:rPr>
                <w:sz w:val="24"/>
                <w:szCs w:val="24"/>
              </w:rPr>
              <w:t>2 (6.3)</w:t>
            </w:r>
          </w:p>
        </w:tc>
      </w:tr>
      <w:tr w:rsidR="002B03BF" w:rsidRPr="002510BF" w14:paraId="1DA7BB70" w14:textId="77777777">
        <w:trPr>
          <w:trHeight w:val="326"/>
        </w:trPr>
        <w:tc>
          <w:tcPr>
            <w:tcW w:w="1518" w:type="pct"/>
            <w:vAlign w:val="bottom"/>
          </w:tcPr>
          <w:p w14:paraId="44FBFF2F" w14:textId="77777777" w:rsidR="002B03BF" w:rsidRPr="002510BF" w:rsidRDefault="002B03BF">
            <w:pPr>
              <w:ind w:left="153"/>
              <w:rPr>
                <w:sz w:val="24"/>
                <w:szCs w:val="24"/>
              </w:rPr>
            </w:pPr>
            <w:r w:rsidRPr="33254C47">
              <w:rPr>
                <w:sz w:val="24"/>
                <w:szCs w:val="24"/>
              </w:rPr>
              <w:t>Lymphadenopathy</w:t>
            </w:r>
          </w:p>
        </w:tc>
        <w:tc>
          <w:tcPr>
            <w:tcW w:w="693" w:type="pct"/>
            <w:vAlign w:val="bottom"/>
          </w:tcPr>
          <w:p w14:paraId="12797675" w14:textId="77777777" w:rsidR="002B03BF" w:rsidRPr="002510BF" w:rsidRDefault="002B03BF">
            <w:pPr>
              <w:jc w:val="center"/>
              <w:rPr>
                <w:sz w:val="24"/>
                <w:szCs w:val="24"/>
              </w:rPr>
            </w:pPr>
            <w:r w:rsidRPr="33254C47">
              <w:rPr>
                <w:sz w:val="24"/>
                <w:szCs w:val="24"/>
              </w:rPr>
              <w:t>0</w:t>
            </w:r>
          </w:p>
        </w:tc>
        <w:tc>
          <w:tcPr>
            <w:tcW w:w="676" w:type="pct"/>
            <w:vAlign w:val="bottom"/>
          </w:tcPr>
          <w:p w14:paraId="58C22BD0" w14:textId="77777777" w:rsidR="002B03BF" w:rsidRPr="002510BF" w:rsidRDefault="002B03BF">
            <w:pPr>
              <w:jc w:val="center"/>
              <w:rPr>
                <w:sz w:val="24"/>
                <w:szCs w:val="24"/>
              </w:rPr>
            </w:pPr>
            <w:r w:rsidRPr="33254C47">
              <w:rPr>
                <w:sz w:val="24"/>
                <w:szCs w:val="24"/>
              </w:rPr>
              <w:t>1 (7.7)</w:t>
            </w:r>
          </w:p>
        </w:tc>
        <w:tc>
          <w:tcPr>
            <w:tcW w:w="731" w:type="pct"/>
            <w:vAlign w:val="bottom"/>
          </w:tcPr>
          <w:p w14:paraId="2C17A514" w14:textId="77777777" w:rsidR="002B03BF" w:rsidRPr="002510BF" w:rsidRDefault="002B03BF">
            <w:pPr>
              <w:jc w:val="center"/>
              <w:rPr>
                <w:sz w:val="24"/>
                <w:szCs w:val="24"/>
              </w:rPr>
            </w:pPr>
            <w:r w:rsidRPr="33254C47">
              <w:rPr>
                <w:sz w:val="24"/>
                <w:szCs w:val="24"/>
              </w:rPr>
              <w:t>1 (8.3)</w:t>
            </w:r>
          </w:p>
        </w:tc>
        <w:tc>
          <w:tcPr>
            <w:tcW w:w="715" w:type="pct"/>
            <w:vAlign w:val="bottom"/>
          </w:tcPr>
          <w:p w14:paraId="2224B3EE" w14:textId="77777777" w:rsidR="002B03BF" w:rsidRPr="002510BF" w:rsidRDefault="002B03BF">
            <w:pPr>
              <w:jc w:val="center"/>
              <w:rPr>
                <w:sz w:val="24"/>
                <w:szCs w:val="24"/>
              </w:rPr>
            </w:pPr>
            <w:r w:rsidRPr="33254C47">
              <w:rPr>
                <w:sz w:val="24"/>
                <w:szCs w:val="24"/>
              </w:rPr>
              <w:t>0</w:t>
            </w:r>
          </w:p>
        </w:tc>
        <w:tc>
          <w:tcPr>
            <w:tcW w:w="667" w:type="pct"/>
            <w:vAlign w:val="bottom"/>
          </w:tcPr>
          <w:p w14:paraId="751765C2" w14:textId="77777777" w:rsidR="002B03BF" w:rsidRPr="002510BF" w:rsidRDefault="002B03BF">
            <w:pPr>
              <w:jc w:val="center"/>
              <w:rPr>
                <w:sz w:val="24"/>
                <w:szCs w:val="24"/>
              </w:rPr>
            </w:pPr>
            <w:r w:rsidRPr="33254C47">
              <w:rPr>
                <w:sz w:val="24"/>
                <w:szCs w:val="24"/>
              </w:rPr>
              <w:t>2 (6.3)</w:t>
            </w:r>
          </w:p>
        </w:tc>
      </w:tr>
      <w:tr w:rsidR="002B03BF" w:rsidRPr="002510BF" w14:paraId="6F011962" w14:textId="77777777">
        <w:trPr>
          <w:trHeight w:val="326"/>
        </w:trPr>
        <w:tc>
          <w:tcPr>
            <w:tcW w:w="1518" w:type="pct"/>
            <w:vAlign w:val="bottom"/>
          </w:tcPr>
          <w:p w14:paraId="46CE8A2F" w14:textId="77777777" w:rsidR="002B03BF" w:rsidRPr="002510BF" w:rsidRDefault="002B03BF">
            <w:pPr>
              <w:ind w:left="153"/>
              <w:rPr>
                <w:sz w:val="24"/>
                <w:szCs w:val="24"/>
              </w:rPr>
            </w:pPr>
            <w:r w:rsidRPr="33254C47">
              <w:rPr>
                <w:sz w:val="24"/>
                <w:szCs w:val="24"/>
              </w:rPr>
              <w:t>Pyrexia</w:t>
            </w:r>
          </w:p>
        </w:tc>
        <w:tc>
          <w:tcPr>
            <w:tcW w:w="693" w:type="pct"/>
            <w:vAlign w:val="bottom"/>
          </w:tcPr>
          <w:p w14:paraId="7C980663" w14:textId="77777777" w:rsidR="002B03BF" w:rsidRPr="002510BF" w:rsidRDefault="002B03BF">
            <w:pPr>
              <w:jc w:val="center"/>
              <w:rPr>
                <w:sz w:val="24"/>
                <w:szCs w:val="24"/>
              </w:rPr>
            </w:pPr>
            <w:r w:rsidRPr="33254C47">
              <w:rPr>
                <w:sz w:val="24"/>
                <w:szCs w:val="24"/>
              </w:rPr>
              <w:t>0</w:t>
            </w:r>
          </w:p>
        </w:tc>
        <w:tc>
          <w:tcPr>
            <w:tcW w:w="676" w:type="pct"/>
            <w:vAlign w:val="bottom"/>
          </w:tcPr>
          <w:p w14:paraId="6F39F195" w14:textId="77777777" w:rsidR="002B03BF" w:rsidRPr="002510BF" w:rsidRDefault="002B03BF">
            <w:pPr>
              <w:jc w:val="center"/>
              <w:rPr>
                <w:sz w:val="24"/>
                <w:szCs w:val="24"/>
              </w:rPr>
            </w:pPr>
            <w:r w:rsidRPr="33254C47">
              <w:rPr>
                <w:sz w:val="24"/>
                <w:szCs w:val="24"/>
              </w:rPr>
              <w:t>1 (7.7)</w:t>
            </w:r>
          </w:p>
        </w:tc>
        <w:tc>
          <w:tcPr>
            <w:tcW w:w="731" w:type="pct"/>
            <w:vAlign w:val="bottom"/>
          </w:tcPr>
          <w:p w14:paraId="1CF5D771" w14:textId="77777777" w:rsidR="002B03BF" w:rsidRPr="002510BF" w:rsidRDefault="002B03BF">
            <w:pPr>
              <w:jc w:val="center"/>
              <w:rPr>
                <w:sz w:val="24"/>
                <w:szCs w:val="24"/>
              </w:rPr>
            </w:pPr>
            <w:r w:rsidRPr="33254C47">
              <w:rPr>
                <w:sz w:val="24"/>
                <w:szCs w:val="24"/>
              </w:rPr>
              <w:t>1 (8.3)</w:t>
            </w:r>
          </w:p>
        </w:tc>
        <w:tc>
          <w:tcPr>
            <w:tcW w:w="715" w:type="pct"/>
            <w:vAlign w:val="bottom"/>
          </w:tcPr>
          <w:p w14:paraId="1E56DCB3" w14:textId="77777777" w:rsidR="002B03BF" w:rsidRPr="002510BF" w:rsidRDefault="002B03BF">
            <w:pPr>
              <w:jc w:val="center"/>
              <w:rPr>
                <w:sz w:val="24"/>
                <w:szCs w:val="24"/>
              </w:rPr>
            </w:pPr>
            <w:r w:rsidRPr="33254C47">
              <w:rPr>
                <w:sz w:val="24"/>
                <w:szCs w:val="24"/>
              </w:rPr>
              <w:t>0</w:t>
            </w:r>
          </w:p>
        </w:tc>
        <w:tc>
          <w:tcPr>
            <w:tcW w:w="667" w:type="pct"/>
            <w:vAlign w:val="bottom"/>
          </w:tcPr>
          <w:p w14:paraId="055D7FEB" w14:textId="77777777" w:rsidR="002B03BF" w:rsidRPr="002510BF" w:rsidRDefault="002B03BF">
            <w:pPr>
              <w:jc w:val="center"/>
              <w:rPr>
                <w:sz w:val="24"/>
                <w:szCs w:val="24"/>
              </w:rPr>
            </w:pPr>
            <w:r w:rsidRPr="33254C47">
              <w:rPr>
                <w:sz w:val="24"/>
                <w:szCs w:val="24"/>
              </w:rPr>
              <w:t>2 (6.3)</w:t>
            </w:r>
          </w:p>
        </w:tc>
      </w:tr>
      <w:tr w:rsidR="002B03BF" w:rsidRPr="002510BF" w14:paraId="1D3A4D71" w14:textId="77777777">
        <w:trPr>
          <w:trHeight w:val="326"/>
        </w:trPr>
        <w:tc>
          <w:tcPr>
            <w:tcW w:w="1518" w:type="pct"/>
            <w:vAlign w:val="bottom"/>
          </w:tcPr>
          <w:p w14:paraId="1837BB97" w14:textId="77777777" w:rsidR="002B03BF" w:rsidRPr="002510BF" w:rsidRDefault="002B03BF">
            <w:pPr>
              <w:ind w:left="153"/>
              <w:rPr>
                <w:sz w:val="24"/>
                <w:szCs w:val="24"/>
              </w:rPr>
            </w:pPr>
            <w:r w:rsidRPr="33254C47">
              <w:rPr>
                <w:sz w:val="24"/>
                <w:szCs w:val="24"/>
              </w:rPr>
              <w:t>Vomiting</w:t>
            </w:r>
          </w:p>
        </w:tc>
        <w:tc>
          <w:tcPr>
            <w:tcW w:w="693" w:type="pct"/>
            <w:vAlign w:val="bottom"/>
          </w:tcPr>
          <w:p w14:paraId="2D24546B" w14:textId="77777777" w:rsidR="002B03BF" w:rsidRPr="002510BF" w:rsidRDefault="002B03BF">
            <w:pPr>
              <w:jc w:val="center"/>
              <w:rPr>
                <w:sz w:val="24"/>
                <w:szCs w:val="24"/>
              </w:rPr>
            </w:pPr>
            <w:r w:rsidRPr="33254C47">
              <w:rPr>
                <w:sz w:val="24"/>
                <w:szCs w:val="24"/>
              </w:rPr>
              <w:t>0</w:t>
            </w:r>
          </w:p>
        </w:tc>
        <w:tc>
          <w:tcPr>
            <w:tcW w:w="676" w:type="pct"/>
            <w:vAlign w:val="bottom"/>
          </w:tcPr>
          <w:p w14:paraId="65C74810" w14:textId="77777777" w:rsidR="002B03BF" w:rsidRPr="002510BF" w:rsidRDefault="002B03BF">
            <w:pPr>
              <w:jc w:val="center"/>
              <w:rPr>
                <w:sz w:val="24"/>
                <w:szCs w:val="24"/>
              </w:rPr>
            </w:pPr>
            <w:r w:rsidRPr="33254C47">
              <w:rPr>
                <w:sz w:val="24"/>
                <w:szCs w:val="24"/>
              </w:rPr>
              <w:t>1 (7.7)</w:t>
            </w:r>
          </w:p>
        </w:tc>
        <w:tc>
          <w:tcPr>
            <w:tcW w:w="731" w:type="pct"/>
            <w:vAlign w:val="bottom"/>
          </w:tcPr>
          <w:p w14:paraId="29247AAF" w14:textId="77777777" w:rsidR="002B03BF" w:rsidRPr="002510BF" w:rsidRDefault="002B03BF">
            <w:pPr>
              <w:jc w:val="center"/>
              <w:rPr>
                <w:sz w:val="24"/>
                <w:szCs w:val="24"/>
              </w:rPr>
            </w:pPr>
            <w:r w:rsidRPr="33254C47">
              <w:rPr>
                <w:sz w:val="24"/>
                <w:szCs w:val="24"/>
              </w:rPr>
              <w:t>0</w:t>
            </w:r>
          </w:p>
        </w:tc>
        <w:tc>
          <w:tcPr>
            <w:tcW w:w="715" w:type="pct"/>
            <w:vAlign w:val="bottom"/>
          </w:tcPr>
          <w:p w14:paraId="7783627D" w14:textId="77777777" w:rsidR="002B03BF" w:rsidRPr="002510BF" w:rsidRDefault="002B03BF">
            <w:pPr>
              <w:jc w:val="center"/>
              <w:rPr>
                <w:sz w:val="24"/>
                <w:szCs w:val="24"/>
              </w:rPr>
            </w:pPr>
            <w:r w:rsidRPr="33254C47">
              <w:rPr>
                <w:sz w:val="24"/>
                <w:szCs w:val="24"/>
              </w:rPr>
              <w:t>1 (25.0)</w:t>
            </w:r>
          </w:p>
        </w:tc>
        <w:tc>
          <w:tcPr>
            <w:tcW w:w="667" w:type="pct"/>
            <w:vAlign w:val="bottom"/>
          </w:tcPr>
          <w:p w14:paraId="06664A3A" w14:textId="77777777" w:rsidR="002B03BF" w:rsidRPr="002510BF" w:rsidRDefault="002B03BF">
            <w:pPr>
              <w:jc w:val="center"/>
              <w:rPr>
                <w:sz w:val="24"/>
                <w:szCs w:val="24"/>
              </w:rPr>
            </w:pPr>
            <w:r w:rsidRPr="33254C47">
              <w:rPr>
                <w:sz w:val="24"/>
                <w:szCs w:val="24"/>
              </w:rPr>
              <w:t>2 (6.3)</w:t>
            </w:r>
          </w:p>
        </w:tc>
      </w:tr>
      <w:tr w:rsidR="002B03BF" w:rsidRPr="002510BF" w14:paraId="671F4FD0" w14:textId="77777777">
        <w:trPr>
          <w:trHeight w:val="326"/>
        </w:trPr>
        <w:tc>
          <w:tcPr>
            <w:tcW w:w="1518" w:type="pct"/>
            <w:vAlign w:val="bottom"/>
          </w:tcPr>
          <w:p w14:paraId="60B9AEA2" w14:textId="77777777" w:rsidR="002B03BF" w:rsidRPr="002510BF" w:rsidRDefault="002B03BF">
            <w:pPr>
              <w:ind w:left="153"/>
              <w:rPr>
                <w:sz w:val="24"/>
                <w:szCs w:val="24"/>
              </w:rPr>
            </w:pPr>
            <w:r w:rsidRPr="33254C47">
              <w:rPr>
                <w:sz w:val="24"/>
                <w:szCs w:val="24"/>
              </w:rPr>
              <w:t>Activated partial thromboplastin time prolonged</w:t>
            </w:r>
          </w:p>
        </w:tc>
        <w:tc>
          <w:tcPr>
            <w:tcW w:w="693" w:type="pct"/>
            <w:vAlign w:val="bottom"/>
          </w:tcPr>
          <w:p w14:paraId="4E6D5ABC" w14:textId="77777777" w:rsidR="002B03BF" w:rsidRPr="002510BF" w:rsidRDefault="002B03BF">
            <w:pPr>
              <w:jc w:val="center"/>
              <w:rPr>
                <w:sz w:val="24"/>
                <w:szCs w:val="24"/>
              </w:rPr>
            </w:pPr>
            <w:r w:rsidRPr="33254C47">
              <w:rPr>
                <w:sz w:val="24"/>
                <w:szCs w:val="24"/>
              </w:rPr>
              <w:t>0</w:t>
            </w:r>
          </w:p>
        </w:tc>
        <w:tc>
          <w:tcPr>
            <w:tcW w:w="676" w:type="pct"/>
            <w:vAlign w:val="bottom"/>
          </w:tcPr>
          <w:p w14:paraId="543ECEFD" w14:textId="77777777" w:rsidR="002B03BF" w:rsidRPr="002510BF" w:rsidRDefault="002B03BF">
            <w:pPr>
              <w:jc w:val="center"/>
              <w:rPr>
                <w:sz w:val="24"/>
                <w:szCs w:val="24"/>
              </w:rPr>
            </w:pPr>
            <w:r w:rsidRPr="33254C47">
              <w:rPr>
                <w:sz w:val="24"/>
                <w:szCs w:val="24"/>
              </w:rPr>
              <w:t>1 (7.7)</w:t>
            </w:r>
          </w:p>
        </w:tc>
        <w:tc>
          <w:tcPr>
            <w:tcW w:w="731" w:type="pct"/>
            <w:vAlign w:val="bottom"/>
          </w:tcPr>
          <w:p w14:paraId="0897A0F2" w14:textId="77777777" w:rsidR="002B03BF" w:rsidRPr="002510BF" w:rsidRDefault="002B03BF">
            <w:pPr>
              <w:jc w:val="center"/>
              <w:rPr>
                <w:sz w:val="24"/>
                <w:szCs w:val="24"/>
              </w:rPr>
            </w:pPr>
            <w:r w:rsidRPr="33254C47">
              <w:rPr>
                <w:sz w:val="24"/>
                <w:szCs w:val="24"/>
              </w:rPr>
              <w:t>0</w:t>
            </w:r>
          </w:p>
        </w:tc>
        <w:tc>
          <w:tcPr>
            <w:tcW w:w="715" w:type="pct"/>
            <w:vAlign w:val="bottom"/>
          </w:tcPr>
          <w:p w14:paraId="3C062002" w14:textId="77777777" w:rsidR="002B03BF" w:rsidRPr="002510BF" w:rsidRDefault="002B03BF">
            <w:pPr>
              <w:jc w:val="center"/>
              <w:rPr>
                <w:sz w:val="24"/>
                <w:szCs w:val="24"/>
              </w:rPr>
            </w:pPr>
            <w:r w:rsidRPr="33254C47">
              <w:rPr>
                <w:sz w:val="24"/>
                <w:szCs w:val="24"/>
              </w:rPr>
              <w:t>0</w:t>
            </w:r>
          </w:p>
        </w:tc>
        <w:tc>
          <w:tcPr>
            <w:tcW w:w="667" w:type="pct"/>
            <w:vAlign w:val="bottom"/>
          </w:tcPr>
          <w:p w14:paraId="5206BA20" w14:textId="77777777" w:rsidR="002B03BF" w:rsidRPr="002510BF" w:rsidRDefault="002B03BF">
            <w:pPr>
              <w:jc w:val="center"/>
              <w:rPr>
                <w:sz w:val="24"/>
                <w:szCs w:val="24"/>
              </w:rPr>
            </w:pPr>
            <w:r w:rsidRPr="33254C47">
              <w:rPr>
                <w:sz w:val="24"/>
                <w:szCs w:val="24"/>
              </w:rPr>
              <w:t>1 (3.1)</w:t>
            </w:r>
          </w:p>
        </w:tc>
      </w:tr>
      <w:tr w:rsidR="002B03BF" w:rsidRPr="002510BF" w14:paraId="0703FB2E" w14:textId="77777777">
        <w:trPr>
          <w:trHeight w:val="326"/>
        </w:trPr>
        <w:tc>
          <w:tcPr>
            <w:tcW w:w="1518" w:type="pct"/>
            <w:vAlign w:val="bottom"/>
          </w:tcPr>
          <w:p w14:paraId="3745D7DF" w14:textId="77777777" w:rsidR="002B03BF" w:rsidRPr="002510BF" w:rsidRDefault="002B03BF">
            <w:pPr>
              <w:ind w:left="153"/>
              <w:rPr>
                <w:sz w:val="24"/>
                <w:szCs w:val="24"/>
              </w:rPr>
            </w:pPr>
            <w:r w:rsidRPr="33254C47">
              <w:rPr>
                <w:sz w:val="24"/>
                <w:szCs w:val="24"/>
              </w:rPr>
              <w:t>Alanine aminotransferase increased</w:t>
            </w:r>
          </w:p>
        </w:tc>
        <w:tc>
          <w:tcPr>
            <w:tcW w:w="693" w:type="pct"/>
            <w:vAlign w:val="bottom"/>
          </w:tcPr>
          <w:p w14:paraId="0D7762C7" w14:textId="77777777" w:rsidR="002B03BF" w:rsidRPr="002510BF" w:rsidRDefault="002B03BF">
            <w:pPr>
              <w:jc w:val="center"/>
              <w:rPr>
                <w:sz w:val="24"/>
                <w:szCs w:val="24"/>
              </w:rPr>
            </w:pPr>
            <w:r w:rsidRPr="33254C47">
              <w:rPr>
                <w:sz w:val="24"/>
                <w:szCs w:val="24"/>
              </w:rPr>
              <w:t>0</w:t>
            </w:r>
          </w:p>
        </w:tc>
        <w:tc>
          <w:tcPr>
            <w:tcW w:w="676" w:type="pct"/>
            <w:vAlign w:val="bottom"/>
          </w:tcPr>
          <w:p w14:paraId="38151AD3" w14:textId="77777777" w:rsidR="002B03BF" w:rsidRPr="002510BF" w:rsidRDefault="002B03BF">
            <w:pPr>
              <w:jc w:val="center"/>
              <w:rPr>
                <w:sz w:val="24"/>
                <w:szCs w:val="24"/>
              </w:rPr>
            </w:pPr>
            <w:r w:rsidRPr="33254C47">
              <w:rPr>
                <w:sz w:val="24"/>
                <w:szCs w:val="24"/>
              </w:rPr>
              <w:t>1 (7.7)</w:t>
            </w:r>
          </w:p>
        </w:tc>
        <w:tc>
          <w:tcPr>
            <w:tcW w:w="731" w:type="pct"/>
            <w:vAlign w:val="bottom"/>
          </w:tcPr>
          <w:p w14:paraId="1CB2E2C7" w14:textId="77777777" w:rsidR="002B03BF" w:rsidRPr="002510BF" w:rsidRDefault="002B03BF">
            <w:pPr>
              <w:jc w:val="center"/>
              <w:rPr>
                <w:sz w:val="24"/>
                <w:szCs w:val="24"/>
              </w:rPr>
            </w:pPr>
            <w:r w:rsidRPr="33254C47">
              <w:rPr>
                <w:sz w:val="24"/>
                <w:szCs w:val="24"/>
              </w:rPr>
              <w:t>0</w:t>
            </w:r>
          </w:p>
        </w:tc>
        <w:tc>
          <w:tcPr>
            <w:tcW w:w="715" w:type="pct"/>
            <w:vAlign w:val="bottom"/>
          </w:tcPr>
          <w:p w14:paraId="15B2A2C5" w14:textId="77777777" w:rsidR="002B03BF" w:rsidRPr="002510BF" w:rsidRDefault="002B03BF">
            <w:pPr>
              <w:jc w:val="center"/>
              <w:rPr>
                <w:sz w:val="24"/>
                <w:szCs w:val="24"/>
              </w:rPr>
            </w:pPr>
            <w:r w:rsidRPr="33254C47">
              <w:rPr>
                <w:sz w:val="24"/>
                <w:szCs w:val="24"/>
              </w:rPr>
              <w:t>0</w:t>
            </w:r>
          </w:p>
        </w:tc>
        <w:tc>
          <w:tcPr>
            <w:tcW w:w="667" w:type="pct"/>
            <w:vAlign w:val="bottom"/>
          </w:tcPr>
          <w:p w14:paraId="011B1512" w14:textId="77777777" w:rsidR="002B03BF" w:rsidRPr="002510BF" w:rsidRDefault="002B03BF">
            <w:pPr>
              <w:jc w:val="center"/>
              <w:rPr>
                <w:sz w:val="24"/>
                <w:szCs w:val="24"/>
              </w:rPr>
            </w:pPr>
            <w:r w:rsidRPr="33254C47">
              <w:rPr>
                <w:sz w:val="24"/>
                <w:szCs w:val="24"/>
              </w:rPr>
              <w:t>1 (3.1)</w:t>
            </w:r>
          </w:p>
        </w:tc>
      </w:tr>
      <w:tr w:rsidR="002B03BF" w:rsidRPr="002510BF" w14:paraId="6A63CCB4" w14:textId="77777777">
        <w:trPr>
          <w:trHeight w:val="326"/>
        </w:trPr>
        <w:tc>
          <w:tcPr>
            <w:tcW w:w="1518" w:type="pct"/>
            <w:vAlign w:val="bottom"/>
          </w:tcPr>
          <w:p w14:paraId="3EC7CA8F" w14:textId="77777777" w:rsidR="002B03BF" w:rsidRPr="002510BF" w:rsidRDefault="002B03BF">
            <w:pPr>
              <w:ind w:left="153"/>
              <w:rPr>
                <w:sz w:val="24"/>
                <w:szCs w:val="24"/>
              </w:rPr>
            </w:pPr>
            <w:r w:rsidRPr="33254C47">
              <w:rPr>
                <w:sz w:val="24"/>
                <w:szCs w:val="24"/>
              </w:rPr>
              <w:t>Blood creatine phosphokinase MB increased</w:t>
            </w:r>
          </w:p>
        </w:tc>
        <w:tc>
          <w:tcPr>
            <w:tcW w:w="693" w:type="pct"/>
            <w:vAlign w:val="bottom"/>
          </w:tcPr>
          <w:p w14:paraId="11B2B3CB" w14:textId="77777777" w:rsidR="002B03BF" w:rsidRPr="002510BF" w:rsidRDefault="002B03BF">
            <w:pPr>
              <w:jc w:val="center"/>
              <w:rPr>
                <w:sz w:val="24"/>
                <w:szCs w:val="24"/>
              </w:rPr>
            </w:pPr>
            <w:r w:rsidRPr="33254C47">
              <w:rPr>
                <w:sz w:val="24"/>
                <w:szCs w:val="24"/>
              </w:rPr>
              <w:t>0</w:t>
            </w:r>
          </w:p>
        </w:tc>
        <w:tc>
          <w:tcPr>
            <w:tcW w:w="676" w:type="pct"/>
            <w:vAlign w:val="bottom"/>
          </w:tcPr>
          <w:p w14:paraId="0FA83AD5" w14:textId="77777777" w:rsidR="002B03BF" w:rsidRPr="002510BF" w:rsidRDefault="002B03BF">
            <w:pPr>
              <w:jc w:val="center"/>
              <w:rPr>
                <w:sz w:val="24"/>
                <w:szCs w:val="24"/>
              </w:rPr>
            </w:pPr>
            <w:r w:rsidRPr="33254C47">
              <w:rPr>
                <w:sz w:val="24"/>
                <w:szCs w:val="24"/>
              </w:rPr>
              <w:t>0</w:t>
            </w:r>
          </w:p>
        </w:tc>
        <w:tc>
          <w:tcPr>
            <w:tcW w:w="731" w:type="pct"/>
            <w:vAlign w:val="bottom"/>
          </w:tcPr>
          <w:p w14:paraId="43E5A6D0" w14:textId="77777777" w:rsidR="002B03BF" w:rsidRPr="002510BF" w:rsidRDefault="002B03BF">
            <w:pPr>
              <w:jc w:val="center"/>
              <w:rPr>
                <w:sz w:val="24"/>
                <w:szCs w:val="24"/>
              </w:rPr>
            </w:pPr>
            <w:r w:rsidRPr="33254C47">
              <w:rPr>
                <w:sz w:val="24"/>
                <w:szCs w:val="24"/>
              </w:rPr>
              <w:t>1 (8.3)</w:t>
            </w:r>
          </w:p>
        </w:tc>
        <w:tc>
          <w:tcPr>
            <w:tcW w:w="715" w:type="pct"/>
            <w:vAlign w:val="bottom"/>
          </w:tcPr>
          <w:p w14:paraId="5C3D648F" w14:textId="77777777" w:rsidR="002B03BF" w:rsidRPr="002510BF" w:rsidRDefault="002B03BF">
            <w:pPr>
              <w:jc w:val="center"/>
              <w:rPr>
                <w:sz w:val="24"/>
                <w:szCs w:val="24"/>
              </w:rPr>
            </w:pPr>
            <w:r w:rsidRPr="33254C47">
              <w:rPr>
                <w:sz w:val="24"/>
                <w:szCs w:val="24"/>
              </w:rPr>
              <w:t>0</w:t>
            </w:r>
          </w:p>
        </w:tc>
        <w:tc>
          <w:tcPr>
            <w:tcW w:w="667" w:type="pct"/>
            <w:vAlign w:val="bottom"/>
          </w:tcPr>
          <w:p w14:paraId="3A47AA7A" w14:textId="77777777" w:rsidR="002B03BF" w:rsidRPr="002510BF" w:rsidRDefault="002B03BF">
            <w:pPr>
              <w:jc w:val="center"/>
              <w:rPr>
                <w:sz w:val="24"/>
                <w:szCs w:val="24"/>
              </w:rPr>
            </w:pPr>
            <w:r w:rsidRPr="33254C47">
              <w:rPr>
                <w:sz w:val="24"/>
                <w:szCs w:val="24"/>
              </w:rPr>
              <w:t>1 (3.1)</w:t>
            </w:r>
          </w:p>
        </w:tc>
      </w:tr>
      <w:tr w:rsidR="002B03BF" w:rsidRPr="002510BF" w14:paraId="46E01ED6" w14:textId="77777777">
        <w:trPr>
          <w:trHeight w:val="326"/>
        </w:trPr>
        <w:tc>
          <w:tcPr>
            <w:tcW w:w="1518" w:type="pct"/>
            <w:vAlign w:val="bottom"/>
          </w:tcPr>
          <w:p w14:paraId="11B1130C" w14:textId="77777777" w:rsidR="002B03BF" w:rsidRPr="002510BF" w:rsidRDefault="002B03BF">
            <w:pPr>
              <w:ind w:left="153"/>
              <w:rPr>
                <w:sz w:val="24"/>
                <w:szCs w:val="24"/>
              </w:rPr>
            </w:pPr>
            <w:r w:rsidRPr="33254C47">
              <w:rPr>
                <w:sz w:val="24"/>
                <w:szCs w:val="24"/>
              </w:rPr>
              <w:t>Cardiac murmur</w:t>
            </w:r>
          </w:p>
        </w:tc>
        <w:tc>
          <w:tcPr>
            <w:tcW w:w="693" w:type="pct"/>
            <w:vAlign w:val="bottom"/>
          </w:tcPr>
          <w:p w14:paraId="51347E49" w14:textId="77777777" w:rsidR="002B03BF" w:rsidRPr="002510BF" w:rsidRDefault="002B03BF">
            <w:pPr>
              <w:jc w:val="center"/>
              <w:rPr>
                <w:sz w:val="24"/>
                <w:szCs w:val="24"/>
              </w:rPr>
            </w:pPr>
            <w:r w:rsidRPr="33254C47">
              <w:rPr>
                <w:sz w:val="24"/>
                <w:szCs w:val="24"/>
              </w:rPr>
              <w:t>0</w:t>
            </w:r>
          </w:p>
        </w:tc>
        <w:tc>
          <w:tcPr>
            <w:tcW w:w="676" w:type="pct"/>
            <w:vAlign w:val="bottom"/>
          </w:tcPr>
          <w:p w14:paraId="65DDA8EF" w14:textId="77777777" w:rsidR="002B03BF" w:rsidRPr="002510BF" w:rsidRDefault="002B03BF">
            <w:pPr>
              <w:jc w:val="center"/>
              <w:rPr>
                <w:sz w:val="24"/>
                <w:szCs w:val="24"/>
              </w:rPr>
            </w:pPr>
            <w:r w:rsidRPr="33254C47">
              <w:rPr>
                <w:sz w:val="24"/>
                <w:szCs w:val="24"/>
              </w:rPr>
              <w:t>1 (7.7)</w:t>
            </w:r>
          </w:p>
        </w:tc>
        <w:tc>
          <w:tcPr>
            <w:tcW w:w="731" w:type="pct"/>
            <w:vAlign w:val="bottom"/>
          </w:tcPr>
          <w:p w14:paraId="03A6C0AE" w14:textId="77777777" w:rsidR="002B03BF" w:rsidRPr="002510BF" w:rsidRDefault="002B03BF">
            <w:pPr>
              <w:jc w:val="center"/>
              <w:rPr>
                <w:sz w:val="24"/>
                <w:szCs w:val="24"/>
              </w:rPr>
            </w:pPr>
            <w:r w:rsidRPr="33254C47">
              <w:rPr>
                <w:sz w:val="24"/>
                <w:szCs w:val="24"/>
              </w:rPr>
              <w:t>0</w:t>
            </w:r>
          </w:p>
        </w:tc>
        <w:tc>
          <w:tcPr>
            <w:tcW w:w="715" w:type="pct"/>
            <w:vAlign w:val="bottom"/>
          </w:tcPr>
          <w:p w14:paraId="2F3A7D3F" w14:textId="77777777" w:rsidR="002B03BF" w:rsidRPr="002510BF" w:rsidRDefault="002B03BF">
            <w:pPr>
              <w:jc w:val="center"/>
              <w:rPr>
                <w:sz w:val="24"/>
                <w:szCs w:val="24"/>
              </w:rPr>
            </w:pPr>
            <w:r w:rsidRPr="33254C47">
              <w:rPr>
                <w:sz w:val="24"/>
                <w:szCs w:val="24"/>
              </w:rPr>
              <w:t>0</w:t>
            </w:r>
          </w:p>
        </w:tc>
        <w:tc>
          <w:tcPr>
            <w:tcW w:w="667" w:type="pct"/>
            <w:vAlign w:val="bottom"/>
          </w:tcPr>
          <w:p w14:paraId="71E3AFE7" w14:textId="77777777" w:rsidR="002B03BF" w:rsidRPr="002510BF" w:rsidRDefault="002B03BF">
            <w:pPr>
              <w:jc w:val="center"/>
              <w:rPr>
                <w:sz w:val="24"/>
                <w:szCs w:val="24"/>
              </w:rPr>
            </w:pPr>
            <w:r w:rsidRPr="33254C47">
              <w:rPr>
                <w:sz w:val="24"/>
                <w:szCs w:val="24"/>
              </w:rPr>
              <w:t>1 (3.1)</w:t>
            </w:r>
          </w:p>
        </w:tc>
      </w:tr>
      <w:tr w:rsidR="002B03BF" w:rsidRPr="002510BF" w14:paraId="502394BC" w14:textId="77777777">
        <w:trPr>
          <w:trHeight w:val="326"/>
        </w:trPr>
        <w:tc>
          <w:tcPr>
            <w:tcW w:w="1518" w:type="pct"/>
            <w:vAlign w:val="bottom"/>
          </w:tcPr>
          <w:p w14:paraId="1F0BE391" w14:textId="77777777" w:rsidR="002B03BF" w:rsidRPr="002510BF" w:rsidRDefault="002B03BF">
            <w:pPr>
              <w:ind w:left="153"/>
              <w:rPr>
                <w:sz w:val="24"/>
                <w:szCs w:val="24"/>
              </w:rPr>
            </w:pPr>
            <w:r w:rsidRPr="33254C47">
              <w:rPr>
                <w:sz w:val="24"/>
                <w:szCs w:val="24"/>
              </w:rPr>
              <w:t>Hair growth abnormal</w:t>
            </w:r>
          </w:p>
        </w:tc>
        <w:tc>
          <w:tcPr>
            <w:tcW w:w="693" w:type="pct"/>
            <w:vAlign w:val="bottom"/>
          </w:tcPr>
          <w:p w14:paraId="2625F3C4" w14:textId="77777777" w:rsidR="002B03BF" w:rsidRPr="002510BF" w:rsidRDefault="002B03BF">
            <w:pPr>
              <w:jc w:val="center"/>
              <w:rPr>
                <w:sz w:val="24"/>
                <w:szCs w:val="24"/>
              </w:rPr>
            </w:pPr>
            <w:r w:rsidRPr="33254C47">
              <w:rPr>
                <w:sz w:val="24"/>
                <w:szCs w:val="24"/>
              </w:rPr>
              <w:t>0</w:t>
            </w:r>
          </w:p>
        </w:tc>
        <w:tc>
          <w:tcPr>
            <w:tcW w:w="676" w:type="pct"/>
            <w:vAlign w:val="bottom"/>
          </w:tcPr>
          <w:p w14:paraId="190561A0" w14:textId="77777777" w:rsidR="002B03BF" w:rsidRPr="002510BF" w:rsidRDefault="002B03BF">
            <w:pPr>
              <w:jc w:val="center"/>
              <w:rPr>
                <w:sz w:val="24"/>
                <w:szCs w:val="24"/>
              </w:rPr>
            </w:pPr>
            <w:r w:rsidRPr="33254C47">
              <w:rPr>
                <w:sz w:val="24"/>
                <w:szCs w:val="24"/>
              </w:rPr>
              <w:t>0</w:t>
            </w:r>
          </w:p>
        </w:tc>
        <w:tc>
          <w:tcPr>
            <w:tcW w:w="731" w:type="pct"/>
            <w:vAlign w:val="bottom"/>
          </w:tcPr>
          <w:p w14:paraId="7E7EEC2C" w14:textId="77777777" w:rsidR="002B03BF" w:rsidRPr="002510BF" w:rsidRDefault="002B03BF">
            <w:pPr>
              <w:jc w:val="center"/>
              <w:rPr>
                <w:sz w:val="24"/>
                <w:szCs w:val="24"/>
              </w:rPr>
            </w:pPr>
            <w:r w:rsidRPr="33254C47">
              <w:rPr>
                <w:sz w:val="24"/>
                <w:szCs w:val="24"/>
              </w:rPr>
              <w:t>1 (8.3)</w:t>
            </w:r>
          </w:p>
        </w:tc>
        <w:tc>
          <w:tcPr>
            <w:tcW w:w="715" w:type="pct"/>
            <w:vAlign w:val="bottom"/>
          </w:tcPr>
          <w:p w14:paraId="663744E6" w14:textId="77777777" w:rsidR="002B03BF" w:rsidRPr="002510BF" w:rsidRDefault="002B03BF">
            <w:pPr>
              <w:jc w:val="center"/>
              <w:rPr>
                <w:sz w:val="24"/>
                <w:szCs w:val="24"/>
              </w:rPr>
            </w:pPr>
            <w:r w:rsidRPr="33254C47">
              <w:rPr>
                <w:sz w:val="24"/>
                <w:szCs w:val="24"/>
              </w:rPr>
              <w:t>0</w:t>
            </w:r>
          </w:p>
        </w:tc>
        <w:tc>
          <w:tcPr>
            <w:tcW w:w="667" w:type="pct"/>
            <w:vAlign w:val="bottom"/>
          </w:tcPr>
          <w:p w14:paraId="715B2190" w14:textId="77777777" w:rsidR="002B03BF" w:rsidRPr="002510BF" w:rsidRDefault="002B03BF">
            <w:pPr>
              <w:jc w:val="center"/>
              <w:rPr>
                <w:sz w:val="24"/>
                <w:szCs w:val="24"/>
              </w:rPr>
            </w:pPr>
            <w:r w:rsidRPr="33254C47">
              <w:rPr>
                <w:sz w:val="24"/>
                <w:szCs w:val="24"/>
              </w:rPr>
              <w:t>1 (3.1)</w:t>
            </w:r>
          </w:p>
        </w:tc>
      </w:tr>
      <w:tr w:rsidR="002B03BF" w:rsidRPr="002510BF" w14:paraId="36CF6A24" w14:textId="77777777">
        <w:trPr>
          <w:trHeight w:val="326"/>
        </w:trPr>
        <w:tc>
          <w:tcPr>
            <w:tcW w:w="1518" w:type="pct"/>
            <w:vAlign w:val="bottom"/>
          </w:tcPr>
          <w:p w14:paraId="000DE138" w14:textId="77777777" w:rsidR="002B03BF" w:rsidRPr="002510BF" w:rsidRDefault="002B03BF">
            <w:pPr>
              <w:ind w:left="153"/>
              <w:rPr>
                <w:sz w:val="24"/>
                <w:szCs w:val="24"/>
              </w:rPr>
            </w:pPr>
            <w:r w:rsidRPr="33254C47">
              <w:rPr>
                <w:sz w:val="24"/>
                <w:szCs w:val="24"/>
              </w:rPr>
              <w:t>Hepatomegaly</w:t>
            </w:r>
          </w:p>
        </w:tc>
        <w:tc>
          <w:tcPr>
            <w:tcW w:w="693" w:type="pct"/>
            <w:vAlign w:val="bottom"/>
          </w:tcPr>
          <w:p w14:paraId="2F85CA8E" w14:textId="77777777" w:rsidR="002B03BF" w:rsidRPr="002510BF" w:rsidRDefault="002B03BF">
            <w:pPr>
              <w:jc w:val="center"/>
              <w:rPr>
                <w:sz w:val="24"/>
                <w:szCs w:val="24"/>
              </w:rPr>
            </w:pPr>
            <w:r w:rsidRPr="33254C47">
              <w:rPr>
                <w:sz w:val="24"/>
                <w:szCs w:val="24"/>
              </w:rPr>
              <w:t>0</w:t>
            </w:r>
          </w:p>
        </w:tc>
        <w:tc>
          <w:tcPr>
            <w:tcW w:w="676" w:type="pct"/>
            <w:vAlign w:val="bottom"/>
          </w:tcPr>
          <w:p w14:paraId="3AB87FAE" w14:textId="77777777" w:rsidR="002B03BF" w:rsidRPr="002510BF" w:rsidRDefault="002B03BF">
            <w:pPr>
              <w:jc w:val="center"/>
              <w:rPr>
                <w:sz w:val="24"/>
                <w:szCs w:val="24"/>
              </w:rPr>
            </w:pPr>
            <w:r w:rsidRPr="33254C47">
              <w:rPr>
                <w:sz w:val="24"/>
                <w:szCs w:val="24"/>
              </w:rPr>
              <w:t>1 (7.7)</w:t>
            </w:r>
          </w:p>
        </w:tc>
        <w:tc>
          <w:tcPr>
            <w:tcW w:w="731" w:type="pct"/>
            <w:vAlign w:val="bottom"/>
          </w:tcPr>
          <w:p w14:paraId="5307125F" w14:textId="77777777" w:rsidR="002B03BF" w:rsidRPr="002510BF" w:rsidRDefault="002B03BF">
            <w:pPr>
              <w:jc w:val="center"/>
              <w:rPr>
                <w:sz w:val="24"/>
                <w:szCs w:val="24"/>
              </w:rPr>
            </w:pPr>
            <w:r w:rsidRPr="33254C47">
              <w:rPr>
                <w:sz w:val="24"/>
                <w:szCs w:val="24"/>
              </w:rPr>
              <w:t>0</w:t>
            </w:r>
          </w:p>
        </w:tc>
        <w:tc>
          <w:tcPr>
            <w:tcW w:w="715" w:type="pct"/>
            <w:vAlign w:val="bottom"/>
          </w:tcPr>
          <w:p w14:paraId="5158B062" w14:textId="77777777" w:rsidR="002B03BF" w:rsidRPr="002510BF" w:rsidRDefault="002B03BF">
            <w:pPr>
              <w:jc w:val="center"/>
              <w:rPr>
                <w:sz w:val="24"/>
                <w:szCs w:val="24"/>
              </w:rPr>
            </w:pPr>
            <w:r w:rsidRPr="33254C47">
              <w:rPr>
                <w:sz w:val="24"/>
                <w:szCs w:val="24"/>
              </w:rPr>
              <w:t>0</w:t>
            </w:r>
          </w:p>
        </w:tc>
        <w:tc>
          <w:tcPr>
            <w:tcW w:w="667" w:type="pct"/>
            <w:vAlign w:val="bottom"/>
          </w:tcPr>
          <w:p w14:paraId="527392B1" w14:textId="77777777" w:rsidR="002B03BF" w:rsidRPr="002510BF" w:rsidRDefault="002B03BF">
            <w:pPr>
              <w:jc w:val="center"/>
              <w:rPr>
                <w:sz w:val="24"/>
                <w:szCs w:val="24"/>
              </w:rPr>
            </w:pPr>
            <w:r w:rsidRPr="33254C47">
              <w:rPr>
                <w:sz w:val="24"/>
                <w:szCs w:val="24"/>
              </w:rPr>
              <w:t>1 (3.1)</w:t>
            </w:r>
          </w:p>
        </w:tc>
      </w:tr>
      <w:tr w:rsidR="002B03BF" w:rsidRPr="002510BF" w14:paraId="30B4FE5C" w14:textId="77777777">
        <w:trPr>
          <w:trHeight w:val="326"/>
        </w:trPr>
        <w:tc>
          <w:tcPr>
            <w:tcW w:w="1518" w:type="pct"/>
            <w:vAlign w:val="bottom"/>
          </w:tcPr>
          <w:p w14:paraId="4E27B8C0" w14:textId="77777777" w:rsidR="002B03BF" w:rsidRPr="002510BF" w:rsidRDefault="002B03BF">
            <w:pPr>
              <w:ind w:left="153"/>
              <w:rPr>
                <w:sz w:val="24"/>
                <w:szCs w:val="24"/>
              </w:rPr>
            </w:pPr>
            <w:r w:rsidRPr="33254C47">
              <w:rPr>
                <w:sz w:val="24"/>
                <w:szCs w:val="24"/>
              </w:rPr>
              <w:t>Pericardial effusion</w:t>
            </w:r>
          </w:p>
        </w:tc>
        <w:tc>
          <w:tcPr>
            <w:tcW w:w="693" w:type="pct"/>
            <w:vAlign w:val="bottom"/>
          </w:tcPr>
          <w:p w14:paraId="64E77723" w14:textId="77777777" w:rsidR="002B03BF" w:rsidRPr="002510BF" w:rsidRDefault="002B03BF">
            <w:pPr>
              <w:jc w:val="center"/>
              <w:rPr>
                <w:sz w:val="24"/>
                <w:szCs w:val="24"/>
              </w:rPr>
            </w:pPr>
            <w:r w:rsidRPr="33254C47">
              <w:rPr>
                <w:sz w:val="24"/>
                <w:szCs w:val="24"/>
              </w:rPr>
              <w:t>0</w:t>
            </w:r>
          </w:p>
        </w:tc>
        <w:tc>
          <w:tcPr>
            <w:tcW w:w="676" w:type="pct"/>
            <w:vAlign w:val="bottom"/>
          </w:tcPr>
          <w:p w14:paraId="1ED26E4E" w14:textId="77777777" w:rsidR="002B03BF" w:rsidRPr="002510BF" w:rsidRDefault="002B03BF">
            <w:pPr>
              <w:jc w:val="center"/>
              <w:rPr>
                <w:sz w:val="24"/>
                <w:szCs w:val="24"/>
              </w:rPr>
            </w:pPr>
            <w:r w:rsidRPr="33254C47">
              <w:rPr>
                <w:sz w:val="24"/>
                <w:szCs w:val="24"/>
              </w:rPr>
              <w:t>1 (7.7)</w:t>
            </w:r>
          </w:p>
        </w:tc>
        <w:tc>
          <w:tcPr>
            <w:tcW w:w="731" w:type="pct"/>
            <w:vAlign w:val="bottom"/>
          </w:tcPr>
          <w:p w14:paraId="09DE7218" w14:textId="77777777" w:rsidR="002B03BF" w:rsidRPr="002510BF" w:rsidRDefault="002B03BF">
            <w:pPr>
              <w:jc w:val="center"/>
              <w:rPr>
                <w:sz w:val="24"/>
                <w:szCs w:val="24"/>
              </w:rPr>
            </w:pPr>
            <w:r w:rsidRPr="33254C47">
              <w:rPr>
                <w:sz w:val="24"/>
                <w:szCs w:val="24"/>
              </w:rPr>
              <w:t>0</w:t>
            </w:r>
          </w:p>
        </w:tc>
        <w:tc>
          <w:tcPr>
            <w:tcW w:w="715" w:type="pct"/>
            <w:vAlign w:val="bottom"/>
          </w:tcPr>
          <w:p w14:paraId="35CBA855" w14:textId="77777777" w:rsidR="002B03BF" w:rsidRPr="002510BF" w:rsidRDefault="002B03BF">
            <w:pPr>
              <w:jc w:val="center"/>
              <w:rPr>
                <w:sz w:val="24"/>
                <w:szCs w:val="24"/>
              </w:rPr>
            </w:pPr>
            <w:r w:rsidRPr="33254C47">
              <w:rPr>
                <w:sz w:val="24"/>
                <w:szCs w:val="24"/>
              </w:rPr>
              <w:t>0</w:t>
            </w:r>
          </w:p>
        </w:tc>
        <w:tc>
          <w:tcPr>
            <w:tcW w:w="667" w:type="pct"/>
            <w:vAlign w:val="bottom"/>
          </w:tcPr>
          <w:p w14:paraId="6105A5C2" w14:textId="77777777" w:rsidR="002B03BF" w:rsidRPr="002510BF" w:rsidRDefault="002B03BF">
            <w:pPr>
              <w:jc w:val="center"/>
              <w:rPr>
                <w:sz w:val="24"/>
                <w:szCs w:val="24"/>
              </w:rPr>
            </w:pPr>
            <w:r w:rsidRPr="33254C47">
              <w:rPr>
                <w:sz w:val="24"/>
                <w:szCs w:val="24"/>
              </w:rPr>
              <w:t>1 (3.1)</w:t>
            </w:r>
          </w:p>
        </w:tc>
      </w:tr>
      <w:tr w:rsidR="002B03BF" w:rsidRPr="002510BF" w14:paraId="18961716" w14:textId="77777777">
        <w:trPr>
          <w:trHeight w:val="326"/>
        </w:trPr>
        <w:tc>
          <w:tcPr>
            <w:tcW w:w="1518" w:type="pct"/>
            <w:vAlign w:val="bottom"/>
          </w:tcPr>
          <w:p w14:paraId="2A8EE511" w14:textId="77777777" w:rsidR="002B03BF" w:rsidRPr="002510BF" w:rsidRDefault="002B03BF">
            <w:pPr>
              <w:ind w:left="153"/>
              <w:rPr>
                <w:sz w:val="24"/>
                <w:szCs w:val="24"/>
              </w:rPr>
            </w:pPr>
            <w:r w:rsidRPr="33254C47">
              <w:rPr>
                <w:sz w:val="24"/>
                <w:szCs w:val="24"/>
              </w:rPr>
              <w:t>Sinus tachycardia</w:t>
            </w:r>
          </w:p>
        </w:tc>
        <w:tc>
          <w:tcPr>
            <w:tcW w:w="693" w:type="pct"/>
            <w:vAlign w:val="bottom"/>
          </w:tcPr>
          <w:p w14:paraId="46F68841" w14:textId="77777777" w:rsidR="002B03BF" w:rsidRPr="002510BF" w:rsidRDefault="002B03BF">
            <w:pPr>
              <w:jc w:val="center"/>
              <w:rPr>
                <w:sz w:val="24"/>
                <w:szCs w:val="24"/>
              </w:rPr>
            </w:pPr>
            <w:r w:rsidRPr="33254C47">
              <w:rPr>
                <w:sz w:val="24"/>
                <w:szCs w:val="24"/>
              </w:rPr>
              <w:t>0</w:t>
            </w:r>
          </w:p>
        </w:tc>
        <w:tc>
          <w:tcPr>
            <w:tcW w:w="676" w:type="pct"/>
            <w:vAlign w:val="bottom"/>
          </w:tcPr>
          <w:p w14:paraId="7AD5FF99" w14:textId="77777777" w:rsidR="002B03BF" w:rsidRPr="002510BF" w:rsidRDefault="002B03BF">
            <w:pPr>
              <w:jc w:val="center"/>
              <w:rPr>
                <w:sz w:val="24"/>
                <w:szCs w:val="24"/>
              </w:rPr>
            </w:pPr>
            <w:r w:rsidRPr="33254C47">
              <w:rPr>
                <w:sz w:val="24"/>
                <w:szCs w:val="24"/>
              </w:rPr>
              <w:t>1 (7.7)</w:t>
            </w:r>
          </w:p>
        </w:tc>
        <w:tc>
          <w:tcPr>
            <w:tcW w:w="731" w:type="pct"/>
            <w:vAlign w:val="bottom"/>
          </w:tcPr>
          <w:p w14:paraId="7EBB968D" w14:textId="77777777" w:rsidR="002B03BF" w:rsidRPr="002510BF" w:rsidRDefault="002B03BF">
            <w:pPr>
              <w:jc w:val="center"/>
              <w:rPr>
                <w:sz w:val="24"/>
                <w:szCs w:val="24"/>
              </w:rPr>
            </w:pPr>
            <w:r w:rsidRPr="33254C47">
              <w:rPr>
                <w:sz w:val="24"/>
                <w:szCs w:val="24"/>
              </w:rPr>
              <w:t>0</w:t>
            </w:r>
          </w:p>
        </w:tc>
        <w:tc>
          <w:tcPr>
            <w:tcW w:w="715" w:type="pct"/>
            <w:vAlign w:val="bottom"/>
          </w:tcPr>
          <w:p w14:paraId="7D8B96BB" w14:textId="77777777" w:rsidR="002B03BF" w:rsidRPr="002510BF" w:rsidRDefault="002B03BF">
            <w:pPr>
              <w:jc w:val="center"/>
              <w:rPr>
                <w:sz w:val="24"/>
                <w:szCs w:val="24"/>
              </w:rPr>
            </w:pPr>
            <w:r w:rsidRPr="33254C47">
              <w:rPr>
                <w:sz w:val="24"/>
                <w:szCs w:val="24"/>
              </w:rPr>
              <w:t>0</w:t>
            </w:r>
          </w:p>
        </w:tc>
        <w:tc>
          <w:tcPr>
            <w:tcW w:w="667" w:type="pct"/>
            <w:vAlign w:val="bottom"/>
          </w:tcPr>
          <w:p w14:paraId="6F227958" w14:textId="77777777" w:rsidR="002B03BF" w:rsidRPr="002510BF" w:rsidRDefault="002B03BF">
            <w:pPr>
              <w:jc w:val="center"/>
              <w:rPr>
                <w:sz w:val="24"/>
                <w:szCs w:val="24"/>
              </w:rPr>
            </w:pPr>
            <w:r w:rsidRPr="33254C47">
              <w:rPr>
                <w:sz w:val="24"/>
                <w:szCs w:val="24"/>
              </w:rPr>
              <w:t>1 (3.1)</w:t>
            </w:r>
          </w:p>
        </w:tc>
      </w:tr>
    </w:tbl>
    <w:p w14:paraId="5100730B" w14:textId="77777777" w:rsidR="002B03BF" w:rsidRDefault="002B03BF" w:rsidP="002B03BF">
      <w:pPr>
        <w:autoSpaceDE w:val="0"/>
        <w:autoSpaceDN w:val="0"/>
        <w:adjustRightInd w:val="0"/>
        <w:spacing w:after="0" w:line="240" w:lineRule="auto"/>
        <w:rPr>
          <w:rFonts w:ascii="Times New Roman" w:hAnsi="Times New Roman" w:cs="Times New Roman"/>
          <w:sz w:val="24"/>
          <w:szCs w:val="24"/>
        </w:rPr>
      </w:pPr>
      <w:r w:rsidRPr="33254C47">
        <w:rPr>
          <w:rFonts w:ascii="Times New Roman" w:hAnsi="Times New Roman" w:cs="Times New Roman"/>
          <w:sz w:val="24"/>
          <w:szCs w:val="24"/>
        </w:rPr>
        <w:t>MB, muscle/brain; TEAE, treatment-emergent adverse event; vg, vector genomes.</w:t>
      </w:r>
    </w:p>
    <w:p w14:paraId="194A54D9" w14:textId="77777777" w:rsidR="002B03BF" w:rsidRPr="00A6269B" w:rsidRDefault="002B03BF" w:rsidP="002B03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w:t>
      </w:r>
      <w:r w:rsidRPr="00253249">
        <w:rPr>
          <w:rFonts w:ascii="Times New Roman" w:hAnsi="Times New Roman" w:cs="Times New Roman"/>
          <w:sz w:val="24"/>
          <w:szCs w:val="24"/>
        </w:rPr>
        <w:t xml:space="preserve">ounger group, </w:t>
      </w:r>
      <w:r w:rsidRPr="00752C86">
        <w:rPr>
          <w:rFonts w:ascii="Times New Roman" w:hAnsi="Times New Roman" w:cs="Times New Roman"/>
          <w:sz w:val="24"/>
          <w:szCs w:val="24"/>
        </w:rPr>
        <w:t xml:space="preserve">6 to &lt;24 months of age at dosing; </w:t>
      </w:r>
      <w:r>
        <w:rPr>
          <w:rFonts w:ascii="Times New Roman" w:hAnsi="Times New Roman" w:cs="Times New Roman"/>
          <w:sz w:val="24"/>
          <w:szCs w:val="24"/>
        </w:rPr>
        <w:t>o</w:t>
      </w:r>
      <w:r w:rsidRPr="00752C86">
        <w:rPr>
          <w:rFonts w:ascii="Times New Roman" w:hAnsi="Times New Roman" w:cs="Times New Roman"/>
          <w:sz w:val="24"/>
          <w:szCs w:val="24"/>
        </w:rPr>
        <w:t>lder group, 24 to &lt;60 months of age at dosing.</w:t>
      </w:r>
    </w:p>
    <w:p w14:paraId="53A5D93B" w14:textId="77777777" w:rsidR="002B03BF" w:rsidRPr="002510BF" w:rsidRDefault="002B03BF" w:rsidP="002B03BF">
      <w:pPr>
        <w:autoSpaceDE w:val="0"/>
        <w:autoSpaceDN w:val="0"/>
        <w:adjustRightInd w:val="0"/>
        <w:spacing w:after="0" w:line="240" w:lineRule="auto"/>
        <w:rPr>
          <w:rFonts w:ascii="Times New Roman" w:hAnsi="Times New Roman" w:cs="Times New Roman"/>
          <w:sz w:val="24"/>
          <w:szCs w:val="24"/>
        </w:rPr>
      </w:pPr>
      <w:r w:rsidRPr="33254C47">
        <w:rPr>
          <w:rFonts w:ascii="Times New Roman" w:hAnsi="Times New Roman" w:cs="Times New Roman"/>
          <w:sz w:val="24"/>
          <w:szCs w:val="24"/>
        </w:rPr>
        <w:t>Note: TEAEs are classified by preferred term using MedDRA</w:t>
      </w:r>
      <w:r w:rsidRPr="33254C47">
        <w:rPr>
          <w:rFonts w:ascii="Times New Roman" w:hAnsi="Times New Roman" w:cs="Times New Roman"/>
          <w:sz w:val="24"/>
          <w:szCs w:val="24"/>
          <w:vertAlign w:val="superscript"/>
        </w:rPr>
        <w:t>®</w:t>
      </w:r>
      <w:r>
        <w:rPr>
          <w:rFonts w:ascii="Times New Roman" w:hAnsi="Times New Roman" w:cs="Times New Roman"/>
          <w:sz w:val="24"/>
          <w:szCs w:val="24"/>
        </w:rPr>
        <w:t>,</w:t>
      </w:r>
      <w:r w:rsidRPr="33254C47">
        <w:rPr>
          <w:rFonts w:ascii="Times New Roman" w:hAnsi="Times New Roman" w:cs="Times New Roman"/>
          <w:sz w:val="24"/>
          <w:szCs w:val="24"/>
        </w:rPr>
        <w:t xml:space="preserve"> </w:t>
      </w:r>
      <w:r>
        <w:rPr>
          <w:rFonts w:ascii="Times New Roman" w:hAnsi="Times New Roman" w:cs="Times New Roman"/>
          <w:sz w:val="24"/>
          <w:szCs w:val="24"/>
        </w:rPr>
        <w:t>V</w:t>
      </w:r>
      <w:r w:rsidRPr="33254C47">
        <w:rPr>
          <w:rFonts w:ascii="Times New Roman" w:hAnsi="Times New Roman" w:cs="Times New Roman"/>
          <w:sz w:val="24"/>
          <w:szCs w:val="24"/>
        </w:rPr>
        <w:t xml:space="preserve">ersion </w:t>
      </w:r>
      <w:r>
        <w:rPr>
          <w:rFonts w:ascii="Times New Roman" w:hAnsi="Times New Roman" w:cs="Times New Roman"/>
          <w:sz w:val="24"/>
          <w:szCs w:val="24"/>
        </w:rPr>
        <w:t>23.0</w:t>
      </w:r>
      <w:r w:rsidRPr="33254C47">
        <w:rPr>
          <w:rFonts w:ascii="Times New Roman" w:hAnsi="Times New Roman" w:cs="Times New Roman"/>
          <w:sz w:val="24"/>
          <w:szCs w:val="24"/>
        </w:rPr>
        <w:t>.</w:t>
      </w:r>
    </w:p>
    <w:p w14:paraId="1C8B8274" w14:textId="77777777" w:rsidR="002B03BF" w:rsidRDefault="002B03BF" w:rsidP="002B03BF">
      <w:pPr>
        <w:autoSpaceDE w:val="0"/>
        <w:autoSpaceDN w:val="0"/>
        <w:adjustRightInd w:val="0"/>
        <w:spacing w:after="0" w:line="240" w:lineRule="auto"/>
        <w:rPr>
          <w:rFonts w:ascii="Times New Roman" w:hAnsi="Times New Roman" w:cs="Times New Roman"/>
          <w:sz w:val="24"/>
          <w:szCs w:val="24"/>
        </w:rPr>
      </w:pPr>
      <w:r w:rsidRPr="33254C47">
        <w:rPr>
          <w:rFonts w:ascii="Times New Roman" w:hAnsi="Times New Roman" w:cs="Times New Roman"/>
          <w:sz w:val="24"/>
          <w:szCs w:val="24"/>
        </w:rPr>
        <w:t>Study drug-related adverse events are events that are considered possibly, probably, or definitely related to onasemnogene abeparvovec by the investigator.</w:t>
      </w:r>
    </w:p>
    <w:p w14:paraId="03B5FB27" w14:textId="23DDE7DE" w:rsidR="002B03BF" w:rsidRDefault="002B03BF" w:rsidP="002B03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One patient had a serious TEAE that was </w:t>
      </w:r>
      <w:r w:rsidR="00AF7FCD">
        <w:rPr>
          <w:rFonts w:ascii="Times New Roman" w:hAnsi="Times New Roman" w:cs="Times New Roman"/>
          <w:sz w:val="24"/>
          <w:szCs w:val="24"/>
        </w:rPr>
        <w:t xml:space="preserve">considered </w:t>
      </w:r>
      <w:r>
        <w:rPr>
          <w:rFonts w:ascii="Times New Roman" w:hAnsi="Times New Roman" w:cs="Times New Roman"/>
          <w:sz w:val="24"/>
          <w:szCs w:val="24"/>
        </w:rPr>
        <w:t>related to treatme</w:t>
      </w:r>
      <w:r w:rsidR="00B076D1">
        <w:rPr>
          <w:rFonts w:ascii="Times New Roman" w:hAnsi="Times New Roman" w:cs="Times New Roman"/>
          <w:sz w:val="24"/>
          <w:szCs w:val="24"/>
        </w:rPr>
        <w:t>nt</w:t>
      </w:r>
      <w:r w:rsidR="002003C7">
        <w:rPr>
          <w:rFonts w:ascii="Times New Roman" w:hAnsi="Times New Roman" w:cs="Times New Roman"/>
          <w:sz w:val="24"/>
          <w:szCs w:val="24"/>
        </w:rPr>
        <w:t>.</w:t>
      </w:r>
    </w:p>
    <w:p w14:paraId="2F1863B3" w14:textId="488A7BA3" w:rsidR="000916EC" w:rsidRDefault="000916EC" w:rsidP="002B03BF">
      <w:pPr>
        <w:autoSpaceDE w:val="0"/>
        <w:autoSpaceDN w:val="0"/>
        <w:adjustRightInd w:val="0"/>
        <w:spacing w:after="0" w:line="240" w:lineRule="auto"/>
        <w:rPr>
          <w:rFonts w:ascii="Times New Roman" w:hAnsi="Times New Roman" w:cs="Times New Roman"/>
          <w:sz w:val="24"/>
          <w:szCs w:val="24"/>
        </w:rPr>
        <w:sectPr w:rsidR="000916EC" w:rsidSect="000E3D4C">
          <w:pgSz w:w="15840" w:h="12240" w:orient="landscape"/>
          <w:pgMar w:top="1440" w:right="1440" w:bottom="1440" w:left="1440" w:header="720" w:footer="720" w:gutter="0"/>
          <w:lnNumType w:countBy="1" w:restart="continuous"/>
          <w:cols w:space="720"/>
          <w:docGrid w:linePitch="360"/>
        </w:sectPr>
      </w:pPr>
    </w:p>
    <w:p w14:paraId="55B58F69" w14:textId="2CB7A95A" w:rsidR="002B03BF" w:rsidRPr="002510BF" w:rsidRDefault="002B03BF" w:rsidP="00E07A0C">
      <w:pPr>
        <w:autoSpaceDE w:val="0"/>
        <w:autoSpaceDN w:val="0"/>
        <w:adjustRightInd w:val="0"/>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3</w:t>
      </w:r>
      <w:r w:rsidRPr="33254C47">
        <w:rPr>
          <w:rFonts w:ascii="Times New Roman" w:hAnsi="Times New Roman" w:cs="Times New Roman"/>
          <w:b/>
          <w:bCs/>
          <w:sz w:val="24"/>
          <w:szCs w:val="24"/>
        </w:rPr>
        <w:t xml:space="preserve">. </w:t>
      </w:r>
      <w:r>
        <w:rPr>
          <w:rFonts w:ascii="Times New Roman" w:hAnsi="Times New Roman" w:cs="Times New Roman"/>
          <w:b/>
          <w:bCs/>
          <w:sz w:val="24"/>
          <w:szCs w:val="24"/>
        </w:rPr>
        <w:t>TEAEs</w:t>
      </w:r>
      <w:r w:rsidRPr="33254C47">
        <w:rPr>
          <w:rFonts w:ascii="Times New Roman" w:hAnsi="Times New Roman" w:cs="Times New Roman"/>
          <w:b/>
          <w:bCs/>
          <w:sz w:val="24"/>
          <w:szCs w:val="24"/>
        </w:rPr>
        <w:t xml:space="preserve"> of special interest: hepatotoxicity (enrolled population)</w:t>
      </w:r>
    </w:p>
    <w:tbl>
      <w:tblPr>
        <w:tblStyle w:val="TableGrid"/>
        <w:tblW w:w="4919" w:type="pct"/>
        <w:tblInd w:w="-95" w:type="dxa"/>
        <w:tblLayout w:type="fixed"/>
        <w:tblLook w:val="0420" w:firstRow="1" w:lastRow="0" w:firstColumn="0" w:lastColumn="0" w:noHBand="0" w:noVBand="1"/>
      </w:tblPr>
      <w:tblGrid>
        <w:gridCol w:w="1260"/>
        <w:gridCol w:w="1167"/>
        <w:gridCol w:w="1621"/>
        <w:gridCol w:w="1666"/>
        <w:gridCol w:w="1083"/>
        <w:gridCol w:w="2021"/>
        <w:gridCol w:w="1529"/>
        <w:gridCol w:w="2393"/>
      </w:tblGrid>
      <w:tr w:rsidR="00144D74" w:rsidRPr="002510BF" w14:paraId="572C5E64" w14:textId="77777777" w:rsidTr="00AF7FCD">
        <w:trPr>
          <w:trHeight w:val="302"/>
          <w:tblHeader/>
        </w:trPr>
        <w:tc>
          <w:tcPr>
            <w:tcW w:w="495" w:type="pct"/>
            <w:shd w:val="clear" w:color="auto" w:fill="D9D9D9" w:themeFill="background1" w:themeFillShade="D9"/>
            <w:vAlign w:val="bottom"/>
            <w:hideMark/>
          </w:tcPr>
          <w:p w14:paraId="3AF83007" w14:textId="77777777" w:rsidR="002B03BF" w:rsidRPr="002510BF" w:rsidRDefault="002B03BF">
            <w:pPr>
              <w:spacing w:line="259" w:lineRule="auto"/>
              <w:rPr>
                <w:b/>
                <w:bCs/>
                <w:sz w:val="24"/>
                <w:szCs w:val="24"/>
              </w:rPr>
            </w:pPr>
          </w:p>
        </w:tc>
        <w:tc>
          <w:tcPr>
            <w:tcW w:w="458" w:type="pct"/>
            <w:shd w:val="clear" w:color="auto" w:fill="D9D9D9" w:themeFill="background1" w:themeFillShade="D9"/>
            <w:vAlign w:val="bottom"/>
          </w:tcPr>
          <w:p w14:paraId="5E575794" w14:textId="77777777" w:rsidR="002B03BF" w:rsidRPr="002510BF" w:rsidRDefault="002B03BF">
            <w:pPr>
              <w:jc w:val="center"/>
              <w:rPr>
                <w:b/>
                <w:bCs/>
                <w:sz w:val="24"/>
                <w:szCs w:val="24"/>
              </w:rPr>
            </w:pPr>
            <w:r w:rsidRPr="002510BF">
              <w:rPr>
                <w:b/>
                <w:bCs/>
                <w:sz w:val="24"/>
                <w:szCs w:val="24"/>
              </w:rPr>
              <w:t>Age (months)</w:t>
            </w:r>
          </w:p>
        </w:tc>
        <w:tc>
          <w:tcPr>
            <w:tcW w:w="636" w:type="pct"/>
            <w:shd w:val="clear" w:color="auto" w:fill="D9D9D9" w:themeFill="background1" w:themeFillShade="D9"/>
            <w:vAlign w:val="bottom"/>
            <w:hideMark/>
          </w:tcPr>
          <w:p w14:paraId="57C7BD34" w14:textId="77777777" w:rsidR="002B03BF" w:rsidRPr="002510BF" w:rsidRDefault="002B03BF">
            <w:pPr>
              <w:spacing w:line="259" w:lineRule="auto"/>
              <w:jc w:val="center"/>
              <w:rPr>
                <w:b/>
                <w:bCs/>
                <w:sz w:val="24"/>
                <w:szCs w:val="24"/>
              </w:rPr>
            </w:pPr>
            <w:r w:rsidRPr="002510BF">
              <w:rPr>
                <w:b/>
                <w:bCs/>
                <w:sz w:val="24"/>
                <w:szCs w:val="24"/>
              </w:rPr>
              <w:t>TEAE (preferred term)</w:t>
            </w:r>
          </w:p>
        </w:tc>
        <w:tc>
          <w:tcPr>
            <w:tcW w:w="654" w:type="pct"/>
            <w:shd w:val="clear" w:color="auto" w:fill="D9D9D9" w:themeFill="background1" w:themeFillShade="D9"/>
            <w:vAlign w:val="bottom"/>
            <w:hideMark/>
          </w:tcPr>
          <w:p w14:paraId="24B25812" w14:textId="77777777" w:rsidR="002B03BF" w:rsidRPr="002510BF" w:rsidRDefault="002B03BF">
            <w:pPr>
              <w:jc w:val="center"/>
              <w:rPr>
                <w:b/>
                <w:bCs/>
                <w:sz w:val="24"/>
                <w:szCs w:val="24"/>
              </w:rPr>
            </w:pPr>
            <w:r w:rsidRPr="002510BF">
              <w:rPr>
                <w:b/>
                <w:bCs/>
                <w:sz w:val="24"/>
                <w:szCs w:val="24"/>
              </w:rPr>
              <w:t>Onset (study day)/</w:t>
            </w:r>
          </w:p>
          <w:p w14:paraId="68E97EC2" w14:textId="77777777" w:rsidR="002B03BF" w:rsidRPr="002510BF" w:rsidRDefault="002B03BF">
            <w:pPr>
              <w:jc w:val="center"/>
              <w:rPr>
                <w:b/>
                <w:bCs/>
                <w:sz w:val="24"/>
                <w:szCs w:val="24"/>
              </w:rPr>
            </w:pPr>
            <w:r w:rsidRPr="002510BF">
              <w:rPr>
                <w:b/>
                <w:bCs/>
                <w:sz w:val="24"/>
                <w:szCs w:val="24"/>
              </w:rPr>
              <w:t>resolution (study day)/</w:t>
            </w:r>
          </w:p>
          <w:p w14:paraId="60B0B89C" w14:textId="77777777" w:rsidR="002B03BF" w:rsidRPr="002510BF" w:rsidRDefault="002B03BF">
            <w:pPr>
              <w:spacing w:line="259" w:lineRule="auto"/>
              <w:jc w:val="center"/>
              <w:rPr>
                <w:b/>
                <w:bCs/>
                <w:sz w:val="24"/>
                <w:szCs w:val="24"/>
              </w:rPr>
            </w:pPr>
            <w:r w:rsidRPr="002510BF">
              <w:rPr>
                <w:b/>
                <w:bCs/>
                <w:sz w:val="24"/>
                <w:szCs w:val="24"/>
              </w:rPr>
              <w:t>AE duration (days)</w:t>
            </w:r>
          </w:p>
        </w:tc>
        <w:tc>
          <w:tcPr>
            <w:tcW w:w="425" w:type="pct"/>
            <w:shd w:val="clear" w:color="auto" w:fill="D9D9D9" w:themeFill="background1" w:themeFillShade="D9"/>
            <w:vAlign w:val="bottom"/>
          </w:tcPr>
          <w:p w14:paraId="76A7143B" w14:textId="77777777" w:rsidR="002B03BF" w:rsidRPr="002510BF" w:rsidRDefault="002B03BF">
            <w:pPr>
              <w:jc w:val="center"/>
              <w:rPr>
                <w:b/>
                <w:bCs/>
                <w:sz w:val="24"/>
                <w:szCs w:val="24"/>
              </w:rPr>
            </w:pPr>
            <w:r w:rsidRPr="002510BF">
              <w:rPr>
                <w:b/>
                <w:bCs/>
                <w:sz w:val="24"/>
                <w:szCs w:val="24"/>
              </w:rPr>
              <w:t>Serious (Y/N)/ severity</w:t>
            </w:r>
          </w:p>
        </w:tc>
        <w:tc>
          <w:tcPr>
            <w:tcW w:w="793" w:type="pct"/>
            <w:shd w:val="clear" w:color="auto" w:fill="D9D9D9" w:themeFill="background1" w:themeFillShade="D9"/>
            <w:vAlign w:val="bottom"/>
            <w:hideMark/>
          </w:tcPr>
          <w:p w14:paraId="02C01A4B" w14:textId="77777777" w:rsidR="002B03BF" w:rsidRPr="002510BF" w:rsidRDefault="002B03BF">
            <w:pPr>
              <w:spacing w:line="259" w:lineRule="auto"/>
              <w:jc w:val="center"/>
              <w:rPr>
                <w:b/>
                <w:bCs/>
                <w:sz w:val="24"/>
                <w:szCs w:val="24"/>
              </w:rPr>
            </w:pPr>
            <w:r w:rsidRPr="002510BF">
              <w:rPr>
                <w:b/>
                <w:bCs/>
                <w:sz w:val="24"/>
                <w:szCs w:val="24"/>
              </w:rPr>
              <w:t>Outcome</w:t>
            </w:r>
          </w:p>
        </w:tc>
        <w:tc>
          <w:tcPr>
            <w:tcW w:w="600" w:type="pct"/>
            <w:shd w:val="clear" w:color="auto" w:fill="D9D9D9" w:themeFill="background1" w:themeFillShade="D9"/>
            <w:vAlign w:val="bottom"/>
            <w:hideMark/>
          </w:tcPr>
          <w:p w14:paraId="1EBD504B" w14:textId="77777777" w:rsidR="002B03BF" w:rsidRPr="002510BF" w:rsidRDefault="002B03BF">
            <w:pPr>
              <w:spacing w:line="259" w:lineRule="auto"/>
              <w:jc w:val="center"/>
              <w:rPr>
                <w:b/>
                <w:bCs/>
                <w:sz w:val="24"/>
                <w:szCs w:val="24"/>
              </w:rPr>
            </w:pPr>
            <w:r w:rsidRPr="002510BF">
              <w:rPr>
                <w:b/>
                <w:bCs/>
                <w:sz w:val="24"/>
                <w:szCs w:val="24"/>
              </w:rPr>
              <w:t>Causality per investigator</w:t>
            </w:r>
          </w:p>
        </w:tc>
        <w:tc>
          <w:tcPr>
            <w:tcW w:w="938" w:type="pct"/>
            <w:shd w:val="clear" w:color="auto" w:fill="D9D9D9" w:themeFill="background1" w:themeFillShade="D9"/>
            <w:vAlign w:val="bottom"/>
          </w:tcPr>
          <w:p w14:paraId="5FBE04B2" w14:textId="77777777" w:rsidR="002B03BF" w:rsidRPr="002510BF" w:rsidRDefault="002B03BF">
            <w:pPr>
              <w:jc w:val="center"/>
              <w:rPr>
                <w:b/>
                <w:bCs/>
                <w:sz w:val="24"/>
                <w:szCs w:val="24"/>
              </w:rPr>
            </w:pPr>
            <w:r w:rsidRPr="002510BF">
              <w:rPr>
                <w:b/>
                <w:bCs/>
                <w:sz w:val="24"/>
                <w:szCs w:val="24"/>
              </w:rPr>
              <w:t>Prednisolone or</w:t>
            </w:r>
          </w:p>
          <w:p w14:paraId="17C6FB08" w14:textId="77777777" w:rsidR="002B03BF" w:rsidRPr="002510BF" w:rsidRDefault="002B03BF">
            <w:pPr>
              <w:jc w:val="center"/>
              <w:rPr>
                <w:b/>
                <w:bCs/>
                <w:sz w:val="24"/>
                <w:szCs w:val="24"/>
              </w:rPr>
            </w:pPr>
            <w:r w:rsidRPr="002510BF">
              <w:rPr>
                <w:b/>
                <w:bCs/>
                <w:sz w:val="24"/>
                <w:szCs w:val="24"/>
              </w:rPr>
              <w:t>prednisolone equivalent</w:t>
            </w:r>
          </w:p>
          <w:p w14:paraId="479917A1" w14:textId="77777777" w:rsidR="002B03BF" w:rsidRPr="002510BF" w:rsidRDefault="002B03BF">
            <w:pPr>
              <w:jc w:val="center"/>
              <w:rPr>
                <w:b/>
                <w:bCs/>
                <w:sz w:val="24"/>
                <w:szCs w:val="24"/>
              </w:rPr>
            </w:pPr>
            <w:r w:rsidRPr="002510BF">
              <w:rPr>
                <w:b/>
                <w:bCs/>
                <w:sz w:val="24"/>
                <w:szCs w:val="24"/>
              </w:rPr>
              <w:t>daily dosage</w:t>
            </w:r>
          </w:p>
        </w:tc>
      </w:tr>
      <w:tr w:rsidR="002B03BF" w:rsidRPr="002510BF" w14:paraId="6F969C98" w14:textId="77777777" w:rsidTr="00AF7FCD">
        <w:trPr>
          <w:trHeight w:val="302"/>
        </w:trPr>
        <w:tc>
          <w:tcPr>
            <w:tcW w:w="5000" w:type="pct"/>
            <w:gridSpan w:val="8"/>
            <w:shd w:val="clear" w:color="auto" w:fill="FFFFFF" w:themeFill="background1"/>
            <w:vAlign w:val="bottom"/>
          </w:tcPr>
          <w:p w14:paraId="5C2E198A" w14:textId="77777777" w:rsidR="002B03BF" w:rsidRPr="002510BF" w:rsidRDefault="002B03BF">
            <w:pPr>
              <w:rPr>
                <w:b/>
                <w:bCs/>
                <w:sz w:val="24"/>
                <w:szCs w:val="24"/>
              </w:rPr>
            </w:pPr>
            <w:r>
              <w:rPr>
                <w:b/>
                <w:bCs/>
                <w:sz w:val="24"/>
                <w:szCs w:val="24"/>
              </w:rPr>
              <w:t>Low dose</w:t>
            </w:r>
          </w:p>
        </w:tc>
      </w:tr>
      <w:tr w:rsidR="00144D74" w:rsidRPr="002510BF" w14:paraId="43A5C9A4" w14:textId="77777777" w:rsidTr="00AF7FCD">
        <w:trPr>
          <w:trHeight w:val="302"/>
        </w:trPr>
        <w:tc>
          <w:tcPr>
            <w:tcW w:w="495" w:type="pct"/>
            <w:vAlign w:val="bottom"/>
          </w:tcPr>
          <w:p w14:paraId="00026EC8" w14:textId="77777777" w:rsidR="002B03BF" w:rsidRPr="002510BF" w:rsidRDefault="002B03BF">
            <w:pPr>
              <w:rPr>
                <w:sz w:val="24"/>
                <w:szCs w:val="24"/>
              </w:rPr>
            </w:pPr>
            <w:r w:rsidRPr="002510BF">
              <w:rPr>
                <w:sz w:val="24"/>
                <w:szCs w:val="24"/>
              </w:rPr>
              <w:t>Patient 1</w:t>
            </w:r>
          </w:p>
        </w:tc>
        <w:tc>
          <w:tcPr>
            <w:tcW w:w="458" w:type="pct"/>
            <w:vAlign w:val="bottom"/>
          </w:tcPr>
          <w:p w14:paraId="78608FFF" w14:textId="77777777" w:rsidR="002B03BF" w:rsidRPr="002510BF" w:rsidRDefault="002B03BF">
            <w:pPr>
              <w:autoSpaceDE w:val="0"/>
              <w:autoSpaceDN w:val="0"/>
              <w:adjustRightInd w:val="0"/>
              <w:jc w:val="center"/>
              <w:rPr>
                <w:sz w:val="24"/>
                <w:szCs w:val="24"/>
              </w:rPr>
            </w:pPr>
            <w:r w:rsidRPr="002510BF">
              <w:rPr>
                <w:sz w:val="24"/>
                <w:szCs w:val="24"/>
              </w:rPr>
              <w:t>12.5</w:t>
            </w:r>
          </w:p>
        </w:tc>
        <w:tc>
          <w:tcPr>
            <w:tcW w:w="636" w:type="pct"/>
            <w:vAlign w:val="bottom"/>
          </w:tcPr>
          <w:p w14:paraId="2B812353" w14:textId="77777777" w:rsidR="002B03BF" w:rsidRPr="002510BF" w:rsidRDefault="002B03BF">
            <w:pPr>
              <w:autoSpaceDE w:val="0"/>
              <w:autoSpaceDN w:val="0"/>
              <w:adjustRightInd w:val="0"/>
              <w:jc w:val="center"/>
              <w:rPr>
                <w:sz w:val="24"/>
                <w:szCs w:val="24"/>
              </w:rPr>
            </w:pPr>
            <w:r w:rsidRPr="002510BF">
              <w:rPr>
                <w:sz w:val="24"/>
                <w:szCs w:val="24"/>
              </w:rPr>
              <w:t>Blood alkaline phosphatase increased</w:t>
            </w:r>
          </w:p>
        </w:tc>
        <w:tc>
          <w:tcPr>
            <w:tcW w:w="654" w:type="pct"/>
            <w:vAlign w:val="bottom"/>
          </w:tcPr>
          <w:p w14:paraId="1434E7F8" w14:textId="77777777" w:rsidR="002B03BF" w:rsidRPr="002510BF" w:rsidRDefault="002B03BF">
            <w:pPr>
              <w:jc w:val="center"/>
              <w:rPr>
                <w:sz w:val="24"/>
                <w:szCs w:val="24"/>
              </w:rPr>
            </w:pPr>
            <w:r w:rsidRPr="002510BF">
              <w:rPr>
                <w:sz w:val="24"/>
                <w:szCs w:val="24"/>
              </w:rPr>
              <w:t>182/217/36</w:t>
            </w:r>
          </w:p>
        </w:tc>
        <w:tc>
          <w:tcPr>
            <w:tcW w:w="425" w:type="pct"/>
            <w:vAlign w:val="bottom"/>
          </w:tcPr>
          <w:p w14:paraId="4CB3CD24" w14:textId="77777777" w:rsidR="002B03BF" w:rsidRPr="002510BF" w:rsidRDefault="002B03BF">
            <w:pPr>
              <w:jc w:val="center"/>
              <w:rPr>
                <w:sz w:val="24"/>
                <w:szCs w:val="24"/>
              </w:rPr>
            </w:pPr>
            <w:r w:rsidRPr="002510BF">
              <w:rPr>
                <w:sz w:val="24"/>
                <w:szCs w:val="24"/>
              </w:rPr>
              <w:t>Y / Grade 3</w:t>
            </w:r>
          </w:p>
        </w:tc>
        <w:tc>
          <w:tcPr>
            <w:tcW w:w="793" w:type="pct"/>
            <w:vAlign w:val="bottom"/>
          </w:tcPr>
          <w:p w14:paraId="28D1B2D3" w14:textId="66CF96A7" w:rsidR="002B03BF" w:rsidRPr="002510BF" w:rsidRDefault="002B03BF">
            <w:pPr>
              <w:jc w:val="center"/>
              <w:rPr>
                <w:sz w:val="24"/>
                <w:szCs w:val="24"/>
              </w:rPr>
            </w:pPr>
            <w:r w:rsidRPr="002510BF">
              <w:rPr>
                <w:sz w:val="24"/>
                <w:szCs w:val="24"/>
              </w:rPr>
              <w:t>Recovered/</w:t>
            </w:r>
            <w:r w:rsidR="008E006A">
              <w:rPr>
                <w:sz w:val="24"/>
                <w:szCs w:val="24"/>
              </w:rPr>
              <w:t xml:space="preserve"> </w:t>
            </w:r>
            <w:r w:rsidRPr="002510BF">
              <w:rPr>
                <w:sz w:val="24"/>
                <w:szCs w:val="24"/>
              </w:rPr>
              <w:t>resolved</w:t>
            </w:r>
          </w:p>
        </w:tc>
        <w:tc>
          <w:tcPr>
            <w:tcW w:w="600" w:type="pct"/>
            <w:vAlign w:val="bottom"/>
          </w:tcPr>
          <w:p w14:paraId="0FC60CD7" w14:textId="77777777" w:rsidR="002B03BF" w:rsidRPr="002510BF" w:rsidRDefault="002B03BF">
            <w:pPr>
              <w:jc w:val="center"/>
              <w:rPr>
                <w:sz w:val="24"/>
                <w:szCs w:val="24"/>
              </w:rPr>
            </w:pPr>
            <w:r w:rsidRPr="002510BF">
              <w:rPr>
                <w:sz w:val="24"/>
                <w:szCs w:val="24"/>
              </w:rPr>
              <w:t>Unrelated</w:t>
            </w:r>
          </w:p>
        </w:tc>
        <w:tc>
          <w:tcPr>
            <w:tcW w:w="938" w:type="pct"/>
            <w:vAlign w:val="bottom"/>
          </w:tcPr>
          <w:p w14:paraId="3BE752D2" w14:textId="77777777" w:rsidR="002B03BF" w:rsidRPr="002510BF" w:rsidRDefault="002B03BF">
            <w:pPr>
              <w:jc w:val="center"/>
              <w:rPr>
                <w:sz w:val="24"/>
                <w:szCs w:val="24"/>
              </w:rPr>
            </w:pPr>
            <w:r w:rsidRPr="002510BF">
              <w:rPr>
                <w:sz w:val="24"/>
                <w:szCs w:val="24"/>
              </w:rPr>
              <w:t>1 mg/kg Days −1 to 30</w:t>
            </w:r>
          </w:p>
          <w:p w14:paraId="34611D67" w14:textId="77777777" w:rsidR="002B03BF" w:rsidRPr="002510BF" w:rsidRDefault="002B03BF">
            <w:pPr>
              <w:jc w:val="center"/>
              <w:rPr>
                <w:sz w:val="24"/>
                <w:szCs w:val="24"/>
              </w:rPr>
            </w:pPr>
            <w:r w:rsidRPr="002510BF">
              <w:rPr>
                <w:sz w:val="24"/>
                <w:szCs w:val="24"/>
              </w:rPr>
              <w:t>0.5 mg/kg Days 31 to 38</w:t>
            </w:r>
          </w:p>
          <w:p w14:paraId="0CB1CD77" w14:textId="77777777" w:rsidR="002B03BF" w:rsidRPr="002510BF" w:rsidRDefault="002B03BF">
            <w:pPr>
              <w:jc w:val="center"/>
              <w:rPr>
                <w:sz w:val="24"/>
                <w:szCs w:val="24"/>
              </w:rPr>
            </w:pPr>
            <w:r w:rsidRPr="002510BF">
              <w:rPr>
                <w:sz w:val="24"/>
                <w:szCs w:val="24"/>
              </w:rPr>
              <w:t>0.25 mg/kg Days 39 to 46</w:t>
            </w:r>
          </w:p>
          <w:p w14:paraId="1C2407EE" w14:textId="77777777" w:rsidR="002B03BF" w:rsidRPr="002510BF" w:rsidRDefault="002B03BF">
            <w:pPr>
              <w:jc w:val="center"/>
              <w:rPr>
                <w:sz w:val="24"/>
                <w:szCs w:val="24"/>
              </w:rPr>
            </w:pPr>
            <w:r w:rsidRPr="002510BF">
              <w:rPr>
                <w:sz w:val="24"/>
                <w:szCs w:val="24"/>
              </w:rPr>
              <w:t xml:space="preserve">Total </w:t>
            </w:r>
            <w:r>
              <w:rPr>
                <w:sz w:val="24"/>
                <w:szCs w:val="24"/>
              </w:rPr>
              <w:t>d</w:t>
            </w:r>
            <w:r w:rsidRPr="002510BF">
              <w:rPr>
                <w:sz w:val="24"/>
                <w:szCs w:val="24"/>
              </w:rPr>
              <w:t>ays=47</w:t>
            </w:r>
          </w:p>
        </w:tc>
      </w:tr>
      <w:tr w:rsidR="002B03BF" w:rsidRPr="002510BF" w14:paraId="7A23ACF6" w14:textId="77777777" w:rsidTr="00AF7FCD">
        <w:trPr>
          <w:trHeight w:val="302"/>
        </w:trPr>
        <w:tc>
          <w:tcPr>
            <w:tcW w:w="5000" w:type="pct"/>
            <w:gridSpan w:val="8"/>
            <w:vAlign w:val="bottom"/>
          </w:tcPr>
          <w:p w14:paraId="133BD9EA" w14:textId="77777777" w:rsidR="002B03BF" w:rsidRPr="002510BF" w:rsidRDefault="002B03BF">
            <w:pPr>
              <w:rPr>
                <w:b/>
                <w:bCs/>
                <w:sz w:val="24"/>
                <w:szCs w:val="24"/>
              </w:rPr>
            </w:pPr>
            <w:r>
              <w:rPr>
                <w:b/>
                <w:bCs/>
                <w:sz w:val="24"/>
                <w:szCs w:val="24"/>
              </w:rPr>
              <w:t>Medium dose</w:t>
            </w:r>
          </w:p>
        </w:tc>
      </w:tr>
      <w:tr w:rsidR="00144D74" w:rsidRPr="002510BF" w14:paraId="20242AD1" w14:textId="77777777" w:rsidTr="00AF7FCD">
        <w:trPr>
          <w:trHeight w:val="302"/>
        </w:trPr>
        <w:tc>
          <w:tcPr>
            <w:tcW w:w="495" w:type="pct"/>
            <w:vAlign w:val="bottom"/>
          </w:tcPr>
          <w:p w14:paraId="45AF5A18" w14:textId="77777777" w:rsidR="002B03BF" w:rsidRPr="002510BF" w:rsidRDefault="002B03BF">
            <w:pPr>
              <w:rPr>
                <w:sz w:val="24"/>
                <w:szCs w:val="24"/>
              </w:rPr>
            </w:pPr>
            <w:r w:rsidRPr="002510BF">
              <w:rPr>
                <w:sz w:val="24"/>
                <w:szCs w:val="24"/>
              </w:rPr>
              <w:t>Patient 6</w:t>
            </w:r>
          </w:p>
        </w:tc>
        <w:tc>
          <w:tcPr>
            <w:tcW w:w="458" w:type="pct"/>
            <w:vAlign w:val="bottom"/>
          </w:tcPr>
          <w:p w14:paraId="732026F4" w14:textId="77777777" w:rsidR="002B03BF" w:rsidRPr="002510BF" w:rsidRDefault="002B03BF">
            <w:pPr>
              <w:autoSpaceDE w:val="0"/>
              <w:autoSpaceDN w:val="0"/>
              <w:adjustRightInd w:val="0"/>
              <w:jc w:val="center"/>
              <w:rPr>
                <w:sz w:val="24"/>
                <w:szCs w:val="24"/>
              </w:rPr>
            </w:pPr>
            <w:r w:rsidRPr="002510BF">
              <w:rPr>
                <w:sz w:val="24"/>
                <w:szCs w:val="24"/>
              </w:rPr>
              <w:t>11.9</w:t>
            </w:r>
          </w:p>
        </w:tc>
        <w:tc>
          <w:tcPr>
            <w:tcW w:w="636" w:type="pct"/>
            <w:vAlign w:val="bottom"/>
          </w:tcPr>
          <w:p w14:paraId="33834F7C" w14:textId="77777777" w:rsidR="002B03BF" w:rsidRPr="002510BF" w:rsidRDefault="002B03BF">
            <w:pPr>
              <w:autoSpaceDE w:val="0"/>
              <w:autoSpaceDN w:val="0"/>
              <w:adjustRightInd w:val="0"/>
              <w:jc w:val="center"/>
              <w:rPr>
                <w:sz w:val="24"/>
                <w:szCs w:val="24"/>
              </w:rPr>
            </w:pPr>
            <w:r w:rsidRPr="002510BF">
              <w:rPr>
                <w:sz w:val="24"/>
                <w:szCs w:val="24"/>
              </w:rPr>
              <w:t>Blood alkaline phosphatase increased</w:t>
            </w:r>
          </w:p>
        </w:tc>
        <w:tc>
          <w:tcPr>
            <w:tcW w:w="654" w:type="pct"/>
            <w:vAlign w:val="bottom"/>
          </w:tcPr>
          <w:p w14:paraId="4F8D10CD" w14:textId="77777777" w:rsidR="002B03BF" w:rsidRPr="002510BF" w:rsidRDefault="002B03BF">
            <w:pPr>
              <w:jc w:val="center"/>
              <w:rPr>
                <w:sz w:val="24"/>
                <w:szCs w:val="24"/>
              </w:rPr>
            </w:pPr>
            <w:r w:rsidRPr="002510BF">
              <w:rPr>
                <w:sz w:val="24"/>
                <w:szCs w:val="24"/>
              </w:rPr>
              <w:t>364</w:t>
            </w:r>
          </w:p>
        </w:tc>
        <w:tc>
          <w:tcPr>
            <w:tcW w:w="425" w:type="pct"/>
            <w:vAlign w:val="bottom"/>
          </w:tcPr>
          <w:p w14:paraId="71CA709F" w14:textId="77777777" w:rsidR="002B03BF" w:rsidRPr="002510BF" w:rsidRDefault="002B03BF">
            <w:pPr>
              <w:autoSpaceDE w:val="0"/>
              <w:autoSpaceDN w:val="0"/>
              <w:adjustRightInd w:val="0"/>
              <w:jc w:val="center"/>
              <w:rPr>
                <w:sz w:val="24"/>
                <w:szCs w:val="24"/>
              </w:rPr>
            </w:pPr>
            <w:r w:rsidRPr="002510BF">
              <w:rPr>
                <w:sz w:val="24"/>
                <w:szCs w:val="24"/>
              </w:rPr>
              <w:t>Y / Grade 3</w:t>
            </w:r>
          </w:p>
        </w:tc>
        <w:tc>
          <w:tcPr>
            <w:tcW w:w="793" w:type="pct"/>
            <w:vAlign w:val="bottom"/>
          </w:tcPr>
          <w:p w14:paraId="7E4F7008" w14:textId="77777777" w:rsidR="002B03BF" w:rsidRPr="002510BF" w:rsidRDefault="002B03BF">
            <w:pPr>
              <w:autoSpaceDE w:val="0"/>
              <w:autoSpaceDN w:val="0"/>
              <w:adjustRightInd w:val="0"/>
              <w:jc w:val="center"/>
              <w:rPr>
                <w:sz w:val="24"/>
                <w:szCs w:val="24"/>
              </w:rPr>
            </w:pPr>
            <w:r>
              <w:rPr>
                <w:sz w:val="24"/>
                <w:szCs w:val="24"/>
              </w:rPr>
              <w:t>R</w:t>
            </w:r>
            <w:r w:rsidRPr="002510BF">
              <w:rPr>
                <w:sz w:val="24"/>
                <w:szCs w:val="24"/>
              </w:rPr>
              <w:t>ecovered/</w:t>
            </w:r>
          </w:p>
          <w:p w14:paraId="4889CEE1" w14:textId="77777777" w:rsidR="002B03BF" w:rsidRPr="002510BF" w:rsidRDefault="002B03BF">
            <w:pPr>
              <w:jc w:val="center"/>
              <w:rPr>
                <w:sz w:val="24"/>
                <w:szCs w:val="24"/>
              </w:rPr>
            </w:pPr>
            <w:r>
              <w:rPr>
                <w:sz w:val="24"/>
                <w:szCs w:val="24"/>
              </w:rPr>
              <w:t>r</w:t>
            </w:r>
            <w:r w:rsidRPr="002510BF">
              <w:rPr>
                <w:sz w:val="24"/>
                <w:szCs w:val="24"/>
              </w:rPr>
              <w:t>esolved</w:t>
            </w:r>
            <w:r>
              <w:rPr>
                <w:sz w:val="24"/>
                <w:szCs w:val="24"/>
              </w:rPr>
              <w:t xml:space="preserve"> with sequelae</w:t>
            </w:r>
          </w:p>
        </w:tc>
        <w:tc>
          <w:tcPr>
            <w:tcW w:w="600" w:type="pct"/>
            <w:vAlign w:val="bottom"/>
          </w:tcPr>
          <w:p w14:paraId="69D25DD6" w14:textId="77777777" w:rsidR="002B03BF" w:rsidRPr="002510BF" w:rsidRDefault="002B03BF">
            <w:pPr>
              <w:jc w:val="center"/>
              <w:rPr>
                <w:sz w:val="24"/>
                <w:szCs w:val="24"/>
              </w:rPr>
            </w:pPr>
            <w:r w:rsidRPr="002510BF">
              <w:rPr>
                <w:sz w:val="24"/>
                <w:szCs w:val="24"/>
              </w:rPr>
              <w:t>Unrelated</w:t>
            </w:r>
          </w:p>
        </w:tc>
        <w:tc>
          <w:tcPr>
            <w:tcW w:w="938" w:type="pct"/>
            <w:vAlign w:val="bottom"/>
          </w:tcPr>
          <w:p w14:paraId="4666BB40" w14:textId="77777777" w:rsidR="002B03BF" w:rsidRPr="002510BF" w:rsidRDefault="002B03BF">
            <w:pPr>
              <w:jc w:val="center"/>
              <w:rPr>
                <w:sz w:val="24"/>
                <w:szCs w:val="24"/>
              </w:rPr>
            </w:pPr>
            <w:r w:rsidRPr="002510BF">
              <w:rPr>
                <w:sz w:val="24"/>
                <w:szCs w:val="24"/>
              </w:rPr>
              <w:t>1 mg/kg Days −1 to 30</w:t>
            </w:r>
          </w:p>
          <w:p w14:paraId="6E2A5E4A" w14:textId="77777777" w:rsidR="002B03BF" w:rsidRPr="002510BF" w:rsidRDefault="002B03BF">
            <w:pPr>
              <w:jc w:val="center"/>
              <w:rPr>
                <w:sz w:val="24"/>
                <w:szCs w:val="24"/>
              </w:rPr>
            </w:pPr>
            <w:r w:rsidRPr="002510BF">
              <w:rPr>
                <w:sz w:val="24"/>
                <w:szCs w:val="24"/>
              </w:rPr>
              <w:t>0.5 mg/kg Days 31 to 37</w:t>
            </w:r>
          </w:p>
          <w:p w14:paraId="6A702721" w14:textId="77777777" w:rsidR="002B03BF" w:rsidRPr="002510BF" w:rsidRDefault="002B03BF">
            <w:pPr>
              <w:jc w:val="center"/>
              <w:rPr>
                <w:sz w:val="24"/>
                <w:szCs w:val="24"/>
              </w:rPr>
            </w:pPr>
            <w:r w:rsidRPr="002510BF">
              <w:rPr>
                <w:sz w:val="24"/>
                <w:szCs w:val="24"/>
              </w:rPr>
              <w:t>0.25 mg/kg Days 38 to 44</w:t>
            </w:r>
          </w:p>
          <w:p w14:paraId="6B9A0CB4" w14:textId="77777777" w:rsidR="002B03BF" w:rsidRPr="002510BF" w:rsidRDefault="002B03BF">
            <w:pPr>
              <w:jc w:val="center"/>
              <w:rPr>
                <w:sz w:val="24"/>
                <w:szCs w:val="24"/>
              </w:rPr>
            </w:pPr>
            <w:r w:rsidRPr="002510BF">
              <w:rPr>
                <w:sz w:val="24"/>
                <w:szCs w:val="24"/>
              </w:rPr>
              <w:t xml:space="preserve">Total </w:t>
            </w:r>
            <w:r>
              <w:rPr>
                <w:sz w:val="24"/>
                <w:szCs w:val="24"/>
              </w:rPr>
              <w:t>d</w:t>
            </w:r>
            <w:r w:rsidRPr="002510BF">
              <w:rPr>
                <w:sz w:val="24"/>
                <w:szCs w:val="24"/>
              </w:rPr>
              <w:t>ays=45</w:t>
            </w:r>
          </w:p>
        </w:tc>
      </w:tr>
      <w:tr w:rsidR="00144D74" w:rsidRPr="002510BF" w14:paraId="00BFF6C1" w14:textId="77777777" w:rsidTr="00AF7FCD">
        <w:trPr>
          <w:trHeight w:val="302"/>
        </w:trPr>
        <w:tc>
          <w:tcPr>
            <w:tcW w:w="495" w:type="pct"/>
            <w:vAlign w:val="bottom"/>
          </w:tcPr>
          <w:p w14:paraId="116EA58E" w14:textId="77777777" w:rsidR="002B03BF" w:rsidRPr="002510BF" w:rsidRDefault="002B03BF">
            <w:pPr>
              <w:rPr>
                <w:sz w:val="24"/>
                <w:szCs w:val="24"/>
              </w:rPr>
            </w:pPr>
            <w:r w:rsidRPr="002510BF">
              <w:rPr>
                <w:sz w:val="24"/>
                <w:szCs w:val="24"/>
              </w:rPr>
              <w:t>Patient 11</w:t>
            </w:r>
          </w:p>
        </w:tc>
        <w:tc>
          <w:tcPr>
            <w:tcW w:w="458" w:type="pct"/>
            <w:vAlign w:val="bottom"/>
          </w:tcPr>
          <w:p w14:paraId="5CD1E8B0" w14:textId="77777777" w:rsidR="002B03BF" w:rsidRPr="002510BF" w:rsidRDefault="002B03BF">
            <w:pPr>
              <w:autoSpaceDE w:val="0"/>
              <w:autoSpaceDN w:val="0"/>
              <w:adjustRightInd w:val="0"/>
              <w:jc w:val="center"/>
              <w:rPr>
                <w:sz w:val="24"/>
                <w:szCs w:val="24"/>
              </w:rPr>
            </w:pPr>
            <w:r w:rsidRPr="002510BF">
              <w:rPr>
                <w:sz w:val="24"/>
                <w:szCs w:val="24"/>
              </w:rPr>
              <w:t>7</w:t>
            </w:r>
            <w:r>
              <w:rPr>
                <w:sz w:val="24"/>
                <w:szCs w:val="24"/>
              </w:rPr>
              <w:t>.0</w:t>
            </w:r>
          </w:p>
        </w:tc>
        <w:tc>
          <w:tcPr>
            <w:tcW w:w="636" w:type="pct"/>
            <w:vAlign w:val="bottom"/>
          </w:tcPr>
          <w:p w14:paraId="7BD8994D" w14:textId="77777777" w:rsidR="002B03BF" w:rsidRPr="002510BF" w:rsidRDefault="002B03BF">
            <w:pPr>
              <w:autoSpaceDE w:val="0"/>
              <w:autoSpaceDN w:val="0"/>
              <w:adjustRightInd w:val="0"/>
              <w:jc w:val="center"/>
              <w:rPr>
                <w:sz w:val="24"/>
                <w:szCs w:val="24"/>
              </w:rPr>
            </w:pPr>
            <w:r w:rsidRPr="002510BF">
              <w:rPr>
                <w:sz w:val="24"/>
                <w:szCs w:val="24"/>
              </w:rPr>
              <w:t>Blood alkaline phosphatase increased</w:t>
            </w:r>
          </w:p>
        </w:tc>
        <w:tc>
          <w:tcPr>
            <w:tcW w:w="654" w:type="pct"/>
            <w:vAlign w:val="bottom"/>
          </w:tcPr>
          <w:p w14:paraId="3F7E185B" w14:textId="77777777" w:rsidR="002B03BF" w:rsidRPr="002510BF" w:rsidRDefault="002B03BF">
            <w:pPr>
              <w:jc w:val="center"/>
              <w:rPr>
                <w:sz w:val="24"/>
                <w:szCs w:val="24"/>
              </w:rPr>
            </w:pPr>
            <w:r w:rsidRPr="002510BF">
              <w:rPr>
                <w:sz w:val="24"/>
                <w:szCs w:val="24"/>
              </w:rPr>
              <w:t>127/182/56</w:t>
            </w:r>
          </w:p>
        </w:tc>
        <w:tc>
          <w:tcPr>
            <w:tcW w:w="425" w:type="pct"/>
            <w:vAlign w:val="bottom"/>
          </w:tcPr>
          <w:p w14:paraId="63793EC9" w14:textId="77777777" w:rsidR="002B03BF" w:rsidRPr="002510BF" w:rsidRDefault="002B03BF">
            <w:pPr>
              <w:jc w:val="center"/>
              <w:rPr>
                <w:sz w:val="24"/>
                <w:szCs w:val="24"/>
              </w:rPr>
            </w:pPr>
            <w:r w:rsidRPr="002510BF">
              <w:rPr>
                <w:sz w:val="24"/>
                <w:szCs w:val="24"/>
              </w:rPr>
              <w:t>N / Grade 3</w:t>
            </w:r>
          </w:p>
        </w:tc>
        <w:tc>
          <w:tcPr>
            <w:tcW w:w="793" w:type="pct"/>
            <w:vAlign w:val="bottom"/>
          </w:tcPr>
          <w:p w14:paraId="3D6A9C28" w14:textId="2FBF7AD1" w:rsidR="002B03BF" w:rsidRPr="002510BF" w:rsidRDefault="002B03BF">
            <w:pPr>
              <w:jc w:val="center"/>
              <w:rPr>
                <w:sz w:val="24"/>
                <w:szCs w:val="24"/>
              </w:rPr>
            </w:pPr>
            <w:r w:rsidRPr="002510BF">
              <w:rPr>
                <w:sz w:val="24"/>
                <w:szCs w:val="24"/>
              </w:rPr>
              <w:t>Recovered/</w:t>
            </w:r>
            <w:r w:rsidR="008E006A">
              <w:rPr>
                <w:sz w:val="24"/>
                <w:szCs w:val="24"/>
              </w:rPr>
              <w:t xml:space="preserve"> </w:t>
            </w:r>
            <w:r w:rsidRPr="002510BF">
              <w:rPr>
                <w:sz w:val="24"/>
                <w:szCs w:val="24"/>
              </w:rPr>
              <w:t>resolved</w:t>
            </w:r>
          </w:p>
        </w:tc>
        <w:tc>
          <w:tcPr>
            <w:tcW w:w="600" w:type="pct"/>
            <w:vAlign w:val="bottom"/>
          </w:tcPr>
          <w:p w14:paraId="3DF57D07" w14:textId="77777777" w:rsidR="002B03BF" w:rsidRPr="002510BF" w:rsidRDefault="002B03BF">
            <w:pPr>
              <w:jc w:val="center"/>
              <w:rPr>
                <w:sz w:val="24"/>
                <w:szCs w:val="24"/>
              </w:rPr>
            </w:pPr>
            <w:r w:rsidRPr="002510BF">
              <w:rPr>
                <w:sz w:val="24"/>
                <w:szCs w:val="24"/>
              </w:rPr>
              <w:t>Unrelated</w:t>
            </w:r>
          </w:p>
        </w:tc>
        <w:tc>
          <w:tcPr>
            <w:tcW w:w="938" w:type="pct"/>
            <w:vAlign w:val="bottom"/>
          </w:tcPr>
          <w:p w14:paraId="0DCA4EDC" w14:textId="77777777" w:rsidR="002B03BF" w:rsidRPr="002510BF" w:rsidRDefault="002B03BF">
            <w:pPr>
              <w:jc w:val="center"/>
              <w:rPr>
                <w:sz w:val="24"/>
                <w:szCs w:val="24"/>
              </w:rPr>
            </w:pPr>
            <w:r w:rsidRPr="002510BF">
              <w:rPr>
                <w:sz w:val="24"/>
                <w:szCs w:val="24"/>
              </w:rPr>
              <w:t>1 mg/kg Days −1 to 35</w:t>
            </w:r>
          </w:p>
          <w:p w14:paraId="2540152E" w14:textId="77777777" w:rsidR="002B03BF" w:rsidRPr="002510BF" w:rsidRDefault="002B03BF">
            <w:pPr>
              <w:jc w:val="center"/>
              <w:rPr>
                <w:sz w:val="24"/>
                <w:szCs w:val="24"/>
              </w:rPr>
            </w:pPr>
            <w:r w:rsidRPr="002510BF">
              <w:rPr>
                <w:sz w:val="24"/>
                <w:szCs w:val="24"/>
              </w:rPr>
              <w:t>0.5 mg/kg Days 36 to 56</w:t>
            </w:r>
          </w:p>
          <w:p w14:paraId="26795596" w14:textId="77777777" w:rsidR="002B03BF" w:rsidRPr="002510BF" w:rsidRDefault="002B03BF">
            <w:pPr>
              <w:jc w:val="center"/>
              <w:rPr>
                <w:sz w:val="24"/>
                <w:szCs w:val="24"/>
              </w:rPr>
            </w:pPr>
            <w:r w:rsidRPr="002510BF">
              <w:rPr>
                <w:sz w:val="24"/>
                <w:szCs w:val="24"/>
              </w:rPr>
              <w:t>0.25 mg/kg Days 57 to 70</w:t>
            </w:r>
          </w:p>
          <w:p w14:paraId="17D52719" w14:textId="77777777" w:rsidR="002B03BF" w:rsidRPr="002510BF" w:rsidRDefault="002B03BF">
            <w:pPr>
              <w:jc w:val="center"/>
              <w:rPr>
                <w:sz w:val="24"/>
                <w:szCs w:val="24"/>
              </w:rPr>
            </w:pPr>
            <w:r w:rsidRPr="002510BF">
              <w:rPr>
                <w:sz w:val="24"/>
                <w:szCs w:val="24"/>
              </w:rPr>
              <w:t xml:space="preserve">Total </w:t>
            </w:r>
            <w:r>
              <w:rPr>
                <w:sz w:val="24"/>
                <w:szCs w:val="24"/>
              </w:rPr>
              <w:t>d</w:t>
            </w:r>
            <w:r w:rsidRPr="002510BF">
              <w:rPr>
                <w:sz w:val="24"/>
                <w:szCs w:val="24"/>
              </w:rPr>
              <w:t>ays=71</w:t>
            </w:r>
          </w:p>
        </w:tc>
      </w:tr>
      <w:tr w:rsidR="00144D74" w:rsidRPr="002510BF" w14:paraId="2F25113E" w14:textId="77777777" w:rsidTr="00AF7FCD">
        <w:trPr>
          <w:trHeight w:val="302"/>
        </w:trPr>
        <w:tc>
          <w:tcPr>
            <w:tcW w:w="495" w:type="pct"/>
            <w:vAlign w:val="bottom"/>
          </w:tcPr>
          <w:p w14:paraId="0FC39664" w14:textId="77777777" w:rsidR="002B03BF" w:rsidRPr="002510BF" w:rsidRDefault="002B03BF">
            <w:pPr>
              <w:rPr>
                <w:sz w:val="24"/>
                <w:szCs w:val="24"/>
              </w:rPr>
            </w:pPr>
            <w:r w:rsidRPr="002510BF">
              <w:rPr>
                <w:sz w:val="24"/>
                <w:szCs w:val="24"/>
              </w:rPr>
              <w:t>Patient 13</w:t>
            </w:r>
          </w:p>
        </w:tc>
        <w:tc>
          <w:tcPr>
            <w:tcW w:w="458" w:type="pct"/>
            <w:vAlign w:val="bottom"/>
          </w:tcPr>
          <w:p w14:paraId="5D6D27BC" w14:textId="77777777" w:rsidR="002B03BF" w:rsidRPr="002510BF" w:rsidRDefault="002B03BF">
            <w:pPr>
              <w:autoSpaceDE w:val="0"/>
              <w:autoSpaceDN w:val="0"/>
              <w:adjustRightInd w:val="0"/>
              <w:jc w:val="center"/>
              <w:rPr>
                <w:sz w:val="24"/>
                <w:szCs w:val="24"/>
              </w:rPr>
            </w:pPr>
            <w:r w:rsidRPr="002510BF">
              <w:rPr>
                <w:sz w:val="24"/>
                <w:szCs w:val="24"/>
              </w:rPr>
              <w:t>12.9</w:t>
            </w:r>
          </w:p>
        </w:tc>
        <w:tc>
          <w:tcPr>
            <w:tcW w:w="636" w:type="pct"/>
            <w:vAlign w:val="bottom"/>
          </w:tcPr>
          <w:p w14:paraId="3F9A33FC" w14:textId="77777777" w:rsidR="002B03BF" w:rsidRPr="002510BF" w:rsidRDefault="002B03BF">
            <w:pPr>
              <w:autoSpaceDE w:val="0"/>
              <w:autoSpaceDN w:val="0"/>
              <w:adjustRightInd w:val="0"/>
              <w:jc w:val="center"/>
              <w:rPr>
                <w:sz w:val="24"/>
                <w:szCs w:val="24"/>
              </w:rPr>
            </w:pPr>
            <w:r w:rsidRPr="002510BF">
              <w:rPr>
                <w:sz w:val="24"/>
                <w:szCs w:val="24"/>
              </w:rPr>
              <w:t>Blood alkaline phosphatase increased</w:t>
            </w:r>
          </w:p>
        </w:tc>
        <w:tc>
          <w:tcPr>
            <w:tcW w:w="654" w:type="pct"/>
            <w:vAlign w:val="bottom"/>
          </w:tcPr>
          <w:p w14:paraId="19C9187A" w14:textId="77777777" w:rsidR="002B03BF" w:rsidRPr="002510BF" w:rsidRDefault="002B03BF">
            <w:pPr>
              <w:jc w:val="center"/>
              <w:rPr>
                <w:sz w:val="24"/>
                <w:szCs w:val="24"/>
              </w:rPr>
            </w:pPr>
            <w:r w:rsidRPr="002510BF">
              <w:rPr>
                <w:sz w:val="24"/>
                <w:szCs w:val="24"/>
              </w:rPr>
              <w:t>84/116/33</w:t>
            </w:r>
          </w:p>
        </w:tc>
        <w:tc>
          <w:tcPr>
            <w:tcW w:w="425" w:type="pct"/>
            <w:vAlign w:val="bottom"/>
          </w:tcPr>
          <w:p w14:paraId="52BCB033" w14:textId="77777777" w:rsidR="002B03BF" w:rsidRPr="002510BF" w:rsidRDefault="002B03BF">
            <w:pPr>
              <w:jc w:val="center"/>
              <w:rPr>
                <w:sz w:val="24"/>
                <w:szCs w:val="24"/>
              </w:rPr>
            </w:pPr>
            <w:r w:rsidRPr="002510BF">
              <w:rPr>
                <w:sz w:val="24"/>
                <w:szCs w:val="24"/>
              </w:rPr>
              <w:t>N / Grade 3</w:t>
            </w:r>
          </w:p>
        </w:tc>
        <w:tc>
          <w:tcPr>
            <w:tcW w:w="793" w:type="pct"/>
            <w:vAlign w:val="bottom"/>
          </w:tcPr>
          <w:p w14:paraId="2BC070FE" w14:textId="60B9CC19" w:rsidR="002B03BF" w:rsidRPr="002510BF" w:rsidRDefault="002B03BF">
            <w:pPr>
              <w:jc w:val="center"/>
              <w:rPr>
                <w:sz w:val="24"/>
                <w:szCs w:val="24"/>
              </w:rPr>
            </w:pPr>
            <w:r w:rsidRPr="002510BF">
              <w:rPr>
                <w:sz w:val="24"/>
                <w:szCs w:val="24"/>
              </w:rPr>
              <w:t>Recovered/</w:t>
            </w:r>
            <w:r w:rsidR="008E006A">
              <w:rPr>
                <w:sz w:val="24"/>
                <w:szCs w:val="24"/>
              </w:rPr>
              <w:t xml:space="preserve"> </w:t>
            </w:r>
            <w:r w:rsidRPr="002510BF">
              <w:rPr>
                <w:sz w:val="24"/>
                <w:szCs w:val="24"/>
              </w:rPr>
              <w:t>resolved</w:t>
            </w:r>
          </w:p>
        </w:tc>
        <w:tc>
          <w:tcPr>
            <w:tcW w:w="600" w:type="pct"/>
            <w:vAlign w:val="bottom"/>
          </w:tcPr>
          <w:p w14:paraId="10BB794C" w14:textId="77777777" w:rsidR="002B03BF" w:rsidRPr="002510BF" w:rsidRDefault="002B03BF">
            <w:pPr>
              <w:jc w:val="center"/>
              <w:rPr>
                <w:sz w:val="24"/>
                <w:szCs w:val="24"/>
              </w:rPr>
            </w:pPr>
            <w:r w:rsidRPr="002510BF">
              <w:rPr>
                <w:sz w:val="24"/>
                <w:szCs w:val="24"/>
              </w:rPr>
              <w:t>Unrelated</w:t>
            </w:r>
          </w:p>
        </w:tc>
        <w:tc>
          <w:tcPr>
            <w:tcW w:w="938" w:type="pct"/>
            <w:vAlign w:val="bottom"/>
          </w:tcPr>
          <w:p w14:paraId="032914DB" w14:textId="77777777" w:rsidR="002B03BF" w:rsidRPr="002510BF" w:rsidRDefault="002B03BF">
            <w:pPr>
              <w:jc w:val="center"/>
              <w:rPr>
                <w:sz w:val="24"/>
                <w:szCs w:val="24"/>
              </w:rPr>
            </w:pPr>
            <w:r w:rsidRPr="002510BF">
              <w:rPr>
                <w:sz w:val="24"/>
                <w:szCs w:val="24"/>
              </w:rPr>
              <w:t>1 mg/kg Days −1 to 29</w:t>
            </w:r>
          </w:p>
          <w:p w14:paraId="5A11CA88" w14:textId="77777777" w:rsidR="002B03BF" w:rsidRPr="002510BF" w:rsidRDefault="002B03BF">
            <w:pPr>
              <w:jc w:val="center"/>
              <w:rPr>
                <w:sz w:val="24"/>
                <w:szCs w:val="24"/>
              </w:rPr>
            </w:pPr>
            <w:r w:rsidRPr="002510BF">
              <w:rPr>
                <w:sz w:val="24"/>
                <w:szCs w:val="24"/>
              </w:rPr>
              <w:t>0.5 mg/kg Days 30 to 43</w:t>
            </w:r>
          </w:p>
          <w:p w14:paraId="7793AD5B" w14:textId="77777777" w:rsidR="002B03BF" w:rsidRPr="002510BF" w:rsidRDefault="002B03BF">
            <w:pPr>
              <w:jc w:val="center"/>
              <w:rPr>
                <w:sz w:val="24"/>
                <w:szCs w:val="24"/>
              </w:rPr>
            </w:pPr>
            <w:r w:rsidRPr="002510BF">
              <w:rPr>
                <w:sz w:val="24"/>
                <w:szCs w:val="24"/>
              </w:rPr>
              <w:t>0.25 mg/kg Days 44 to 57</w:t>
            </w:r>
          </w:p>
          <w:p w14:paraId="776E66C1" w14:textId="77777777" w:rsidR="002B03BF" w:rsidRPr="002510BF" w:rsidRDefault="002B03BF">
            <w:pPr>
              <w:jc w:val="center"/>
              <w:rPr>
                <w:sz w:val="24"/>
                <w:szCs w:val="24"/>
              </w:rPr>
            </w:pPr>
            <w:r w:rsidRPr="002510BF">
              <w:rPr>
                <w:sz w:val="24"/>
                <w:szCs w:val="24"/>
              </w:rPr>
              <w:t xml:space="preserve">Total </w:t>
            </w:r>
            <w:r>
              <w:rPr>
                <w:sz w:val="24"/>
                <w:szCs w:val="24"/>
              </w:rPr>
              <w:t>d</w:t>
            </w:r>
            <w:r w:rsidRPr="002510BF">
              <w:rPr>
                <w:sz w:val="24"/>
                <w:szCs w:val="24"/>
              </w:rPr>
              <w:t>ays=58</w:t>
            </w:r>
          </w:p>
        </w:tc>
      </w:tr>
      <w:tr w:rsidR="00144D74" w:rsidRPr="002510BF" w14:paraId="4656558A" w14:textId="77777777" w:rsidTr="00AF7FCD">
        <w:trPr>
          <w:trHeight w:val="1232"/>
        </w:trPr>
        <w:tc>
          <w:tcPr>
            <w:tcW w:w="495" w:type="pct"/>
            <w:vMerge w:val="restart"/>
            <w:vAlign w:val="bottom"/>
          </w:tcPr>
          <w:p w14:paraId="115DDDF0" w14:textId="77777777" w:rsidR="002B03BF" w:rsidRPr="002510BF" w:rsidRDefault="002B03BF">
            <w:pPr>
              <w:rPr>
                <w:sz w:val="24"/>
                <w:szCs w:val="24"/>
              </w:rPr>
            </w:pPr>
            <w:r w:rsidRPr="002510BF">
              <w:rPr>
                <w:sz w:val="24"/>
                <w:szCs w:val="24"/>
              </w:rPr>
              <w:t>Patient 14</w:t>
            </w:r>
          </w:p>
        </w:tc>
        <w:tc>
          <w:tcPr>
            <w:tcW w:w="458" w:type="pct"/>
            <w:vAlign w:val="bottom"/>
          </w:tcPr>
          <w:p w14:paraId="5917F696" w14:textId="77777777" w:rsidR="002B03BF" w:rsidRPr="002510BF" w:rsidRDefault="002B03BF">
            <w:pPr>
              <w:jc w:val="center"/>
              <w:rPr>
                <w:sz w:val="24"/>
                <w:szCs w:val="24"/>
              </w:rPr>
            </w:pPr>
          </w:p>
        </w:tc>
        <w:tc>
          <w:tcPr>
            <w:tcW w:w="636" w:type="pct"/>
            <w:vAlign w:val="bottom"/>
          </w:tcPr>
          <w:p w14:paraId="075BAD64" w14:textId="77777777" w:rsidR="002B03BF" w:rsidRPr="002510BF" w:rsidRDefault="002B03BF">
            <w:pPr>
              <w:jc w:val="center"/>
              <w:rPr>
                <w:sz w:val="24"/>
                <w:szCs w:val="24"/>
              </w:rPr>
            </w:pPr>
            <w:r w:rsidRPr="002510BF">
              <w:rPr>
                <w:sz w:val="24"/>
                <w:szCs w:val="24"/>
              </w:rPr>
              <w:t>Hepatomegaly</w:t>
            </w:r>
          </w:p>
        </w:tc>
        <w:tc>
          <w:tcPr>
            <w:tcW w:w="654" w:type="pct"/>
            <w:vAlign w:val="bottom"/>
          </w:tcPr>
          <w:p w14:paraId="63178116" w14:textId="77777777" w:rsidR="002B03BF" w:rsidRPr="002510BF" w:rsidRDefault="002B03BF">
            <w:pPr>
              <w:jc w:val="center"/>
              <w:rPr>
                <w:sz w:val="24"/>
                <w:szCs w:val="24"/>
              </w:rPr>
            </w:pPr>
            <w:r w:rsidRPr="002510BF">
              <w:rPr>
                <w:sz w:val="24"/>
                <w:szCs w:val="24"/>
              </w:rPr>
              <w:t>16/30/15</w:t>
            </w:r>
          </w:p>
        </w:tc>
        <w:tc>
          <w:tcPr>
            <w:tcW w:w="425" w:type="pct"/>
            <w:vAlign w:val="bottom"/>
          </w:tcPr>
          <w:p w14:paraId="17C005D5" w14:textId="77777777" w:rsidR="002B03BF" w:rsidRPr="002510BF" w:rsidRDefault="002B03BF">
            <w:pPr>
              <w:jc w:val="center"/>
              <w:rPr>
                <w:sz w:val="24"/>
                <w:szCs w:val="24"/>
              </w:rPr>
            </w:pPr>
            <w:r w:rsidRPr="002510BF">
              <w:rPr>
                <w:sz w:val="24"/>
                <w:szCs w:val="24"/>
              </w:rPr>
              <w:t>N / Grade 1</w:t>
            </w:r>
          </w:p>
        </w:tc>
        <w:tc>
          <w:tcPr>
            <w:tcW w:w="793" w:type="pct"/>
            <w:vAlign w:val="bottom"/>
          </w:tcPr>
          <w:p w14:paraId="3CAC71E1" w14:textId="229A9B10" w:rsidR="002B03BF" w:rsidRPr="002510BF" w:rsidRDefault="002B03BF">
            <w:pPr>
              <w:jc w:val="center"/>
              <w:rPr>
                <w:sz w:val="24"/>
                <w:szCs w:val="24"/>
              </w:rPr>
            </w:pPr>
            <w:r w:rsidRPr="002510BF">
              <w:rPr>
                <w:sz w:val="24"/>
                <w:szCs w:val="24"/>
              </w:rPr>
              <w:t>Recovered/</w:t>
            </w:r>
            <w:r w:rsidR="008E006A">
              <w:rPr>
                <w:sz w:val="24"/>
                <w:szCs w:val="24"/>
              </w:rPr>
              <w:t xml:space="preserve"> </w:t>
            </w:r>
            <w:r w:rsidRPr="002510BF">
              <w:rPr>
                <w:sz w:val="24"/>
                <w:szCs w:val="24"/>
              </w:rPr>
              <w:t>resolved</w:t>
            </w:r>
          </w:p>
        </w:tc>
        <w:tc>
          <w:tcPr>
            <w:tcW w:w="600" w:type="pct"/>
            <w:vAlign w:val="bottom"/>
          </w:tcPr>
          <w:p w14:paraId="3E9992BD" w14:textId="77777777" w:rsidR="002B03BF" w:rsidRPr="002510BF" w:rsidRDefault="002B03BF">
            <w:pPr>
              <w:jc w:val="center"/>
              <w:rPr>
                <w:sz w:val="24"/>
                <w:szCs w:val="24"/>
              </w:rPr>
            </w:pPr>
            <w:r w:rsidRPr="002510BF">
              <w:rPr>
                <w:sz w:val="24"/>
                <w:szCs w:val="24"/>
              </w:rPr>
              <w:t>Probably related</w:t>
            </w:r>
          </w:p>
        </w:tc>
        <w:tc>
          <w:tcPr>
            <w:tcW w:w="938" w:type="pct"/>
            <w:vMerge w:val="restart"/>
            <w:vAlign w:val="bottom"/>
          </w:tcPr>
          <w:p w14:paraId="249F39DF" w14:textId="77777777" w:rsidR="002B03BF" w:rsidRPr="002510BF" w:rsidRDefault="002B03BF">
            <w:pPr>
              <w:jc w:val="center"/>
              <w:rPr>
                <w:sz w:val="24"/>
                <w:szCs w:val="24"/>
              </w:rPr>
            </w:pPr>
            <w:r w:rsidRPr="002510BF">
              <w:rPr>
                <w:sz w:val="24"/>
                <w:szCs w:val="24"/>
              </w:rPr>
              <w:t>1 mg/kg Days −1 to 32</w:t>
            </w:r>
          </w:p>
          <w:p w14:paraId="0B7BF85B" w14:textId="77777777" w:rsidR="002B03BF" w:rsidRPr="002510BF" w:rsidRDefault="002B03BF">
            <w:pPr>
              <w:jc w:val="center"/>
              <w:rPr>
                <w:sz w:val="24"/>
                <w:szCs w:val="24"/>
              </w:rPr>
            </w:pPr>
            <w:r w:rsidRPr="002510BF">
              <w:rPr>
                <w:sz w:val="24"/>
                <w:szCs w:val="24"/>
              </w:rPr>
              <w:t>0.5 mg/kg Days 33 to 50</w:t>
            </w:r>
          </w:p>
          <w:p w14:paraId="2DF37475" w14:textId="77777777" w:rsidR="002B03BF" w:rsidRPr="002510BF" w:rsidRDefault="002B03BF">
            <w:pPr>
              <w:jc w:val="center"/>
              <w:rPr>
                <w:sz w:val="24"/>
                <w:szCs w:val="24"/>
              </w:rPr>
            </w:pPr>
            <w:r w:rsidRPr="002510BF">
              <w:rPr>
                <w:sz w:val="24"/>
                <w:szCs w:val="24"/>
              </w:rPr>
              <w:t>0.25 mg/kg Days 51 to 61</w:t>
            </w:r>
          </w:p>
          <w:p w14:paraId="6FC76539" w14:textId="419E1486" w:rsidR="002B03BF" w:rsidRPr="002510BF" w:rsidRDefault="002B03BF">
            <w:pPr>
              <w:jc w:val="center"/>
              <w:rPr>
                <w:sz w:val="24"/>
                <w:szCs w:val="24"/>
              </w:rPr>
            </w:pPr>
            <w:r w:rsidRPr="002510BF">
              <w:rPr>
                <w:sz w:val="24"/>
                <w:szCs w:val="24"/>
              </w:rPr>
              <w:t>For ALT/AST elevations</w:t>
            </w:r>
            <w:r w:rsidRPr="007D6F44">
              <w:rPr>
                <w:sz w:val="24"/>
                <w:szCs w:val="24"/>
                <w:vertAlign w:val="superscript"/>
              </w:rPr>
              <w:t>a</w:t>
            </w:r>
            <w:r w:rsidRPr="002510BF">
              <w:rPr>
                <w:sz w:val="24"/>
                <w:szCs w:val="24"/>
              </w:rPr>
              <w:t>:</w:t>
            </w:r>
          </w:p>
          <w:p w14:paraId="4F8328CD" w14:textId="77777777" w:rsidR="002B03BF" w:rsidRPr="002510BF" w:rsidRDefault="002B03BF">
            <w:pPr>
              <w:jc w:val="center"/>
              <w:rPr>
                <w:sz w:val="24"/>
                <w:szCs w:val="24"/>
              </w:rPr>
            </w:pPr>
            <w:r w:rsidRPr="002510BF">
              <w:rPr>
                <w:sz w:val="24"/>
                <w:szCs w:val="24"/>
              </w:rPr>
              <w:t>12.9 mg Days 61 to 98</w:t>
            </w:r>
          </w:p>
          <w:p w14:paraId="75C12C4B" w14:textId="77777777" w:rsidR="002B03BF" w:rsidRPr="002510BF" w:rsidRDefault="002B03BF">
            <w:pPr>
              <w:jc w:val="center"/>
              <w:rPr>
                <w:sz w:val="24"/>
                <w:szCs w:val="24"/>
              </w:rPr>
            </w:pPr>
            <w:r w:rsidRPr="002510BF">
              <w:rPr>
                <w:sz w:val="24"/>
                <w:szCs w:val="24"/>
              </w:rPr>
              <w:t>9 mg Days 99 to 105</w:t>
            </w:r>
          </w:p>
          <w:p w14:paraId="0ECD21B3" w14:textId="77777777" w:rsidR="002B03BF" w:rsidRPr="002510BF" w:rsidRDefault="002B03BF">
            <w:pPr>
              <w:jc w:val="center"/>
              <w:rPr>
                <w:sz w:val="24"/>
                <w:szCs w:val="24"/>
              </w:rPr>
            </w:pPr>
            <w:r w:rsidRPr="002510BF">
              <w:rPr>
                <w:sz w:val="24"/>
                <w:szCs w:val="24"/>
              </w:rPr>
              <w:t>4.5 mg Days 106 to 112</w:t>
            </w:r>
          </w:p>
          <w:p w14:paraId="6E928B98" w14:textId="77777777" w:rsidR="002B03BF" w:rsidRPr="002510BF" w:rsidRDefault="002B03BF">
            <w:pPr>
              <w:jc w:val="center"/>
              <w:rPr>
                <w:sz w:val="24"/>
                <w:szCs w:val="24"/>
              </w:rPr>
            </w:pPr>
            <w:r w:rsidRPr="002510BF">
              <w:rPr>
                <w:sz w:val="24"/>
                <w:szCs w:val="24"/>
              </w:rPr>
              <w:t>2.1 mg Days 113 to 120</w:t>
            </w:r>
          </w:p>
          <w:p w14:paraId="07022F92" w14:textId="77777777" w:rsidR="002B03BF" w:rsidRPr="002510BF" w:rsidRDefault="002B03BF">
            <w:pPr>
              <w:jc w:val="center"/>
              <w:rPr>
                <w:sz w:val="24"/>
                <w:szCs w:val="24"/>
              </w:rPr>
            </w:pPr>
            <w:r w:rsidRPr="002510BF">
              <w:rPr>
                <w:sz w:val="24"/>
                <w:szCs w:val="24"/>
              </w:rPr>
              <w:t xml:space="preserve">Total </w:t>
            </w:r>
            <w:r>
              <w:rPr>
                <w:sz w:val="24"/>
                <w:szCs w:val="24"/>
              </w:rPr>
              <w:t>d</w:t>
            </w:r>
            <w:r w:rsidRPr="002510BF">
              <w:rPr>
                <w:sz w:val="24"/>
                <w:szCs w:val="24"/>
              </w:rPr>
              <w:t>ays=121</w:t>
            </w:r>
          </w:p>
        </w:tc>
      </w:tr>
      <w:tr w:rsidR="00144D74" w:rsidRPr="002510BF" w14:paraId="51970F02" w14:textId="77777777" w:rsidTr="00AF7FCD">
        <w:trPr>
          <w:trHeight w:val="1610"/>
        </w:trPr>
        <w:tc>
          <w:tcPr>
            <w:tcW w:w="495" w:type="pct"/>
            <w:vMerge/>
            <w:vAlign w:val="bottom"/>
          </w:tcPr>
          <w:p w14:paraId="49512AC2" w14:textId="77777777" w:rsidR="002B03BF" w:rsidRPr="002510BF" w:rsidRDefault="002B03BF">
            <w:pPr>
              <w:rPr>
                <w:sz w:val="24"/>
                <w:szCs w:val="24"/>
              </w:rPr>
            </w:pPr>
          </w:p>
        </w:tc>
        <w:tc>
          <w:tcPr>
            <w:tcW w:w="458" w:type="pct"/>
            <w:vAlign w:val="bottom"/>
          </w:tcPr>
          <w:p w14:paraId="49E241CC" w14:textId="77777777" w:rsidR="002B03BF" w:rsidRPr="002510BF" w:rsidRDefault="002B03BF">
            <w:pPr>
              <w:jc w:val="center"/>
              <w:rPr>
                <w:sz w:val="24"/>
                <w:szCs w:val="24"/>
              </w:rPr>
            </w:pPr>
          </w:p>
        </w:tc>
        <w:tc>
          <w:tcPr>
            <w:tcW w:w="636" w:type="pct"/>
            <w:vAlign w:val="bottom"/>
          </w:tcPr>
          <w:p w14:paraId="0803097A" w14:textId="77777777" w:rsidR="002B03BF" w:rsidRPr="002510BF" w:rsidRDefault="002B03BF">
            <w:pPr>
              <w:jc w:val="center"/>
              <w:rPr>
                <w:sz w:val="24"/>
                <w:szCs w:val="24"/>
              </w:rPr>
            </w:pPr>
            <w:r w:rsidRPr="002510BF">
              <w:rPr>
                <w:sz w:val="24"/>
                <w:szCs w:val="24"/>
              </w:rPr>
              <w:t>ALT increased</w:t>
            </w:r>
          </w:p>
        </w:tc>
        <w:tc>
          <w:tcPr>
            <w:tcW w:w="654" w:type="pct"/>
            <w:vAlign w:val="bottom"/>
          </w:tcPr>
          <w:p w14:paraId="778F430A" w14:textId="77777777" w:rsidR="002B03BF" w:rsidRPr="002510BF" w:rsidRDefault="002B03BF">
            <w:pPr>
              <w:jc w:val="center"/>
              <w:rPr>
                <w:sz w:val="24"/>
                <w:szCs w:val="24"/>
              </w:rPr>
            </w:pPr>
            <w:r w:rsidRPr="002510BF">
              <w:rPr>
                <w:sz w:val="24"/>
                <w:szCs w:val="24"/>
              </w:rPr>
              <w:t>59/93/35</w:t>
            </w:r>
          </w:p>
        </w:tc>
        <w:tc>
          <w:tcPr>
            <w:tcW w:w="425" w:type="pct"/>
            <w:vAlign w:val="bottom"/>
          </w:tcPr>
          <w:p w14:paraId="4E0BDFE7" w14:textId="77777777" w:rsidR="002B03BF" w:rsidRPr="002510BF" w:rsidRDefault="002B03BF">
            <w:pPr>
              <w:jc w:val="center"/>
              <w:rPr>
                <w:sz w:val="24"/>
                <w:szCs w:val="24"/>
              </w:rPr>
            </w:pPr>
            <w:r w:rsidRPr="002510BF">
              <w:rPr>
                <w:sz w:val="24"/>
                <w:szCs w:val="24"/>
              </w:rPr>
              <w:t>Y / Grade 3</w:t>
            </w:r>
          </w:p>
        </w:tc>
        <w:tc>
          <w:tcPr>
            <w:tcW w:w="793" w:type="pct"/>
            <w:vAlign w:val="bottom"/>
          </w:tcPr>
          <w:p w14:paraId="389971C4" w14:textId="5F588E9A" w:rsidR="002B03BF" w:rsidRPr="002510BF" w:rsidRDefault="002B03BF">
            <w:pPr>
              <w:jc w:val="center"/>
              <w:rPr>
                <w:sz w:val="24"/>
                <w:szCs w:val="24"/>
              </w:rPr>
            </w:pPr>
            <w:r w:rsidRPr="002510BF">
              <w:rPr>
                <w:sz w:val="24"/>
                <w:szCs w:val="24"/>
              </w:rPr>
              <w:t>Recovered/</w:t>
            </w:r>
            <w:r w:rsidR="008E006A">
              <w:rPr>
                <w:sz w:val="24"/>
                <w:szCs w:val="24"/>
              </w:rPr>
              <w:t xml:space="preserve"> </w:t>
            </w:r>
            <w:r w:rsidRPr="002510BF">
              <w:rPr>
                <w:sz w:val="24"/>
                <w:szCs w:val="24"/>
              </w:rPr>
              <w:t>resolved</w:t>
            </w:r>
          </w:p>
        </w:tc>
        <w:tc>
          <w:tcPr>
            <w:tcW w:w="600" w:type="pct"/>
            <w:vAlign w:val="bottom"/>
          </w:tcPr>
          <w:p w14:paraId="71AE45AA" w14:textId="77777777" w:rsidR="002B03BF" w:rsidRPr="002510BF" w:rsidRDefault="002B03BF">
            <w:pPr>
              <w:jc w:val="center"/>
              <w:rPr>
                <w:sz w:val="24"/>
                <w:szCs w:val="24"/>
              </w:rPr>
            </w:pPr>
            <w:r w:rsidRPr="002510BF">
              <w:rPr>
                <w:sz w:val="24"/>
                <w:szCs w:val="24"/>
              </w:rPr>
              <w:t>Probably related</w:t>
            </w:r>
          </w:p>
        </w:tc>
        <w:tc>
          <w:tcPr>
            <w:tcW w:w="938" w:type="pct"/>
            <w:vMerge/>
            <w:vAlign w:val="bottom"/>
          </w:tcPr>
          <w:p w14:paraId="45B38651" w14:textId="77777777" w:rsidR="002B03BF" w:rsidRPr="002510BF" w:rsidRDefault="002B03BF">
            <w:pPr>
              <w:jc w:val="center"/>
              <w:rPr>
                <w:sz w:val="24"/>
                <w:szCs w:val="24"/>
              </w:rPr>
            </w:pPr>
          </w:p>
        </w:tc>
      </w:tr>
      <w:tr w:rsidR="00144D74" w:rsidRPr="002510BF" w14:paraId="204C716C" w14:textId="77777777" w:rsidTr="00AF7FCD">
        <w:trPr>
          <w:trHeight w:val="302"/>
        </w:trPr>
        <w:tc>
          <w:tcPr>
            <w:tcW w:w="495" w:type="pct"/>
            <w:vMerge/>
            <w:vAlign w:val="bottom"/>
          </w:tcPr>
          <w:p w14:paraId="63E380AC" w14:textId="77777777" w:rsidR="002B03BF" w:rsidRPr="002510BF" w:rsidRDefault="002B03BF">
            <w:pPr>
              <w:rPr>
                <w:sz w:val="24"/>
                <w:szCs w:val="24"/>
              </w:rPr>
            </w:pPr>
          </w:p>
        </w:tc>
        <w:tc>
          <w:tcPr>
            <w:tcW w:w="458" w:type="pct"/>
            <w:vAlign w:val="bottom"/>
          </w:tcPr>
          <w:p w14:paraId="29CC1FBA" w14:textId="77777777" w:rsidR="002B03BF" w:rsidRPr="002510BF" w:rsidRDefault="002B03BF">
            <w:pPr>
              <w:jc w:val="center"/>
              <w:rPr>
                <w:sz w:val="24"/>
                <w:szCs w:val="24"/>
              </w:rPr>
            </w:pPr>
            <w:r w:rsidRPr="002510BF">
              <w:rPr>
                <w:sz w:val="24"/>
                <w:szCs w:val="24"/>
              </w:rPr>
              <w:t>14.3</w:t>
            </w:r>
          </w:p>
        </w:tc>
        <w:tc>
          <w:tcPr>
            <w:tcW w:w="636" w:type="pct"/>
            <w:vAlign w:val="bottom"/>
          </w:tcPr>
          <w:p w14:paraId="16E9E2DD" w14:textId="77777777" w:rsidR="002B03BF" w:rsidRPr="002510BF" w:rsidRDefault="002B03BF">
            <w:pPr>
              <w:jc w:val="center"/>
              <w:rPr>
                <w:sz w:val="24"/>
                <w:szCs w:val="24"/>
              </w:rPr>
            </w:pPr>
            <w:r w:rsidRPr="002510BF">
              <w:rPr>
                <w:sz w:val="24"/>
                <w:szCs w:val="24"/>
              </w:rPr>
              <w:t>AST increased</w:t>
            </w:r>
          </w:p>
        </w:tc>
        <w:tc>
          <w:tcPr>
            <w:tcW w:w="654" w:type="pct"/>
            <w:vAlign w:val="bottom"/>
          </w:tcPr>
          <w:p w14:paraId="25B0E5EB" w14:textId="77777777" w:rsidR="002B03BF" w:rsidRPr="002510BF" w:rsidRDefault="002B03BF">
            <w:pPr>
              <w:jc w:val="center"/>
              <w:rPr>
                <w:sz w:val="24"/>
                <w:szCs w:val="24"/>
              </w:rPr>
            </w:pPr>
            <w:r w:rsidRPr="002510BF">
              <w:rPr>
                <w:sz w:val="24"/>
                <w:szCs w:val="24"/>
              </w:rPr>
              <w:t>59/71/13</w:t>
            </w:r>
          </w:p>
        </w:tc>
        <w:tc>
          <w:tcPr>
            <w:tcW w:w="425" w:type="pct"/>
            <w:vAlign w:val="bottom"/>
          </w:tcPr>
          <w:p w14:paraId="0E71339A" w14:textId="77777777" w:rsidR="002B03BF" w:rsidRPr="002510BF" w:rsidRDefault="002B03BF">
            <w:pPr>
              <w:jc w:val="center"/>
              <w:rPr>
                <w:sz w:val="24"/>
                <w:szCs w:val="24"/>
              </w:rPr>
            </w:pPr>
            <w:r w:rsidRPr="002510BF">
              <w:rPr>
                <w:sz w:val="24"/>
                <w:szCs w:val="24"/>
              </w:rPr>
              <w:t>Y / Grade 2</w:t>
            </w:r>
          </w:p>
        </w:tc>
        <w:tc>
          <w:tcPr>
            <w:tcW w:w="793" w:type="pct"/>
            <w:vAlign w:val="bottom"/>
          </w:tcPr>
          <w:p w14:paraId="27D55C82" w14:textId="19A42E67" w:rsidR="002B03BF" w:rsidRPr="002510BF" w:rsidRDefault="002B03BF">
            <w:pPr>
              <w:jc w:val="center"/>
              <w:rPr>
                <w:sz w:val="24"/>
                <w:szCs w:val="24"/>
              </w:rPr>
            </w:pPr>
            <w:r w:rsidRPr="002510BF">
              <w:rPr>
                <w:sz w:val="24"/>
                <w:szCs w:val="24"/>
              </w:rPr>
              <w:t>Recovered/</w:t>
            </w:r>
            <w:r w:rsidR="008E006A">
              <w:rPr>
                <w:sz w:val="24"/>
                <w:szCs w:val="24"/>
              </w:rPr>
              <w:t xml:space="preserve"> </w:t>
            </w:r>
            <w:r w:rsidRPr="002510BF">
              <w:rPr>
                <w:sz w:val="24"/>
                <w:szCs w:val="24"/>
              </w:rPr>
              <w:t>resolved</w:t>
            </w:r>
          </w:p>
        </w:tc>
        <w:tc>
          <w:tcPr>
            <w:tcW w:w="600" w:type="pct"/>
            <w:vAlign w:val="bottom"/>
          </w:tcPr>
          <w:p w14:paraId="3F4ABE98" w14:textId="77777777" w:rsidR="002B03BF" w:rsidRPr="002510BF" w:rsidRDefault="002B03BF">
            <w:pPr>
              <w:jc w:val="center"/>
              <w:rPr>
                <w:sz w:val="24"/>
                <w:szCs w:val="24"/>
              </w:rPr>
            </w:pPr>
            <w:r w:rsidRPr="002510BF">
              <w:rPr>
                <w:sz w:val="24"/>
                <w:szCs w:val="24"/>
              </w:rPr>
              <w:t>Probably related</w:t>
            </w:r>
          </w:p>
        </w:tc>
        <w:tc>
          <w:tcPr>
            <w:tcW w:w="938" w:type="pct"/>
            <w:vMerge/>
            <w:vAlign w:val="bottom"/>
          </w:tcPr>
          <w:p w14:paraId="317E9F1E" w14:textId="77777777" w:rsidR="002B03BF" w:rsidRPr="002510BF" w:rsidRDefault="002B03BF">
            <w:pPr>
              <w:jc w:val="center"/>
              <w:rPr>
                <w:sz w:val="24"/>
                <w:szCs w:val="24"/>
              </w:rPr>
            </w:pPr>
          </w:p>
        </w:tc>
      </w:tr>
      <w:tr w:rsidR="00144D74" w:rsidRPr="002510BF" w14:paraId="5F5E265A" w14:textId="77777777" w:rsidTr="00AF7FCD">
        <w:trPr>
          <w:trHeight w:val="302"/>
        </w:trPr>
        <w:tc>
          <w:tcPr>
            <w:tcW w:w="495" w:type="pct"/>
            <w:vAlign w:val="bottom"/>
          </w:tcPr>
          <w:p w14:paraId="79A4F23D" w14:textId="77777777" w:rsidR="002B03BF" w:rsidRPr="002510BF" w:rsidRDefault="002B03BF">
            <w:pPr>
              <w:rPr>
                <w:sz w:val="24"/>
                <w:szCs w:val="24"/>
              </w:rPr>
            </w:pPr>
            <w:r w:rsidRPr="002510BF">
              <w:rPr>
                <w:sz w:val="24"/>
                <w:szCs w:val="24"/>
              </w:rPr>
              <w:t>Patient 20</w:t>
            </w:r>
          </w:p>
        </w:tc>
        <w:tc>
          <w:tcPr>
            <w:tcW w:w="458" w:type="pct"/>
            <w:vAlign w:val="bottom"/>
          </w:tcPr>
          <w:p w14:paraId="47EE0166" w14:textId="77777777" w:rsidR="002B03BF" w:rsidRPr="002510BF" w:rsidRDefault="002B03BF">
            <w:pPr>
              <w:jc w:val="center"/>
              <w:rPr>
                <w:sz w:val="24"/>
                <w:szCs w:val="24"/>
              </w:rPr>
            </w:pPr>
            <w:r>
              <w:rPr>
                <w:sz w:val="24"/>
                <w:szCs w:val="24"/>
              </w:rPr>
              <w:t>54.5</w:t>
            </w:r>
          </w:p>
        </w:tc>
        <w:tc>
          <w:tcPr>
            <w:tcW w:w="636" w:type="pct"/>
            <w:vAlign w:val="bottom"/>
          </w:tcPr>
          <w:p w14:paraId="10B88DFC" w14:textId="77777777" w:rsidR="002B03BF" w:rsidRPr="002510BF" w:rsidRDefault="002B03BF">
            <w:pPr>
              <w:jc w:val="center"/>
              <w:rPr>
                <w:sz w:val="24"/>
                <w:szCs w:val="24"/>
              </w:rPr>
            </w:pPr>
            <w:r w:rsidRPr="002510BF">
              <w:rPr>
                <w:sz w:val="24"/>
                <w:szCs w:val="24"/>
              </w:rPr>
              <w:t>AST increased</w:t>
            </w:r>
          </w:p>
        </w:tc>
        <w:tc>
          <w:tcPr>
            <w:tcW w:w="654" w:type="pct"/>
            <w:vAlign w:val="bottom"/>
          </w:tcPr>
          <w:p w14:paraId="132BAD8E" w14:textId="77777777" w:rsidR="002B03BF" w:rsidRPr="002510BF" w:rsidRDefault="002B03BF">
            <w:pPr>
              <w:jc w:val="center"/>
              <w:rPr>
                <w:sz w:val="24"/>
                <w:szCs w:val="24"/>
              </w:rPr>
            </w:pPr>
            <w:r w:rsidRPr="002510BF">
              <w:rPr>
                <w:sz w:val="24"/>
                <w:szCs w:val="24"/>
              </w:rPr>
              <w:t>63/360/298</w:t>
            </w:r>
          </w:p>
        </w:tc>
        <w:tc>
          <w:tcPr>
            <w:tcW w:w="425" w:type="pct"/>
            <w:vAlign w:val="bottom"/>
          </w:tcPr>
          <w:p w14:paraId="0DADCC1F" w14:textId="77777777" w:rsidR="002B03BF" w:rsidRPr="002510BF" w:rsidRDefault="002B03BF">
            <w:pPr>
              <w:jc w:val="center"/>
              <w:rPr>
                <w:sz w:val="24"/>
                <w:szCs w:val="24"/>
              </w:rPr>
            </w:pPr>
            <w:r>
              <w:rPr>
                <w:sz w:val="24"/>
                <w:szCs w:val="24"/>
              </w:rPr>
              <w:t>N / Grade 1</w:t>
            </w:r>
          </w:p>
        </w:tc>
        <w:tc>
          <w:tcPr>
            <w:tcW w:w="793" w:type="pct"/>
            <w:vAlign w:val="bottom"/>
          </w:tcPr>
          <w:p w14:paraId="5F7C8931" w14:textId="026A809C" w:rsidR="002B03BF" w:rsidRPr="002510BF" w:rsidRDefault="002B03BF">
            <w:pPr>
              <w:jc w:val="center"/>
              <w:rPr>
                <w:sz w:val="24"/>
                <w:szCs w:val="24"/>
              </w:rPr>
            </w:pPr>
            <w:r w:rsidRPr="002510BF">
              <w:rPr>
                <w:sz w:val="24"/>
                <w:szCs w:val="24"/>
              </w:rPr>
              <w:t>Recovered/</w:t>
            </w:r>
            <w:r w:rsidR="008E006A">
              <w:rPr>
                <w:sz w:val="24"/>
                <w:szCs w:val="24"/>
              </w:rPr>
              <w:t xml:space="preserve"> </w:t>
            </w:r>
            <w:r w:rsidRPr="002510BF">
              <w:rPr>
                <w:sz w:val="24"/>
                <w:szCs w:val="24"/>
              </w:rPr>
              <w:t>resolved</w:t>
            </w:r>
          </w:p>
        </w:tc>
        <w:tc>
          <w:tcPr>
            <w:tcW w:w="600" w:type="pct"/>
            <w:vAlign w:val="bottom"/>
          </w:tcPr>
          <w:p w14:paraId="47A80507" w14:textId="77777777" w:rsidR="002B03BF" w:rsidRPr="002510BF" w:rsidRDefault="002B03BF">
            <w:pPr>
              <w:jc w:val="center"/>
              <w:rPr>
                <w:sz w:val="24"/>
                <w:szCs w:val="24"/>
              </w:rPr>
            </w:pPr>
            <w:r w:rsidRPr="002510BF">
              <w:rPr>
                <w:sz w:val="24"/>
                <w:szCs w:val="24"/>
              </w:rPr>
              <w:t>Probably related</w:t>
            </w:r>
          </w:p>
        </w:tc>
        <w:tc>
          <w:tcPr>
            <w:tcW w:w="938" w:type="pct"/>
            <w:vAlign w:val="bottom"/>
          </w:tcPr>
          <w:p w14:paraId="13D5AA6C" w14:textId="77777777" w:rsidR="002B03BF" w:rsidRPr="002510BF" w:rsidRDefault="002B03BF">
            <w:pPr>
              <w:jc w:val="center"/>
              <w:rPr>
                <w:sz w:val="24"/>
                <w:szCs w:val="24"/>
              </w:rPr>
            </w:pPr>
            <w:r w:rsidRPr="002510BF">
              <w:rPr>
                <w:sz w:val="24"/>
                <w:szCs w:val="24"/>
              </w:rPr>
              <w:t>1 mg/kg Days −1 to 31</w:t>
            </w:r>
          </w:p>
          <w:p w14:paraId="06F7B2A7" w14:textId="77777777" w:rsidR="002B03BF" w:rsidRPr="002510BF" w:rsidRDefault="002B03BF">
            <w:pPr>
              <w:jc w:val="center"/>
              <w:rPr>
                <w:sz w:val="24"/>
                <w:szCs w:val="24"/>
              </w:rPr>
            </w:pPr>
            <w:r w:rsidRPr="002510BF">
              <w:rPr>
                <w:sz w:val="24"/>
                <w:szCs w:val="24"/>
              </w:rPr>
              <w:t>0.5 mg/kg Days 32 to 42</w:t>
            </w:r>
          </w:p>
          <w:p w14:paraId="678D53BB" w14:textId="77777777" w:rsidR="002B03BF" w:rsidRPr="002510BF" w:rsidRDefault="002B03BF">
            <w:pPr>
              <w:jc w:val="center"/>
              <w:rPr>
                <w:sz w:val="24"/>
                <w:szCs w:val="24"/>
              </w:rPr>
            </w:pPr>
            <w:r w:rsidRPr="002510BF">
              <w:rPr>
                <w:sz w:val="24"/>
                <w:szCs w:val="24"/>
              </w:rPr>
              <w:t>0.25 mg/kg Days 43 to 57</w:t>
            </w:r>
          </w:p>
          <w:p w14:paraId="33D22D70" w14:textId="77777777" w:rsidR="002B03BF" w:rsidRPr="002510BF" w:rsidRDefault="002B03BF">
            <w:pPr>
              <w:jc w:val="center"/>
              <w:rPr>
                <w:sz w:val="24"/>
                <w:szCs w:val="24"/>
              </w:rPr>
            </w:pPr>
            <w:r w:rsidRPr="002510BF">
              <w:rPr>
                <w:sz w:val="24"/>
                <w:szCs w:val="24"/>
              </w:rPr>
              <w:t xml:space="preserve">Total </w:t>
            </w:r>
            <w:r>
              <w:rPr>
                <w:sz w:val="24"/>
                <w:szCs w:val="24"/>
              </w:rPr>
              <w:t>d</w:t>
            </w:r>
            <w:r w:rsidRPr="002510BF">
              <w:rPr>
                <w:sz w:val="24"/>
                <w:szCs w:val="24"/>
              </w:rPr>
              <w:t>ays=58</w:t>
            </w:r>
          </w:p>
        </w:tc>
      </w:tr>
      <w:tr w:rsidR="002B03BF" w:rsidRPr="002510BF" w14:paraId="7195B618" w14:textId="77777777" w:rsidTr="00AF7FCD">
        <w:trPr>
          <w:trHeight w:val="302"/>
        </w:trPr>
        <w:tc>
          <w:tcPr>
            <w:tcW w:w="5000" w:type="pct"/>
            <w:gridSpan w:val="8"/>
            <w:vAlign w:val="bottom"/>
          </w:tcPr>
          <w:p w14:paraId="46637BEB" w14:textId="77777777" w:rsidR="002B03BF" w:rsidRPr="002510BF" w:rsidRDefault="002B03BF">
            <w:pPr>
              <w:rPr>
                <w:b/>
                <w:bCs/>
                <w:sz w:val="24"/>
                <w:szCs w:val="24"/>
              </w:rPr>
            </w:pPr>
            <w:r>
              <w:rPr>
                <w:b/>
                <w:bCs/>
                <w:sz w:val="24"/>
                <w:szCs w:val="24"/>
              </w:rPr>
              <w:t>High dose</w:t>
            </w:r>
          </w:p>
        </w:tc>
      </w:tr>
      <w:tr w:rsidR="00144D74" w:rsidRPr="002510BF" w14:paraId="3C59FF3A" w14:textId="77777777" w:rsidTr="00AF7FCD">
        <w:trPr>
          <w:trHeight w:val="302"/>
        </w:trPr>
        <w:tc>
          <w:tcPr>
            <w:tcW w:w="495" w:type="pct"/>
            <w:vAlign w:val="bottom"/>
          </w:tcPr>
          <w:p w14:paraId="17779AC0" w14:textId="77777777" w:rsidR="002B03BF" w:rsidRPr="002510BF" w:rsidRDefault="002B03BF">
            <w:pPr>
              <w:rPr>
                <w:sz w:val="24"/>
                <w:szCs w:val="24"/>
              </w:rPr>
            </w:pPr>
            <w:r w:rsidRPr="002510BF">
              <w:rPr>
                <w:sz w:val="24"/>
                <w:szCs w:val="24"/>
              </w:rPr>
              <w:t>Patient 30</w:t>
            </w:r>
          </w:p>
        </w:tc>
        <w:tc>
          <w:tcPr>
            <w:tcW w:w="458" w:type="pct"/>
            <w:vAlign w:val="bottom"/>
          </w:tcPr>
          <w:p w14:paraId="62787E1B" w14:textId="77777777" w:rsidR="002B03BF" w:rsidRPr="002510BF" w:rsidRDefault="002B03BF">
            <w:pPr>
              <w:jc w:val="center"/>
              <w:rPr>
                <w:sz w:val="24"/>
                <w:szCs w:val="24"/>
              </w:rPr>
            </w:pPr>
            <w:r w:rsidRPr="002510BF">
              <w:rPr>
                <w:sz w:val="24"/>
                <w:szCs w:val="24"/>
              </w:rPr>
              <w:t>17.3</w:t>
            </w:r>
          </w:p>
        </w:tc>
        <w:tc>
          <w:tcPr>
            <w:tcW w:w="636" w:type="pct"/>
            <w:vAlign w:val="bottom"/>
          </w:tcPr>
          <w:p w14:paraId="438AC127" w14:textId="77777777" w:rsidR="002B03BF" w:rsidRPr="002510BF" w:rsidRDefault="002B03BF">
            <w:pPr>
              <w:jc w:val="center"/>
              <w:rPr>
                <w:sz w:val="24"/>
                <w:szCs w:val="24"/>
              </w:rPr>
            </w:pPr>
            <w:r w:rsidRPr="002510BF">
              <w:rPr>
                <w:sz w:val="24"/>
                <w:szCs w:val="24"/>
              </w:rPr>
              <w:t>Blood alkaline phosphatase increased</w:t>
            </w:r>
          </w:p>
        </w:tc>
        <w:tc>
          <w:tcPr>
            <w:tcW w:w="654" w:type="pct"/>
            <w:vAlign w:val="bottom"/>
          </w:tcPr>
          <w:p w14:paraId="3D20CBDC" w14:textId="77777777" w:rsidR="002B03BF" w:rsidRPr="002510BF" w:rsidRDefault="002B03BF">
            <w:pPr>
              <w:jc w:val="center"/>
              <w:rPr>
                <w:sz w:val="24"/>
                <w:szCs w:val="24"/>
              </w:rPr>
            </w:pPr>
            <w:r w:rsidRPr="002510BF">
              <w:rPr>
                <w:sz w:val="24"/>
                <w:szCs w:val="24"/>
              </w:rPr>
              <w:t>218</w:t>
            </w:r>
            <w:r>
              <w:rPr>
                <w:sz w:val="24"/>
                <w:szCs w:val="24"/>
              </w:rPr>
              <w:t>/275/58</w:t>
            </w:r>
          </w:p>
        </w:tc>
        <w:tc>
          <w:tcPr>
            <w:tcW w:w="425" w:type="pct"/>
            <w:vAlign w:val="bottom"/>
          </w:tcPr>
          <w:p w14:paraId="2E3996D5" w14:textId="77777777" w:rsidR="002B03BF" w:rsidRPr="002510BF" w:rsidRDefault="002B03BF">
            <w:pPr>
              <w:autoSpaceDE w:val="0"/>
              <w:autoSpaceDN w:val="0"/>
              <w:adjustRightInd w:val="0"/>
              <w:jc w:val="center"/>
              <w:rPr>
                <w:sz w:val="24"/>
                <w:szCs w:val="24"/>
              </w:rPr>
            </w:pPr>
            <w:r w:rsidRPr="002510BF">
              <w:rPr>
                <w:sz w:val="24"/>
                <w:szCs w:val="24"/>
              </w:rPr>
              <w:t xml:space="preserve">N / Grade </w:t>
            </w:r>
            <w:r>
              <w:rPr>
                <w:sz w:val="24"/>
                <w:szCs w:val="24"/>
              </w:rPr>
              <w:t>2</w:t>
            </w:r>
          </w:p>
        </w:tc>
        <w:tc>
          <w:tcPr>
            <w:tcW w:w="793" w:type="pct"/>
            <w:vAlign w:val="bottom"/>
          </w:tcPr>
          <w:p w14:paraId="725C3009" w14:textId="77777777" w:rsidR="002B03BF" w:rsidRPr="002510BF" w:rsidRDefault="002B03BF">
            <w:pPr>
              <w:autoSpaceDE w:val="0"/>
              <w:autoSpaceDN w:val="0"/>
              <w:adjustRightInd w:val="0"/>
              <w:jc w:val="center"/>
              <w:rPr>
                <w:sz w:val="24"/>
                <w:szCs w:val="24"/>
              </w:rPr>
            </w:pPr>
            <w:r>
              <w:rPr>
                <w:sz w:val="24"/>
                <w:szCs w:val="24"/>
              </w:rPr>
              <w:t>R</w:t>
            </w:r>
            <w:r w:rsidRPr="002510BF">
              <w:rPr>
                <w:sz w:val="24"/>
                <w:szCs w:val="24"/>
              </w:rPr>
              <w:t>ecovered/</w:t>
            </w:r>
          </w:p>
          <w:p w14:paraId="55ABAE1F" w14:textId="77777777" w:rsidR="002B03BF" w:rsidRPr="002510BF" w:rsidRDefault="002B03BF">
            <w:pPr>
              <w:jc w:val="center"/>
              <w:rPr>
                <w:sz w:val="24"/>
                <w:szCs w:val="24"/>
              </w:rPr>
            </w:pPr>
            <w:r w:rsidRPr="002510BF">
              <w:rPr>
                <w:sz w:val="24"/>
                <w:szCs w:val="24"/>
              </w:rPr>
              <w:t>resolved</w:t>
            </w:r>
          </w:p>
        </w:tc>
        <w:tc>
          <w:tcPr>
            <w:tcW w:w="600" w:type="pct"/>
            <w:vAlign w:val="bottom"/>
          </w:tcPr>
          <w:p w14:paraId="3643C7FC" w14:textId="77777777" w:rsidR="002B03BF" w:rsidRPr="002510BF" w:rsidRDefault="002B03BF">
            <w:pPr>
              <w:jc w:val="center"/>
              <w:rPr>
                <w:sz w:val="24"/>
                <w:szCs w:val="24"/>
              </w:rPr>
            </w:pPr>
            <w:r w:rsidRPr="002510BF">
              <w:rPr>
                <w:sz w:val="24"/>
                <w:szCs w:val="24"/>
              </w:rPr>
              <w:t>Unrelated</w:t>
            </w:r>
          </w:p>
        </w:tc>
        <w:tc>
          <w:tcPr>
            <w:tcW w:w="938" w:type="pct"/>
            <w:vAlign w:val="bottom"/>
          </w:tcPr>
          <w:p w14:paraId="615BD786" w14:textId="77777777" w:rsidR="002B03BF" w:rsidRPr="002510BF" w:rsidRDefault="002B03BF">
            <w:pPr>
              <w:jc w:val="center"/>
              <w:rPr>
                <w:sz w:val="24"/>
                <w:szCs w:val="24"/>
              </w:rPr>
            </w:pPr>
            <w:r w:rsidRPr="002510BF">
              <w:rPr>
                <w:sz w:val="24"/>
                <w:szCs w:val="24"/>
              </w:rPr>
              <w:t>1 mg/kg Days −1 to 35</w:t>
            </w:r>
          </w:p>
          <w:p w14:paraId="1B682CBD" w14:textId="77777777" w:rsidR="002B03BF" w:rsidRPr="002510BF" w:rsidRDefault="002B03BF">
            <w:pPr>
              <w:jc w:val="center"/>
              <w:rPr>
                <w:sz w:val="24"/>
                <w:szCs w:val="24"/>
              </w:rPr>
            </w:pPr>
            <w:r w:rsidRPr="002510BF">
              <w:rPr>
                <w:sz w:val="24"/>
                <w:szCs w:val="24"/>
              </w:rPr>
              <w:t>0.5 mg/kg Days 36 to 50</w:t>
            </w:r>
          </w:p>
          <w:p w14:paraId="06890835" w14:textId="77777777" w:rsidR="002B03BF" w:rsidRPr="002510BF" w:rsidRDefault="002B03BF">
            <w:pPr>
              <w:jc w:val="center"/>
              <w:rPr>
                <w:sz w:val="24"/>
                <w:szCs w:val="24"/>
              </w:rPr>
            </w:pPr>
            <w:r w:rsidRPr="002510BF">
              <w:rPr>
                <w:sz w:val="24"/>
                <w:szCs w:val="24"/>
              </w:rPr>
              <w:t>0.25 mg/kg Days 51 to 64</w:t>
            </w:r>
          </w:p>
          <w:p w14:paraId="520C9FE9" w14:textId="77777777" w:rsidR="002B03BF" w:rsidRPr="002510BF" w:rsidRDefault="002B03BF">
            <w:pPr>
              <w:jc w:val="center"/>
              <w:rPr>
                <w:sz w:val="24"/>
                <w:szCs w:val="24"/>
              </w:rPr>
            </w:pPr>
            <w:r w:rsidRPr="002510BF">
              <w:rPr>
                <w:sz w:val="24"/>
                <w:szCs w:val="24"/>
              </w:rPr>
              <w:t xml:space="preserve">Total </w:t>
            </w:r>
            <w:r>
              <w:rPr>
                <w:sz w:val="24"/>
                <w:szCs w:val="24"/>
              </w:rPr>
              <w:t>d</w:t>
            </w:r>
            <w:r w:rsidRPr="002510BF">
              <w:rPr>
                <w:sz w:val="24"/>
                <w:szCs w:val="24"/>
              </w:rPr>
              <w:t>ays=65</w:t>
            </w:r>
          </w:p>
        </w:tc>
      </w:tr>
    </w:tbl>
    <w:p w14:paraId="7283FEB4" w14:textId="77777777" w:rsidR="002B03BF" w:rsidRDefault="002B03BF" w:rsidP="002B03BF">
      <w:pPr>
        <w:autoSpaceDE w:val="0"/>
        <w:autoSpaceDN w:val="0"/>
        <w:adjustRightInd w:val="0"/>
        <w:spacing w:after="0" w:line="240" w:lineRule="auto"/>
        <w:rPr>
          <w:rFonts w:ascii="Times New Roman" w:hAnsi="Times New Roman" w:cs="Times New Roman"/>
          <w:sz w:val="24"/>
          <w:szCs w:val="24"/>
        </w:rPr>
      </w:pPr>
      <w:r w:rsidRPr="002510BF">
        <w:rPr>
          <w:rFonts w:ascii="Times New Roman" w:hAnsi="Times New Roman" w:cs="Times New Roman"/>
          <w:sz w:val="24"/>
          <w:szCs w:val="24"/>
        </w:rPr>
        <w:t>AE, adverse event; ALT, alanine aminotransferase; AST, aspartate aminotransferase; TEAE, treatment-emergent adverse event.</w:t>
      </w:r>
    </w:p>
    <w:p w14:paraId="4CCF4729" w14:textId="77777777" w:rsidR="002B03BF" w:rsidRPr="002510BF" w:rsidRDefault="002B03BF" w:rsidP="002B03BF">
      <w:pPr>
        <w:autoSpaceDE w:val="0"/>
        <w:autoSpaceDN w:val="0"/>
        <w:adjustRightInd w:val="0"/>
        <w:spacing w:after="0" w:line="240" w:lineRule="auto"/>
        <w:rPr>
          <w:rFonts w:ascii="Times New Roman" w:hAnsi="Times New Roman" w:cs="Times New Roman"/>
          <w:sz w:val="24"/>
          <w:szCs w:val="24"/>
        </w:rPr>
      </w:pPr>
      <w:r w:rsidRPr="007D6F44">
        <w:rPr>
          <w:rFonts w:ascii="Times New Roman" w:hAnsi="Times New Roman" w:cs="Times New Roman"/>
          <w:sz w:val="24"/>
          <w:szCs w:val="24"/>
          <w:vertAlign w:val="superscript"/>
        </w:rPr>
        <w:t>a</w:t>
      </w:r>
      <w:r w:rsidRPr="00527475">
        <w:rPr>
          <w:rFonts w:ascii="Times New Roman" w:hAnsi="Times New Roman" w:cs="Times New Roman"/>
          <w:sz w:val="24"/>
          <w:szCs w:val="24"/>
        </w:rPr>
        <w:t>Recorded as concomitant medication</w:t>
      </w:r>
      <w:r>
        <w:rPr>
          <w:rFonts w:ascii="Times New Roman" w:hAnsi="Times New Roman" w:cs="Times New Roman"/>
          <w:sz w:val="24"/>
          <w:szCs w:val="24"/>
        </w:rPr>
        <w:t>.</w:t>
      </w:r>
    </w:p>
    <w:p w14:paraId="46E9CED4" w14:textId="77777777" w:rsidR="002B03BF" w:rsidRPr="002510BF" w:rsidRDefault="002B03BF" w:rsidP="002B03BF">
      <w:pPr>
        <w:autoSpaceDE w:val="0"/>
        <w:autoSpaceDN w:val="0"/>
        <w:adjustRightInd w:val="0"/>
        <w:spacing w:after="0" w:line="240" w:lineRule="auto"/>
        <w:rPr>
          <w:rFonts w:ascii="Times New Roman" w:hAnsi="Times New Roman" w:cs="Times New Roman"/>
          <w:b/>
          <w:bCs/>
          <w:sz w:val="24"/>
          <w:szCs w:val="24"/>
        </w:rPr>
      </w:pPr>
      <w:r w:rsidRPr="002510BF">
        <w:rPr>
          <w:rFonts w:ascii="Times New Roman" w:hAnsi="Times New Roman" w:cs="Times New Roman"/>
          <w:sz w:val="24"/>
          <w:szCs w:val="24"/>
        </w:rPr>
        <w:t>Note: TEAEs are classified by preferred term using MedDRA</w:t>
      </w:r>
      <w:r w:rsidRPr="00F00429">
        <w:rPr>
          <w:rFonts w:ascii="Times New Roman" w:hAnsi="Times New Roman" w:cs="Times New Roman"/>
          <w:sz w:val="24"/>
          <w:szCs w:val="24"/>
          <w:vertAlign w:val="superscript"/>
        </w:rPr>
        <w:t>®</w:t>
      </w:r>
      <w:r>
        <w:rPr>
          <w:rFonts w:ascii="Times New Roman" w:hAnsi="Times New Roman" w:cs="Times New Roman"/>
          <w:sz w:val="24"/>
          <w:szCs w:val="24"/>
        </w:rPr>
        <w:t>,</w:t>
      </w:r>
      <w:r w:rsidRPr="002510BF">
        <w:rPr>
          <w:rFonts w:ascii="Times New Roman" w:hAnsi="Times New Roman" w:cs="Times New Roman"/>
          <w:sz w:val="24"/>
          <w:szCs w:val="24"/>
        </w:rPr>
        <w:t xml:space="preserve"> </w:t>
      </w:r>
      <w:r>
        <w:rPr>
          <w:rFonts w:ascii="Times New Roman" w:hAnsi="Times New Roman" w:cs="Times New Roman"/>
          <w:sz w:val="24"/>
          <w:szCs w:val="24"/>
        </w:rPr>
        <w:t>V</w:t>
      </w:r>
      <w:r w:rsidRPr="002510BF">
        <w:rPr>
          <w:rFonts w:ascii="Times New Roman" w:hAnsi="Times New Roman" w:cs="Times New Roman"/>
          <w:sz w:val="24"/>
          <w:szCs w:val="24"/>
        </w:rPr>
        <w:t xml:space="preserve">ersion </w:t>
      </w:r>
      <w:r>
        <w:rPr>
          <w:rFonts w:ascii="Times New Roman" w:hAnsi="Times New Roman" w:cs="Times New Roman"/>
          <w:sz w:val="24"/>
          <w:szCs w:val="24"/>
        </w:rPr>
        <w:t>23.0</w:t>
      </w:r>
      <w:r w:rsidRPr="002510BF">
        <w:rPr>
          <w:rFonts w:ascii="Times New Roman" w:hAnsi="Times New Roman" w:cs="Times New Roman"/>
          <w:sz w:val="24"/>
          <w:szCs w:val="24"/>
        </w:rPr>
        <w:t>.</w:t>
      </w:r>
      <w:r w:rsidRPr="002510BF">
        <w:rPr>
          <w:rFonts w:ascii="Times New Roman" w:hAnsi="Times New Roman" w:cs="Times New Roman"/>
          <w:b/>
          <w:bCs/>
          <w:sz w:val="24"/>
          <w:szCs w:val="24"/>
        </w:rPr>
        <w:t xml:space="preserve"> </w:t>
      </w:r>
    </w:p>
    <w:p w14:paraId="12B07A2D" w14:textId="77777777" w:rsidR="002B03BF" w:rsidRPr="002510BF" w:rsidRDefault="002B03BF" w:rsidP="002B03BF">
      <w:pPr>
        <w:rPr>
          <w:rFonts w:ascii="Times New Roman" w:hAnsi="Times New Roman" w:cs="Times New Roman"/>
          <w:b/>
          <w:bCs/>
          <w:sz w:val="24"/>
          <w:szCs w:val="24"/>
        </w:rPr>
      </w:pPr>
      <w:r w:rsidRPr="002510BF">
        <w:rPr>
          <w:rFonts w:ascii="Times New Roman" w:hAnsi="Times New Roman" w:cs="Times New Roman"/>
          <w:b/>
          <w:bCs/>
          <w:sz w:val="24"/>
          <w:szCs w:val="24"/>
        </w:rPr>
        <w:br w:type="page"/>
      </w:r>
    </w:p>
    <w:p w14:paraId="174BDE0D" w14:textId="0E465F52" w:rsidR="002B03BF" w:rsidRPr="002510BF" w:rsidRDefault="002B03BF" w:rsidP="00E07A0C">
      <w:pPr>
        <w:autoSpaceDE w:val="0"/>
        <w:autoSpaceDN w:val="0"/>
        <w:adjustRightInd w:val="0"/>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4</w:t>
      </w:r>
      <w:r w:rsidRPr="33254C47">
        <w:rPr>
          <w:rFonts w:ascii="Times New Roman" w:hAnsi="Times New Roman" w:cs="Times New Roman"/>
          <w:b/>
          <w:bCs/>
          <w:sz w:val="24"/>
          <w:szCs w:val="24"/>
        </w:rPr>
        <w:t xml:space="preserve">. </w:t>
      </w:r>
      <w:r>
        <w:rPr>
          <w:rFonts w:ascii="Times New Roman" w:hAnsi="Times New Roman" w:cs="Times New Roman"/>
          <w:b/>
          <w:bCs/>
          <w:sz w:val="24"/>
          <w:szCs w:val="24"/>
        </w:rPr>
        <w:t>TEAEs</w:t>
      </w:r>
      <w:r w:rsidRPr="33254C47">
        <w:rPr>
          <w:rFonts w:ascii="Times New Roman" w:hAnsi="Times New Roman" w:cs="Times New Roman"/>
          <w:b/>
          <w:bCs/>
          <w:sz w:val="24"/>
          <w:szCs w:val="24"/>
        </w:rPr>
        <w:t xml:space="preserve"> of special interest: thrombocytopenia (enrolled population)</w:t>
      </w:r>
    </w:p>
    <w:tbl>
      <w:tblPr>
        <w:tblStyle w:val="TableGrid"/>
        <w:tblW w:w="5000" w:type="pct"/>
        <w:tblLook w:val="0420" w:firstRow="1" w:lastRow="0" w:firstColumn="0" w:lastColumn="0" w:noHBand="0" w:noVBand="1"/>
      </w:tblPr>
      <w:tblGrid>
        <w:gridCol w:w="1253"/>
        <w:gridCol w:w="1137"/>
        <w:gridCol w:w="1694"/>
        <w:gridCol w:w="2758"/>
        <w:gridCol w:w="2122"/>
        <w:gridCol w:w="1593"/>
        <w:gridCol w:w="2393"/>
      </w:tblGrid>
      <w:tr w:rsidR="002B03BF" w:rsidRPr="002510BF" w14:paraId="23FD4105" w14:textId="77777777" w:rsidTr="00242172">
        <w:trPr>
          <w:trHeight w:val="302"/>
        </w:trPr>
        <w:tc>
          <w:tcPr>
            <w:tcW w:w="484" w:type="pct"/>
            <w:shd w:val="clear" w:color="auto" w:fill="D9D9D9" w:themeFill="background1" w:themeFillShade="D9"/>
            <w:vAlign w:val="bottom"/>
            <w:hideMark/>
          </w:tcPr>
          <w:p w14:paraId="0D95DA47" w14:textId="77777777" w:rsidR="002B03BF" w:rsidRPr="002510BF" w:rsidRDefault="002B03BF">
            <w:pPr>
              <w:spacing w:line="259" w:lineRule="auto"/>
              <w:rPr>
                <w:b/>
                <w:bCs/>
                <w:sz w:val="24"/>
                <w:szCs w:val="24"/>
              </w:rPr>
            </w:pPr>
          </w:p>
        </w:tc>
        <w:tc>
          <w:tcPr>
            <w:tcW w:w="439" w:type="pct"/>
            <w:shd w:val="clear" w:color="auto" w:fill="D9D9D9" w:themeFill="background1" w:themeFillShade="D9"/>
            <w:vAlign w:val="bottom"/>
          </w:tcPr>
          <w:p w14:paraId="48E38DB0" w14:textId="77777777" w:rsidR="002B03BF" w:rsidRPr="002510BF" w:rsidRDefault="002B03BF">
            <w:pPr>
              <w:jc w:val="center"/>
              <w:rPr>
                <w:b/>
                <w:bCs/>
                <w:sz w:val="24"/>
                <w:szCs w:val="24"/>
              </w:rPr>
            </w:pPr>
            <w:r w:rsidRPr="002510BF">
              <w:rPr>
                <w:b/>
                <w:bCs/>
                <w:sz w:val="24"/>
                <w:szCs w:val="24"/>
              </w:rPr>
              <w:t>Age (months)</w:t>
            </w:r>
          </w:p>
        </w:tc>
        <w:tc>
          <w:tcPr>
            <w:tcW w:w="654" w:type="pct"/>
            <w:shd w:val="clear" w:color="auto" w:fill="D9D9D9" w:themeFill="background1" w:themeFillShade="D9"/>
            <w:vAlign w:val="bottom"/>
            <w:hideMark/>
          </w:tcPr>
          <w:p w14:paraId="5CBF861B" w14:textId="77777777" w:rsidR="002B03BF" w:rsidRPr="002510BF" w:rsidRDefault="002B03BF">
            <w:pPr>
              <w:spacing w:line="259" w:lineRule="auto"/>
              <w:jc w:val="center"/>
              <w:rPr>
                <w:b/>
                <w:bCs/>
                <w:sz w:val="24"/>
                <w:szCs w:val="24"/>
              </w:rPr>
            </w:pPr>
            <w:r w:rsidRPr="002510BF">
              <w:rPr>
                <w:b/>
                <w:bCs/>
                <w:sz w:val="24"/>
                <w:szCs w:val="24"/>
              </w:rPr>
              <w:t>TEAE (preferred term)</w:t>
            </w:r>
          </w:p>
        </w:tc>
        <w:tc>
          <w:tcPr>
            <w:tcW w:w="1065" w:type="pct"/>
            <w:shd w:val="clear" w:color="auto" w:fill="D9D9D9" w:themeFill="background1" w:themeFillShade="D9"/>
            <w:vAlign w:val="bottom"/>
            <w:hideMark/>
          </w:tcPr>
          <w:p w14:paraId="3A88AC99" w14:textId="77777777" w:rsidR="002B03BF" w:rsidRPr="002510BF" w:rsidRDefault="002B03BF">
            <w:pPr>
              <w:jc w:val="center"/>
              <w:rPr>
                <w:b/>
                <w:bCs/>
                <w:sz w:val="24"/>
                <w:szCs w:val="24"/>
              </w:rPr>
            </w:pPr>
            <w:r w:rsidRPr="002510BF">
              <w:rPr>
                <w:b/>
                <w:bCs/>
                <w:sz w:val="24"/>
                <w:szCs w:val="24"/>
              </w:rPr>
              <w:t>Onset (study day)/</w:t>
            </w:r>
          </w:p>
          <w:p w14:paraId="28524DEA" w14:textId="77777777" w:rsidR="002B03BF" w:rsidRPr="002510BF" w:rsidRDefault="002B03BF">
            <w:pPr>
              <w:jc w:val="center"/>
              <w:rPr>
                <w:b/>
                <w:bCs/>
                <w:sz w:val="24"/>
                <w:szCs w:val="24"/>
              </w:rPr>
            </w:pPr>
            <w:r w:rsidRPr="002510BF">
              <w:rPr>
                <w:b/>
                <w:bCs/>
                <w:sz w:val="24"/>
                <w:szCs w:val="24"/>
              </w:rPr>
              <w:t>resolution (study day)/</w:t>
            </w:r>
          </w:p>
          <w:p w14:paraId="7883C5CC" w14:textId="77777777" w:rsidR="002B03BF" w:rsidRPr="002510BF" w:rsidRDefault="002B03BF">
            <w:pPr>
              <w:spacing w:line="259" w:lineRule="auto"/>
              <w:jc w:val="center"/>
              <w:rPr>
                <w:b/>
                <w:bCs/>
                <w:sz w:val="24"/>
                <w:szCs w:val="24"/>
              </w:rPr>
            </w:pPr>
            <w:r w:rsidRPr="002510BF">
              <w:rPr>
                <w:b/>
                <w:bCs/>
                <w:sz w:val="24"/>
                <w:szCs w:val="24"/>
              </w:rPr>
              <w:t>AE duration (days)</w:t>
            </w:r>
          </w:p>
        </w:tc>
        <w:tc>
          <w:tcPr>
            <w:tcW w:w="819" w:type="pct"/>
            <w:shd w:val="clear" w:color="auto" w:fill="D9D9D9" w:themeFill="background1" w:themeFillShade="D9"/>
            <w:vAlign w:val="bottom"/>
            <w:hideMark/>
          </w:tcPr>
          <w:p w14:paraId="7248215C" w14:textId="77777777" w:rsidR="002B03BF" w:rsidRPr="002510BF" w:rsidRDefault="002B03BF">
            <w:pPr>
              <w:spacing w:line="259" w:lineRule="auto"/>
              <w:jc w:val="center"/>
              <w:rPr>
                <w:b/>
                <w:bCs/>
                <w:sz w:val="24"/>
                <w:szCs w:val="24"/>
              </w:rPr>
            </w:pPr>
            <w:r w:rsidRPr="002510BF">
              <w:rPr>
                <w:b/>
                <w:bCs/>
                <w:sz w:val="24"/>
                <w:szCs w:val="24"/>
              </w:rPr>
              <w:t>Outcome</w:t>
            </w:r>
          </w:p>
        </w:tc>
        <w:tc>
          <w:tcPr>
            <w:tcW w:w="615" w:type="pct"/>
            <w:shd w:val="clear" w:color="auto" w:fill="D9D9D9" w:themeFill="background1" w:themeFillShade="D9"/>
            <w:vAlign w:val="bottom"/>
            <w:hideMark/>
          </w:tcPr>
          <w:p w14:paraId="5434C92C" w14:textId="77777777" w:rsidR="002B03BF" w:rsidRPr="002510BF" w:rsidRDefault="002B03BF">
            <w:pPr>
              <w:spacing w:line="259" w:lineRule="auto"/>
              <w:jc w:val="center"/>
              <w:rPr>
                <w:b/>
                <w:bCs/>
                <w:sz w:val="24"/>
                <w:szCs w:val="24"/>
              </w:rPr>
            </w:pPr>
            <w:r w:rsidRPr="002510BF">
              <w:rPr>
                <w:b/>
                <w:bCs/>
                <w:sz w:val="24"/>
                <w:szCs w:val="24"/>
              </w:rPr>
              <w:t>Causality per investigator</w:t>
            </w:r>
          </w:p>
        </w:tc>
        <w:tc>
          <w:tcPr>
            <w:tcW w:w="924" w:type="pct"/>
            <w:shd w:val="clear" w:color="auto" w:fill="D9D9D9" w:themeFill="background1" w:themeFillShade="D9"/>
            <w:vAlign w:val="bottom"/>
          </w:tcPr>
          <w:p w14:paraId="0816757A" w14:textId="77777777" w:rsidR="002B03BF" w:rsidRPr="002510BF" w:rsidRDefault="002B03BF">
            <w:pPr>
              <w:jc w:val="center"/>
              <w:rPr>
                <w:b/>
                <w:bCs/>
                <w:sz w:val="24"/>
                <w:szCs w:val="24"/>
              </w:rPr>
            </w:pPr>
            <w:r w:rsidRPr="002510BF">
              <w:rPr>
                <w:b/>
                <w:bCs/>
                <w:sz w:val="24"/>
                <w:szCs w:val="24"/>
              </w:rPr>
              <w:t>Comment</w:t>
            </w:r>
          </w:p>
        </w:tc>
      </w:tr>
      <w:tr w:rsidR="002B03BF" w:rsidRPr="002510BF" w14:paraId="23FDC213" w14:textId="77777777">
        <w:trPr>
          <w:trHeight w:val="302"/>
        </w:trPr>
        <w:tc>
          <w:tcPr>
            <w:tcW w:w="5000" w:type="pct"/>
            <w:gridSpan w:val="7"/>
            <w:vAlign w:val="bottom"/>
          </w:tcPr>
          <w:p w14:paraId="4AAB2D82" w14:textId="77777777" w:rsidR="002B03BF" w:rsidRPr="002510BF" w:rsidRDefault="002B03BF">
            <w:pPr>
              <w:jc w:val="both"/>
              <w:rPr>
                <w:b/>
                <w:bCs/>
                <w:sz w:val="24"/>
                <w:szCs w:val="24"/>
              </w:rPr>
            </w:pPr>
            <w:r>
              <w:rPr>
                <w:b/>
                <w:bCs/>
                <w:sz w:val="24"/>
                <w:szCs w:val="24"/>
              </w:rPr>
              <w:t>Low dose</w:t>
            </w:r>
          </w:p>
        </w:tc>
      </w:tr>
      <w:tr w:rsidR="002B03BF" w:rsidRPr="002510BF" w14:paraId="1DD8E18B" w14:textId="77777777" w:rsidTr="00242172">
        <w:trPr>
          <w:trHeight w:val="302"/>
        </w:trPr>
        <w:tc>
          <w:tcPr>
            <w:tcW w:w="484" w:type="pct"/>
            <w:vAlign w:val="bottom"/>
          </w:tcPr>
          <w:p w14:paraId="590B1151" w14:textId="77777777" w:rsidR="002B03BF" w:rsidRPr="002510BF" w:rsidRDefault="002B03BF">
            <w:pPr>
              <w:rPr>
                <w:sz w:val="24"/>
                <w:szCs w:val="24"/>
              </w:rPr>
            </w:pPr>
            <w:r w:rsidRPr="002510BF">
              <w:rPr>
                <w:sz w:val="24"/>
                <w:szCs w:val="24"/>
              </w:rPr>
              <w:t>Patient 3</w:t>
            </w:r>
          </w:p>
        </w:tc>
        <w:tc>
          <w:tcPr>
            <w:tcW w:w="439" w:type="pct"/>
            <w:vAlign w:val="bottom"/>
          </w:tcPr>
          <w:p w14:paraId="18A43608" w14:textId="77777777" w:rsidR="002B03BF" w:rsidRPr="002510BF" w:rsidRDefault="002B03BF">
            <w:pPr>
              <w:autoSpaceDE w:val="0"/>
              <w:autoSpaceDN w:val="0"/>
              <w:adjustRightInd w:val="0"/>
              <w:jc w:val="center"/>
              <w:rPr>
                <w:sz w:val="24"/>
                <w:szCs w:val="24"/>
              </w:rPr>
            </w:pPr>
            <w:r w:rsidRPr="002510BF">
              <w:rPr>
                <w:sz w:val="24"/>
                <w:szCs w:val="24"/>
              </w:rPr>
              <w:t>18.9</w:t>
            </w:r>
          </w:p>
        </w:tc>
        <w:tc>
          <w:tcPr>
            <w:tcW w:w="654" w:type="pct"/>
            <w:vAlign w:val="bottom"/>
          </w:tcPr>
          <w:p w14:paraId="6EB99011" w14:textId="77777777" w:rsidR="002B03BF" w:rsidRPr="002510BF" w:rsidRDefault="002B03BF">
            <w:pPr>
              <w:autoSpaceDE w:val="0"/>
              <w:autoSpaceDN w:val="0"/>
              <w:adjustRightInd w:val="0"/>
              <w:jc w:val="center"/>
              <w:rPr>
                <w:sz w:val="24"/>
                <w:szCs w:val="24"/>
              </w:rPr>
            </w:pPr>
            <w:r w:rsidRPr="002510BF">
              <w:rPr>
                <w:sz w:val="24"/>
                <w:szCs w:val="24"/>
              </w:rPr>
              <w:t>Infusion site bruising</w:t>
            </w:r>
          </w:p>
        </w:tc>
        <w:tc>
          <w:tcPr>
            <w:tcW w:w="1065" w:type="pct"/>
            <w:vAlign w:val="bottom"/>
          </w:tcPr>
          <w:p w14:paraId="5FD8E119" w14:textId="77777777" w:rsidR="002B03BF" w:rsidRPr="002510BF" w:rsidRDefault="002B03BF">
            <w:pPr>
              <w:jc w:val="center"/>
              <w:rPr>
                <w:sz w:val="24"/>
                <w:szCs w:val="24"/>
              </w:rPr>
            </w:pPr>
            <w:r w:rsidRPr="002510BF">
              <w:rPr>
                <w:sz w:val="24"/>
                <w:szCs w:val="24"/>
              </w:rPr>
              <w:t>3/8/6</w:t>
            </w:r>
          </w:p>
        </w:tc>
        <w:tc>
          <w:tcPr>
            <w:tcW w:w="819" w:type="pct"/>
            <w:vAlign w:val="bottom"/>
          </w:tcPr>
          <w:p w14:paraId="1E405EEA" w14:textId="77777777" w:rsidR="002B03BF" w:rsidRPr="002510BF" w:rsidRDefault="002B03BF">
            <w:pPr>
              <w:jc w:val="center"/>
              <w:rPr>
                <w:sz w:val="24"/>
                <w:szCs w:val="24"/>
              </w:rPr>
            </w:pPr>
            <w:r w:rsidRPr="002510BF">
              <w:rPr>
                <w:sz w:val="24"/>
                <w:szCs w:val="24"/>
              </w:rPr>
              <w:t>Recovered/resolved</w:t>
            </w:r>
          </w:p>
        </w:tc>
        <w:tc>
          <w:tcPr>
            <w:tcW w:w="615" w:type="pct"/>
            <w:vAlign w:val="bottom"/>
          </w:tcPr>
          <w:p w14:paraId="268600E4" w14:textId="77777777" w:rsidR="002B03BF" w:rsidRPr="002510BF" w:rsidRDefault="002B03BF">
            <w:pPr>
              <w:jc w:val="center"/>
              <w:rPr>
                <w:sz w:val="24"/>
                <w:szCs w:val="24"/>
              </w:rPr>
            </w:pPr>
            <w:r w:rsidRPr="002510BF">
              <w:rPr>
                <w:sz w:val="24"/>
                <w:szCs w:val="24"/>
              </w:rPr>
              <w:t>Unrelated</w:t>
            </w:r>
          </w:p>
        </w:tc>
        <w:tc>
          <w:tcPr>
            <w:tcW w:w="924" w:type="pct"/>
            <w:vAlign w:val="bottom"/>
          </w:tcPr>
          <w:p w14:paraId="7DDCE20C" w14:textId="77777777" w:rsidR="002B03BF" w:rsidRPr="002510BF" w:rsidRDefault="002B03BF">
            <w:pPr>
              <w:rPr>
                <w:sz w:val="24"/>
                <w:szCs w:val="24"/>
              </w:rPr>
            </w:pPr>
            <w:r w:rsidRPr="002510BF">
              <w:rPr>
                <w:sz w:val="24"/>
                <w:szCs w:val="24"/>
              </w:rPr>
              <w:t>Platelets Day 2 = 57×10</w:t>
            </w:r>
            <w:r w:rsidRPr="002510BF">
              <w:rPr>
                <w:sz w:val="24"/>
                <w:szCs w:val="24"/>
                <w:vertAlign w:val="superscript"/>
              </w:rPr>
              <w:t>9</w:t>
            </w:r>
            <w:r w:rsidRPr="002510BF">
              <w:rPr>
                <w:sz w:val="24"/>
                <w:szCs w:val="24"/>
              </w:rPr>
              <w:t>/L, but returned to normal on the following test on Day 8</w:t>
            </w:r>
          </w:p>
        </w:tc>
      </w:tr>
      <w:tr w:rsidR="002B03BF" w:rsidRPr="002510BF" w14:paraId="605C2D43" w14:textId="77777777">
        <w:trPr>
          <w:trHeight w:val="302"/>
        </w:trPr>
        <w:tc>
          <w:tcPr>
            <w:tcW w:w="5000" w:type="pct"/>
            <w:gridSpan w:val="7"/>
            <w:vAlign w:val="bottom"/>
          </w:tcPr>
          <w:p w14:paraId="24515CA7" w14:textId="77777777" w:rsidR="002B03BF" w:rsidRPr="002510BF" w:rsidRDefault="002B03BF">
            <w:pPr>
              <w:jc w:val="both"/>
              <w:rPr>
                <w:b/>
                <w:bCs/>
                <w:sz w:val="24"/>
                <w:szCs w:val="24"/>
              </w:rPr>
            </w:pPr>
            <w:r>
              <w:rPr>
                <w:b/>
                <w:bCs/>
                <w:sz w:val="24"/>
                <w:szCs w:val="24"/>
              </w:rPr>
              <w:t>Medium dose</w:t>
            </w:r>
          </w:p>
        </w:tc>
      </w:tr>
      <w:tr w:rsidR="002B03BF" w:rsidRPr="002510BF" w14:paraId="3CADADC7" w14:textId="77777777" w:rsidTr="00242172">
        <w:trPr>
          <w:trHeight w:val="302"/>
        </w:trPr>
        <w:tc>
          <w:tcPr>
            <w:tcW w:w="484" w:type="pct"/>
            <w:vAlign w:val="bottom"/>
          </w:tcPr>
          <w:p w14:paraId="4B413ED4" w14:textId="77777777" w:rsidR="002B03BF" w:rsidRPr="002510BF" w:rsidRDefault="002B03BF">
            <w:pPr>
              <w:rPr>
                <w:sz w:val="24"/>
                <w:szCs w:val="24"/>
              </w:rPr>
            </w:pPr>
            <w:r w:rsidRPr="002510BF">
              <w:rPr>
                <w:sz w:val="24"/>
                <w:szCs w:val="24"/>
              </w:rPr>
              <w:t>Patient 4</w:t>
            </w:r>
          </w:p>
        </w:tc>
        <w:tc>
          <w:tcPr>
            <w:tcW w:w="439" w:type="pct"/>
            <w:vAlign w:val="bottom"/>
          </w:tcPr>
          <w:p w14:paraId="21141C8A" w14:textId="77777777" w:rsidR="002B03BF" w:rsidRPr="002510BF" w:rsidRDefault="002B03BF">
            <w:pPr>
              <w:autoSpaceDE w:val="0"/>
              <w:autoSpaceDN w:val="0"/>
              <w:adjustRightInd w:val="0"/>
              <w:jc w:val="center"/>
              <w:rPr>
                <w:sz w:val="24"/>
                <w:szCs w:val="24"/>
              </w:rPr>
            </w:pPr>
            <w:r w:rsidRPr="002510BF">
              <w:rPr>
                <w:sz w:val="24"/>
                <w:szCs w:val="24"/>
              </w:rPr>
              <w:t>20.4</w:t>
            </w:r>
          </w:p>
        </w:tc>
        <w:tc>
          <w:tcPr>
            <w:tcW w:w="654" w:type="pct"/>
            <w:vAlign w:val="bottom"/>
          </w:tcPr>
          <w:p w14:paraId="1B97A597" w14:textId="77777777" w:rsidR="002B03BF" w:rsidRPr="002510BF" w:rsidRDefault="002B03BF">
            <w:pPr>
              <w:autoSpaceDE w:val="0"/>
              <w:autoSpaceDN w:val="0"/>
              <w:adjustRightInd w:val="0"/>
              <w:jc w:val="center"/>
              <w:rPr>
                <w:sz w:val="24"/>
                <w:szCs w:val="24"/>
              </w:rPr>
            </w:pPr>
            <w:r w:rsidRPr="002510BF">
              <w:rPr>
                <w:sz w:val="24"/>
                <w:szCs w:val="24"/>
              </w:rPr>
              <w:t>Contusion</w:t>
            </w:r>
          </w:p>
        </w:tc>
        <w:tc>
          <w:tcPr>
            <w:tcW w:w="1065" w:type="pct"/>
            <w:vAlign w:val="bottom"/>
          </w:tcPr>
          <w:p w14:paraId="23B841F6" w14:textId="77777777" w:rsidR="002B03BF" w:rsidRPr="002510BF" w:rsidRDefault="002B03BF">
            <w:pPr>
              <w:jc w:val="center"/>
              <w:rPr>
                <w:sz w:val="24"/>
                <w:szCs w:val="24"/>
              </w:rPr>
            </w:pPr>
            <w:r w:rsidRPr="002510BF">
              <w:rPr>
                <w:sz w:val="24"/>
                <w:szCs w:val="24"/>
              </w:rPr>
              <w:t>1/15/15</w:t>
            </w:r>
          </w:p>
        </w:tc>
        <w:tc>
          <w:tcPr>
            <w:tcW w:w="819" w:type="pct"/>
            <w:vAlign w:val="bottom"/>
          </w:tcPr>
          <w:p w14:paraId="6EC7455E" w14:textId="77777777" w:rsidR="002B03BF" w:rsidRPr="002510BF" w:rsidRDefault="002B03BF">
            <w:pPr>
              <w:jc w:val="center"/>
              <w:rPr>
                <w:sz w:val="24"/>
                <w:szCs w:val="24"/>
              </w:rPr>
            </w:pPr>
            <w:r w:rsidRPr="002510BF">
              <w:rPr>
                <w:sz w:val="24"/>
                <w:szCs w:val="24"/>
              </w:rPr>
              <w:t>Recovered/resolved</w:t>
            </w:r>
          </w:p>
        </w:tc>
        <w:tc>
          <w:tcPr>
            <w:tcW w:w="615" w:type="pct"/>
            <w:vAlign w:val="bottom"/>
          </w:tcPr>
          <w:p w14:paraId="6DBD2088" w14:textId="77777777" w:rsidR="002B03BF" w:rsidRPr="002510BF" w:rsidRDefault="002B03BF">
            <w:pPr>
              <w:jc w:val="center"/>
              <w:rPr>
                <w:sz w:val="24"/>
                <w:szCs w:val="24"/>
              </w:rPr>
            </w:pPr>
            <w:r w:rsidRPr="002510BF">
              <w:rPr>
                <w:sz w:val="24"/>
                <w:szCs w:val="24"/>
              </w:rPr>
              <w:t>Unrelated</w:t>
            </w:r>
          </w:p>
        </w:tc>
        <w:tc>
          <w:tcPr>
            <w:tcW w:w="924" w:type="pct"/>
            <w:vAlign w:val="bottom"/>
          </w:tcPr>
          <w:p w14:paraId="0B95E524" w14:textId="77777777" w:rsidR="002B03BF" w:rsidRPr="002510BF" w:rsidRDefault="002B03BF">
            <w:pPr>
              <w:tabs>
                <w:tab w:val="left" w:pos="569"/>
              </w:tabs>
              <w:rPr>
                <w:sz w:val="24"/>
                <w:szCs w:val="24"/>
              </w:rPr>
            </w:pPr>
            <w:r w:rsidRPr="002510BF">
              <w:rPr>
                <w:sz w:val="24"/>
                <w:szCs w:val="24"/>
              </w:rPr>
              <w:t>No associated decrease in</w:t>
            </w:r>
          </w:p>
          <w:p w14:paraId="10844091" w14:textId="77777777" w:rsidR="002B03BF" w:rsidRPr="002510BF" w:rsidRDefault="002B03BF">
            <w:pPr>
              <w:tabs>
                <w:tab w:val="left" w:pos="569"/>
              </w:tabs>
              <w:rPr>
                <w:sz w:val="24"/>
                <w:szCs w:val="24"/>
              </w:rPr>
            </w:pPr>
            <w:r w:rsidRPr="002510BF">
              <w:rPr>
                <w:sz w:val="24"/>
                <w:szCs w:val="24"/>
              </w:rPr>
              <w:t>platelets</w:t>
            </w:r>
            <w:r w:rsidRPr="002510BF">
              <w:rPr>
                <w:sz w:val="24"/>
                <w:szCs w:val="24"/>
              </w:rPr>
              <w:tab/>
            </w:r>
          </w:p>
        </w:tc>
      </w:tr>
      <w:tr w:rsidR="002B03BF" w:rsidRPr="002510BF" w14:paraId="65C01F7B" w14:textId="77777777" w:rsidTr="00242172">
        <w:trPr>
          <w:trHeight w:val="302"/>
        </w:trPr>
        <w:tc>
          <w:tcPr>
            <w:tcW w:w="484" w:type="pct"/>
            <w:vAlign w:val="bottom"/>
          </w:tcPr>
          <w:p w14:paraId="6DF0807C" w14:textId="77777777" w:rsidR="002B03BF" w:rsidRPr="002510BF" w:rsidRDefault="002B03BF">
            <w:pPr>
              <w:rPr>
                <w:sz w:val="24"/>
                <w:szCs w:val="24"/>
              </w:rPr>
            </w:pPr>
            <w:r w:rsidRPr="002510BF">
              <w:rPr>
                <w:sz w:val="24"/>
                <w:szCs w:val="24"/>
              </w:rPr>
              <w:t>Patient 6</w:t>
            </w:r>
          </w:p>
        </w:tc>
        <w:tc>
          <w:tcPr>
            <w:tcW w:w="439" w:type="pct"/>
            <w:vAlign w:val="bottom"/>
          </w:tcPr>
          <w:p w14:paraId="3E7E030B" w14:textId="77777777" w:rsidR="002B03BF" w:rsidRPr="002510BF" w:rsidRDefault="002B03BF">
            <w:pPr>
              <w:autoSpaceDE w:val="0"/>
              <w:autoSpaceDN w:val="0"/>
              <w:adjustRightInd w:val="0"/>
              <w:jc w:val="center"/>
              <w:rPr>
                <w:sz w:val="24"/>
                <w:szCs w:val="24"/>
              </w:rPr>
            </w:pPr>
            <w:r w:rsidRPr="002510BF">
              <w:rPr>
                <w:sz w:val="24"/>
                <w:szCs w:val="24"/>
              </w:rPr>
              <w:t>11.9</w:t>
            </w:r>
          </w:p>
        </w:tc>
        <w:tc>
          <w:tcPr>
            <w:tcW w:w="654" w:type="pct"/>
            <w:vAlign w:val="bottom"/>
          </w:tcPr>
          <w:p w14:paraId="0347895A" w14:textId="77777777" w:rsidR="002B03BF" w:rsidRPr="002510BF" w:rsidRDefault="002B03BF">
            <w:pPr>
              <w:autoSpaceDE w:val="0"/>
              <w:autoSpaceDN w:val="0"/>
              <w:adjustRightInd w:val="0"/>
              <w:jc w:val="center"/>
              <w:rPr>
                <w:sz w:val="24"/>
                <w:szCs w:val="24"/>
              </w:rPr>
            </w:pPr>
            <w:r w:rsidRPr="002510BF">
              <w:rPr>
                <w:sz w:val="24"/>
                <w:szCs w:val="24"/>
              </w:rPr>
              <w:t>Contusion</w:t>
            </w:r>
          </w:p>
        </w:tc>
        <w:tc>
          <w:tcPr>
            <w:tcW w:w="1065" w:type="pct"/>
            <w:vAlign w:val="bottom"/>
          </w:tcPr>
          <w:p w14:paraId="6A6CF8B1" w14:textId="77777777" w:rsidR="002B03BF" w:rsidRPr="002510BF" w:rsidRDefault="002B03BF">
            <w:pPr>
              <w:jc w:val="center"/>
              <w:rPr>
                <w:sz w:val="24"/>
                <w:szCs w:val="24"/>
              </w:rPr>
            </w:pPr>
            <w:r w:rsidRPr="002510BF">
              <w:rPr>
                <w:sz w:val="24"/>
                <w:szCs w:val="24"/>
              </w:rPr>
              <w:t>21/35/15</w:t>
            </w:r>
          </w:p>
        </w:tc>
        <w:tc>
          <w:tcPr>
            <w:tcW w:w="819" w:type="pct"/>
            <w:vAlign w:val="bottom"/>
          </w:tcPr>
          <w:p w14:paraId="718D8494" w14:textId="77777777" w:rsidR="002B03BF" w:rsidRPr="002510BF" w:rsidRDefault="002B03BF">
            <w:pPr>
              <w:jc w:val="center"/>
              <w:rPr>
                <w:sz w:val="24"/>
                <w:szCs w:val="24"/>
              </w:rPr>
            </w:pPr>
            <w:r w:rsidRPr="002510BF">
              <w:rPr>
                <w:sz w:val="24"/>
                <w:szCs w:val="24"/>
              </w:rPr>
              <w:t>Recovered/resolved</w:t>
            </w:r>
          </w:p>
        </w:tc>
        <w:tc>
          <w:tcPr>
            <w:tcW w:w="615" w:type="pct"/>
            <w:vAlign w:val="bottom"/>
          </w:tcPr>
          <w:p w14:paraId="5D241049" w14:textId="77777777" w:rsidR="002B03BF" w:rsidRPr="002510BF" w:rsidRDefault="002B03BF">
            <w:pPr>
              <w:jc w:val="center"/>
              <w:rPr>
                <w:sz w:val="24"/>
                <w:szCs w:val="24"/>
              </w:rPr>
            </w:pPr>
            <w:r w:rsidRPr="002510BF">
              <w:rPr>
                <w:sz w:val="24"/>
                <w:szCs w:val="24"/>
              </w:rPr>
              <w:t>Unrelated</w:t>
            </w:r>
          </w:p>
        </w:tc>
        <w:tc>
          <w:tcPr>
            <w:tcW w:w="924" w:type="pct"/>
            <w:vAlign w:val="bottom"/>
          </w:tcPr>
          <w:p w14:paraId="4B91975C" w14:textId="77777777" w:rsidR="002B03BF" w:rsidRPr="002510BF" w:rsidRDefault="002B03BF">
            <w:pPr>
              <w:tabs>
                <w:tab w:val="left" w:pos="569"/>
              </w:tabs>
              <w:rPr>
                <w:sz w:val="24"/>
                <w:szCs w:val="24"/>
              </w:rPr>
            </w:pPr>
            <w:r w:rsidRPr="002510BF">
              <w:rPr>
                <w:sz w:val="24"/>
                <w:szCs w:val="24"/>
              </w:rPr>
              <w:t>No associated decrease in</w:t>
            </w:r>
          </w:p>
          <w:p w14:paraId="2B689245" w14:textId="77777777" w:rsidR="002B03BF" w:rsidRPr="002510BF" w:rsidRDefault="002B03BF">
            <w:pPr>
              <w:rPr>
                <w:sz w:val="24"/>
                <w:szCs w:val="24"/>
              </w:rPr>
            </w:pPr>
            <w:r w:rsidRPr="002510BF">
              <w:rPr>
                <w:sz w:val="24"/>
                <w:szCs w:val="24"/>
              </w:rPr>
              <w:t>platelets</w:t>
            </w:r>
            <w:r w:rsidRPr="002510BF">
              <w:rPr>
                <w:sz w:val="24"/>
                <w:szCs w:val="24"/>
              </w:rPr>
              <w:tab/>
            </w:r>
          </w:p>
        </w:tc>
      </w:tr>
      <w:tr w:rsidR="002B03BF" w:rsidRPr="002510BF" w14:paraId="2A7B07C5" w14:textId="77777777" w:rsidTr="00242172">
        <w:trPr>
          <w:trHeight w:val="302"/>
        </w:trPr>
        <w:tc>
          <w:tcPr>
            <w:tcW w:w="484" w:type="pct"/>
            <w:vAlign w:val="bottom"/>
          </w:tcPr>
          <w:p w14:paraId="1684974A" w14:textId="77777777" w:rsidR="002B03BF" w:rsidRPr="002510BF" w:rsidRDefault="002B03BF">
            <w:pPr>
              <w:rPr>
                <w:sz w:val="24"/>
                <w:szCs w:val="24"/>
              </w:rPr>
            </w:pPr>
            <w:r w:rsidRPr="002510BF">
              <w:rPr>
                <w:sz w:val="24"/>
                <w:szCs w:val="24"/>
              </w:rPr>
              <w:t>Patient 8</w:t>
            </w:r>
          </w:p>
        </w:tc>
        <w:tc>
          <w:tcPr>
            <w:tcW w:w="439" w:type="pct"/>
            <w:vAlign w:val="bottom"/>
          </w:tcPr>
          <w:p w14:paraId="77ACB10B" w14:textId="77777777" w:rsidR="002B03BF" w:rsidRPr="002510BF" w:rsidRDefault="002B03BF">
            <w:pPr>
              <w:autoSpaceDE w:val="0"/>
              <w:autoSpaceDN w:val="0"/>
              <w:adjustRightInd w:val="0"/>
              <w:jc w:val="center"/>
              <w:rPr>
                <w:sz w:val="24"/>
                <w:szCs w:val="24"/>
              </w:rPr>
            </w:pPr>
            <w:r w:rsidRPr="002510BF">
              <w:rPr>
                <w:sz w:val="24"/>
                <w:szCs w:val="24"/>
              </w:rPr>
              <w:t>20.3</w:t>
            </w:r>
          </w:p>
        </w:tc>
        <w:tc>
          <w:tcPr>
            <w:tcW w:w="654" w:type="pct"/>
            <w:vAlign w:val="bottom"/>
          </w:tcPr>
          <w:p w14:paraId="3710F7EB" w14:textId="77777777" w:rsidR="002B03BF" w:rsidRPr="002510BF" w:rsidRDefault="002B03BF">
            <w:pPr>
              <w:autoSpaceDE w:val="0"/>
              <w:autoSpaceDN w:val="0"/>
              <w:adjustRightInd w:val="0"/>
              <w:jc w:val="center"/>
              <w:rPr>
                <w:sz w:val="24"/>
                <w:szCs w:val="24"/>
              </w:rPr>
            </w:pPr>
            <w:r w:rsidRPr="002510BF">
              <w:rPr>
                <w:sz w:val="24"/>
                <w:szCs w:val="24"/>
              </w:rPr>
              <w:t>Hematochezia</w:t>
            </w:r>
          </w:p>
        </w:tc>
        <w:tc>
          <w:tcPr>
            <w:tcW w:w="1065" w:type="pct"/>
            <w:vAlign w:val="bottom"/>
          </w:tcPr>
          <w:p w14:paraId="2103D534" w14:textId="77777777" w:rsidR="002B03BF" w:rsidRPr="002510BF" w:rsidRDefault="002B03BF">
            <w:pPr>
              <w:jc w:val="center"/>
              <w:rPr>
                <w:sz w:val="24"/>
                <w:szCs w:val="24"/>
              </w:rPr>
            </w:pPr>
            <w:r w:rsidRPr="002510BF">
              <w:rPr>
                <w:sz w:val="24"/>
                <w:szCs w:val="24"/>
              </w:rPr>
              <w:t>14/28/15</w:t>
            </w:r>
          </w:p>
        </w:tc>
        <w:tc>
          <w:tcPr>
            <w:tcW w:w="819" w:type="pct"/>
            <w:vAlign w:val="bottom"/>
          </w:tcPr>
          <w:p w14:paraId="2B16F5C6" w14:textId="77777777" w:rsidR="002B03BF" w:rsidRPr="002510BF" w:rsidRDefault="002B03BF">
            <w:pPr>
              <w:jc w:val="center"/>
              <w:rPr>
                <w:sz w:val="24"/>
                <w:szCs w:val="24"/>
              </w:rPr>
            </w:pPr>
            <w:r w:rsidRPr="002510BF">
              <w:rPr>
                <w:sz w:val="24"/>
                <w:szCs w:val="24"/>
              </w:rPr>
              <w:t>Recovered/resolved</w:t>
            </w:r>
          </w:p>
        </w:tc>
        <w:tc>
          <w:tcPr>
            <w:tcW w:w="615" w:type="pct"/>
            <w:vAlign w:val="bottom"/>
          </w:tcPr>
          <w:p w14:paraId="2ADF6427" w14:textId="77777777" w:rsidR="002B03BF" w:rsidRPr="002510BF" w:rsidRDefault="002B03BF">
            <w:pPr>
              <w:jc w:val="center"/>
              <w:rPr>
                <w:sz w:val="24"/>
                <w:szCs w:val="24"/>
              </w:rPr>
            </w:pPr>
            <w:r w:rsidRPr="002510BF">
              <w:rPr>
                <w:sz w:val="24"/>
                <w:szCs w:val="24"/>
              </w:rPr>
              <w:t>Unrelated</w:t>
            </w:r>
          </w:p>
        </w:tc>
        <w:tc>
          <w:tcPr>
            <w:tcW w:w="924" w:type="pct"/>
            <w:vAlign w:val="bottom"/>
          </w:tcPr>
          <w:p w14:paraId="571200FC" w14:textId="77777777" w:rsidR="002B03BF" w:rsidRPr="002510BF" w:rsidRDefault="002B03BF">
            <w:pPr>
              <w:tabs>
                <w:tab w:val="left" w:pos="569"/>
              </w:tabs>
              <w:rPr>
                <w:sz w:val="24"/>
                <w:szCs w:val="24"/>
              </w:rPr>
            </w:pPr>
            <w:r w:rsidRPr="002510BF">
              <w:rPr>
                <w:sz w:val="24"/>
                <w:szCs w:val="24"/>
              </w:rPr>
              <w:t>No associated decrease in</w:t>
            </w:r>
          </w:p>
          <w:p w14:paraId="68BCB510" w14:textId="77777777" w:rsidR="002B03BF" w:rsidRPr="002510BF" w:rsidRDefault="002B03BF">
            <w:pPr>
              <w:rPr>
                <w:sz w:val="24"/>
                <w:szCs w:val="24"/>
              </w:rPr>
            </w:pPr>
            <w:r w:rsidRPr="002510BF">
              <w:rPr>
                <w:sz w:val="24"/>
                <w:szCs w:val="24"/>
              </w:rPr>
              <w:t>platelets</w:t>
            </w:r>
            <w:r w:rsidRPr="002510BF">
              <w:rPr>
                <w:sz w:val="24"/>
                <w:szCs w:val="24"/>
              </w:rPr>
              <w:tab/>
            </w:r>
          </w:p>
        </w:tc>
      </w:tr>
      <w:tr w:rsidR="002B03BF" w:rsidRPr="002510BF" w14:paraId="5AEB1BFD" w14:textId="77777777" w:rsidTr="00242172">
        <w:trPr>
          <w:trHeight w:val="302"/>
        </w:trPr>
        <w:tc>
          <w:tcPr>
            <w:tcW w:w="484" w:type="pct"/>
            <w:vAlign w:val="bottom"/>
          </w:tcPr>
          <w:p w14:paraId="4CE5EC0E" w14:textId="77777777" w:rsidR="002B03BF" w:rsidRPr="002510BF" w:rsidRDefault="002B03BF">
            <w:pPr>
              <w:rPr>
                <w:sz w:val="24"/>
                <w:szCs w:val="24"/>
              </w:rPr>
            </w:pPr>
            <w:r w:rsidRPr="002510BF">
              <w:rPr>
                <w:sz w:val="24"/>
                <w:szCs w:val="24"/>
              </w:rPr>
              <w:t>Patient 14</w:t>
            </w:r>
          </w:p>
        </w:tc>
        <w:tc>
          <w:tcPr>
            <w:tcW w:w="439" w:type="pct"/>
            <w:vAlign w:val="bottom"/>
          </w:tcPr>
          <w:p w14:paraId="2B9DA69C" w14:textId="77777777" w:rsidR="002B03BF" w:rsidRPr="002510BF" w:rsidRDefault="002B03BF">
            <w:pPr>
              <w:jc w:val="center"/>
              <w:rPr>
                <w:sz w:val="24"/>
                <w:szCs w:val="24"/>
              </w:rPr>
            </w:pPr>
            <w:r w:rsidRPr="002510BF">
              <w:rPr>
                <w:sz w:val="24"/>
                <w:szCs w:val="24"/>
              </w:rPr>
              <w:t>14.3</w:t>
            </w:r>
          </w:p>
        </w:tc>
        <w:tc>
          <w:tcPr>
            <w:tcW w:w="654" w:type="pct"/>
            <w:vAlign w:val="bottom"/>
          </w:tcPr>
          <w:p w14:paraId="5A0D7A20" w14:textId="77777777" w:rsidR="002B03BF" w:rsidRPr="002510BF" w:rsidRDefault="002B03BF">
            <w:pPr>
              <w:jc w:val="center"/>
              <w:rPr>
                <w:sz w:val="24"/>
                <w:szCs w:val="24"/>
              </w:rPr>
            </w:pPr>
            <w:r w:rsidRPr="002510BF">
              <w:rPr>
                <w:sz w:val="24"/>
                <w:szCs w:val="24"/>
              </w:rPr>
              <w:t>Activated partial thromboplastin time prolonged</w:t>
            </w:r>
          </w:p>
        </w:tc>
        <w:tc>
          <w:tcPr>
            <w:tcW w:w="1065" w:type="pct"/>
            <w:vAlign w:val="bottom"/>
          </w:tcPr>
          <w:p w14:paraId="5212F417" w14:textId="77777777" w:rsidR="002B03BF" w:rsidRPr="002510BF" w:rsidRDefault="002B03BF">
            <w:pPr>
              <w:jc w:val="center"/>
              <w:rPr>
                <w:sz w:val="24"/>
                <w:szCs w:val="24"/>
              </w:rPr>
            </w:pPr>
            <w:r w:rsidRPr="002510BF">
              <w:rPr>
                <w:sz w:val="24"/>
                <w:szCs w:val="24"/>
              </w:rPr>
              <w:t>93</w:t>
            </w:r>
          </w:p>
        </w:tc>
        <w:tc>
          <w:tcPr>
            <w:tcW w:w="819" w:type="pct"/>
            <w:vAlign w:val="bottom"/>
          </w:tcPr>
          <w:p w14:paraId="3C2B07B9" w14:textId="77777777" w:rsidR="002B03BF" w:rsidRPr="002510BF" w:rsidRDefault="002B03BF">
            <w:pPr>
              <w:autoSpaceDE w:val="0"/>
              <w:autoSpaceDN w:val="0"/>
              <w:adjustRightInd w:val="0"/>
              <w:jc w:val="center"/>
              <w:rPr>
                <w:sz w:val="24"/>
                <w:szCs w:val="24"/>
              </w:rPr>
            </w:pPr>
            <w:r w:rsidRPr="002510BF">
              <w:rPr>
                <w:sz w:val="24"/>
                <w:szCs w:val="24"/>
              </w:rPr>
              <w:t>Not recovered/not</w:t>
            </w:r>
          </w:p>
          <w:p w14:paraId="59D4173A" w14:textId="77777777" w:rsidR="002B03BF" w:rsidRPr="002510BF" w:rsidRDefault="002B03BF">
            <w:pPr>
              <w:jc w:val="center"/>
              <w:rPr>
                <w:sz w:val="24"/>
                <w:szCs w:val="24"/>
              </w:rPr>
            </w:pPr>
            <w:r w:rsidRPr="002510BF">
              <w:rPr>
                <w:sz w:val="24"/>
                <w:szCs w:val="24"/>
              </w:rPr>
              <w:t>resolved</w:t>
            </w:r>
          </w:p>
        </w:tc>
        <w:tc>
          <w:tcPr>
            <w:tcW w:w="615" w:type="pct"/>
            <w:vAlign w:val="bottom"/>
          </w:tcPr>
          <w:p w14:paraId="388BEFCD" w14:textId="77777777" w:rsidR="002B03BF" w:rsidRPr="002510BF" w:rsidRDefault="002B03BF">
            <w:pPr>
              <w:jc w:val="center"/>
              <w:rPr>
                <w:sz w:val="24"/>
                <w:szCs w:val="24"/>
              </w:rPr>
            </w:pPr>
            <w:r w:rsidRPr="002510BF">
              <w:rPr>
                <w:sz w:val="24"/>
                <w:szCs w:val="24"/>
              </w:rPr>
              <w:t>Probably related</w:t>
            </w:r>
          </w:p>
        </w:tc>
        <w:tc>
          <w:tcPr>
            <w:tcW w:w="924" w:type="pct"/>
            <w:vAlign w:val="bottom"/>
          </w:tcPr>
          <w:p w14:paraId="6B7B5C3E" w14:textId="77777777" w:rsidR="002B03BF" w:rsidRPr="002510BF" w:rsidRDefault="002B03BF">
            <w:pPr>
              <w:tabs>
                <w:tab w:val="left" w:pos="569"/>
              </w:tabs>
              <w:rPr>
                <w:sz w:val="24"/>
                <w:szCs w:val="24"/>
              </w:rPr>
            </w:pPr>
            <w:r w:rsidRPr="002510BF">
              <w:rPr>
                <w:sz w:val="24"/>
                <w:szCs w:val="24"/>
              </w:rPr>
              <w:t>No associated decrease in</w:t>
            </w:r>
          </w:p>
          <w:p w14:paraId="768EAF61" w14:textId="77777777" w:rsidR="002B03BF" w:rsidRPr="002510BF" w:rsidRDefault="002B03BF">
            <w:pPr>
              <w:rPr>
                <w:sz w:val="24"/>
                <w:szCs w:val="24"/>
              </w:rPr>
            </w:pPr>
            <w:r w:rsidRPr="002510BF">
              <w:rPr>
                <w:sz w:val="24"/>
                <w:szCs w:val="24"/>
              </w:rPr>
              <w:t>platelets</w:t>
            </w:r>
            <w:r w:rsidRPr="002510BF">
              <w:rPr>
                <w:sz w:val="24"/>
                <w:szCs w:val="24"/>
              </w:rPr>
              <w:tab/>
            </w:r>
          </w:p>
        </w:tc>
      </w:tr>
    </w:tbl>
    <w:p w14:paraId="089DAD94" w14:textId="77777777" w:rsidR="002B03BF" w:rsidRDefault="002B03BF" w:rsidP="002B03BF">
      <w:pPr>
        <w:autoSpaceDE w:val="0"/>
        <w:autoSpaceDN w:val="0"/>
        <w:adjustRightInd w:val="0"/>
        <w:spacing w:after="0" w:line="240" w:lineRule="auto"/>
        <w:rPr>
          <w:rFonts w:ascii="Times New Roman" w:hAnsi="Times New Roman" w:cs="Times New Roman"/>
          <w:sz w:val="24"/>
          <w:szCs w:val="24"/>
        </w:rPr>
      </w:pPr>
      <w:r w:rsidRPr="002510BF">
        <w:rPr>
          <w:rFonts w:ascii="Times New Roman" w:hAnsi="Times New Roman" w:cs="Times New Roman"/>
          <w:sz w:val="24"/>
          <w:szCs w:val="24"/>
        </w:rPr>
        <w:t>AE, adverse event; TEAE, treatment-emergent adverse event.</w:t>
      </w:r>
    </w:p>
    <w:p w14:paraId="2418B320" w14:textId="77777777" w:rsidR="002B03BF" w:rsidRPr="002510BF" w:rsidRDefault="002B03BF" w:rsidP="002B03BF">
      <w:pPr>
        <w:autoSpaceDE w:val="0"/>
        <w:autoSpaceDN w:val="0"/>
        <w:adjustRightInd w:val="0"/>
        <w:spacing w:after="0" w:line="240" w:lineRule="auto"/>
        <w:rPr>
          <w:rFonts w:ascii="Times New Roman" w:hAnsi="Times New Roman" w:cs="Times New Roman"/>
          <w:b/>
          <w:bCs/>
          <w:sz w:val="24"/>
          <w:szCs w:val="24"/>
        </w:rPr>
      </w:pPr>
      <w:r w:rsidRPr="002510BF">
        <w:rPr>
          <w:rFonts w:ascii="Times New Roman" w:hAnsi="Times New Roman" w:cs="Times New Roman"/>
          <w:sz w:val="24"/>
          <w:szCs w:val="24"/>
        </w:rPr>
        <w:t>Note: TEAEs are classified by preferred term using MedDRA</w:t>
      </w:r>
      <w:r w:rsidRPr="00F00429">
        <w:rPr>
          <w:rFonts w:ascii="Times New Roman" w:hAnsi="Times New Roman" w:cs="Times New Roman"/>
          <w:sz w:val="24"/>
          <w:szCs w:val="24"/>
          <w:vertAlign w:val="superscript"/>
        </w:rPr>
        <w:t>®</w:t>
      </w:r>
      <w:r>
        <w:rPr>
          <w:rFonts w:ascii="Times New Roman" w:hAnsi="Times New Roman" w:cs="Times New Roman"/>
          <w:sz w:val="24"/>
          <w:szCs w:val="24"/>
        </w:rPr>
        <w:t>,</w:t>
      </w:r>
      <w:r w:rsidRPr="002510BF">
        <w:rPr>
          <w:rFonts w:ascii="Times New Roman" w:hAnsi="Times New Roman" w:cs="Times New Roman"/>
          <w:sz w:val="24"/>
          <w:szCs w:val="24"/>
        </w:rPr>
        <w:t xml:space="preserve"> </w:t>
      </w:r>
      <w:r>
        <w:rPr>
          <w:rFonts w:ascii="Times New Roman" w:hAnsi="Times New Roman" w:cs="Times New Roman"/>
          <w:sz w:val="24"/>
          <w:szCs w:val="24"/>
        </w:rPr>
        <w:t>V</w:t>
      </w:r>
      <w:r w:rsidRPr="002510BF">
        <w:rPr>
          <w:rFonts w:ascii="Times New Roman" w:hAnsi="Times New Roman" w:cs="Times New Roman"/>
          <w:sz w:val="24"/>
          <w:szCs w:val="24"/>
        </w:rPr>
        <w:t xml:space="preserve">ersion </w:t>
      </w:r>
      <w:r>
        <w:rPr>
          <w:rFonts w:ascii="Times New Roman" w:hAnsi="Times New Roman" w:cs="Times New Roman"/>
          <w:sz w:val="24"/>
          <w:szCs w:val="24"/>
        </w:rPr>
        <w:t>23.0</w:t>
      </w:r>
      <w:r w:rsidRPr="002510BF">
        <w:rPr>
          <w:rFonts w:ascii="Times New Roman" w:hAnsi="Times New Roman" w:cs="Times New Roman"/>
          <w:sz w:val="24"/>
          <w:szCs w:val="24"/>
        </w:rPr>
        <w:t>.</w:t>
      </w:r>
      <w:r w:rsidRPr="002510BF">
        <w:rPr>
          <w:rFonts w:ascii="Times New Roman" w:hAnsi="Times New Roman" w:cs="Times New Roman"/>
          <w:b/>
          <w:bCs/>
          <w:sz w:val="24"/>
          <w:szCs w:val="24"/>
        </w:rPr>
        <w:t xml:space="preserve"> </w:t>
      </w:r>
    </w:p>
    <w:p w14:paraId="629C9A7B" w14:textId="77777777" w:rsidR="002B03BF" w:rsidRPr="002510BF" w:rsidRDefault="002B03BF" w:rsidP="002B03BF">
      <w:pPr>
        <w:rPr>
          <w:rFonts w:ascii="Times New Roman" w:hAnsi="Times New Roman" w:cs="Times New Roman"/>
          <w:b/>
          <w:bCs/>
          <w:sz w:val="24"/>
          <w:szCs w:val="24"/>
        </w:rPr>
      </w:pPr>
      <w:r w:rsidRPr="002510BF">
        <w:rPr>
          <w:rFonts w:ascii="Times New Roman" w:hAnsi="Times New Roman" w:cs="Times New Roman"/>
          <w:b/>
          <w:bCs/>
          <w:sz w:val="24"/>
          <w:szCs w:val="24"/>
        </w:rPr>
        <w:br w:type="page"/>
      </w:r>
    </w:p>
    <w:p w14:paraId="2CDF41F1" w14:textId="3665575F" w:rsidR="002B03BF" w:rsidRPr="002510BF" w:rsidRDefault="002B03BF" w:rsidP="00E07A0C">
      <w:pPr>
        <w:autoSpaceDE w:val="0"/>
        <w:autoSpaceDN w:val="0"/>
        <w:adjustRightInd w:val="0"/>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5</w:t>
      </w:r>
      <w:r w:rsidRPr="33254C47">
        <w:rPr>
          <w:rFonts w:ascii="Times New Roman" w:hAnsi="Times New Roman" w:cs="Times New Roman"/>
          <w:b/>
          <w:bCs/>
          <w:sz w:val="24"/>
          <w:szCs w:val="24"/>
        </w:rPr>
        <w:t xml:space="preserve">. </w:t>
      </w:r>
      <w:r>
        <w:rPr>
          <w:rFonts w:ascii="Times New Roman" w:hAnsi="Times New Roman" w:cs="Times New Roman"/>
          <w:b/>
          <w:bCs/>
          <w:sz w:val="24"/>
          <w:szCs w:val="24"/>
        </w:rPr>
        <w:t>TEAEs</w:t>
      </w:r>
      <w:r w:rsidRPr="33254C47">
        <w:rPr>
          <w:rFonts w:ascii="Times New Roman" w:hAnsi="Times New Roman" w:cs="Times New Roman"/>
          <w:b/>
          <w:bCs/>
          <w:sz w:val="24"/>
          <w:szCs w:val="24"/>
        </w:rPr>
        <w:t xml:space="preserve"> of special interest: cardiac events (enrolled population)</w:t>
      </w:r>
    </w:p>
    <w:tbl>
      <w:tblPr>
        <w:tblStyle w:val="TableGrid"/>
        <w:tblW w:w="4811" w:type="pct"/>
        <w:tblLook w:val="0420" w:firstRow="1" w:lastRow="0" w:firstColumn="0" w:lastColumn="0" w:noHBand="0" w:noVBand="1"/>
      </w:tblPr>
      <w:tblGrid>
        <w:gridCol w:w="1545"/>
        <w:gridCol w:w="1368"/>
        <w:gridCol w:w="2826"/>
        <w:gridCol w:w="2826"/>
        <w:gridCol w:w="2228"/>
        <w:gridCol w:w="1667"/>
      </w:tblGrid>
      <w:tr w:rsidR="002B03BF" w:rsidRPr="002510BF" w14:paraId="5B2AE97B" w14:textId="77777777">
        <w:trPr>
          <w:trHeight w:val="302"/>
        </w:trPr>
        <w:tc>
          <w:tcPr>
            <w:tcW w:w="620" w:type="pct"/>
            <w:shd w:val="clear" w:color="auto" w:fill="D9D9D9" w:themeFill="background1" w:themeFillShade="D9"/>
            <w:vAlign w:val="bottom"/>
            <w:hideMark/>
          </w:tcPr>
          <w:p w14:paraId="4C836143" w14:textId="77777777" w:rsidR="002B03BF" w:rsidRPr="002510BF" w:rsidRDefault="002B03BF">
            <w:pPr>
              <w:spacing w:line="259" w:lineRule="auto"/>
              <w:rPr>
                <w:b/>
                <w:bCs/>
                <w:sz w:val="24"/>
                <w:szCs w:val="24"/>
              </w:rPr>
            </w:pPr>
          </w:p>
        </w:tc>
        <w:tc>
          <w:tcPr>
            <w:tcW w:w="549" w:type="pct"/>
            <w:shd w:val="clear" w:color="auto" w:fill="D9D9D9" w:themeFill="background1" w:themeFillShade="D9"/>
            <w:vAlign w:val="bottom"/>
            <w:hideMark/>
          </w:tcPr>
          <w:p w14:paraId="6737144A" w14:textId="77777777" w:rsidR="002B03BF" w:rsidRPr="002510BF" w:rsidRDefault="002B03BF">
            <w:pPr>
              <w:spacing w:line="259" w:lineRule="auto"/>
              <w:jc w:val="center"/>
              <w:rPr>
                <w:b/>
                <w:bCs/>
                <w:sz w:val="24"/>
                <w:szCs w:val="24"/>
              </w:rPr>
            </w:pPr>
            <w:r w:rsidRPr="002510BF">
              <w:rPr>
                <w:b/>
                <w:bCs/>
                <w:sz w:val="24"/>
                <w:szCs w:val="24"/>
              </w:rPr>
              <w:t>Age (months)</w:t>
            </w:r>
          </w:p>
        </w:tc>
        <w:tc>
          <w:tcPr>
            <w:tcW w:w="1134" w:type="pct"/>
            <w:shd w:val="clear" w:color="auto" w:fill="D9D9D9" w:themeFill="background1" w:themeFillShade="D9"/>
            <w:vAlign w:val="bottom"/>
          </w:tcPr>
          <w:p w14:paraId="471249A0" w14:textId="77777777" w:rsidR="002B03BF" w:rsidRPr="002510BF" w:rsidRDefault="002B03BF">
            <w:pPr>
              <w:jc w:val="center"/>
              <w:rPr>
                <w:b/>
                <w:bCs/>
                <w:sz w:val="24"/>
                <w:szCs w:val="24"/>
              </w:rPr>
            </w:pPr>
            <w:r w:rsidRPr="002510BF">
              <w:rPr>
                <w:b/>
                <w:bCs/>
                <w:sz w:val="24"/>
                <w:szCs w:val="24"/>
              </w:rPr>
              <w:t>TEAE (preferred term)</w:t>
            </w:r>
          </w:p>
        </w:tc>
        <w:tc>
          <w:tcPr>
            <w:tcW w:w="1134" w:type="pct"/>
            <w:shd w:val="clear" w:color="auto" w:fill="D9D9D9" w:themeFill="background1" w:themeFillShade="D9"/>
            <w:vAlign w:val="bottom"/>
            <w:hideMark/>
          </w:tcPr>
          <w:p w14:paraId="239F6ACD" w14:textId="77777777" w:rsidR="002B03BF" w:rsidRPr="002510BF" w:rsidRDefault="002B03BF">
            <w:pPr>
              <w:jc w:val="center"/>
              <w:rPr>
                <w:b/>
                <w:bCs/>
                <w:sz w:val="24"/>
                <w:szCs w:val="24"/>
              </w:rPr>
            </w:pPr>
            <w:r w:rsidRPr="002510BF">
              <w:rPr>
                <w:b/>
                <w:bCs/>
                <w:sz w:val="24"/>
                <w:szCs w:val="24"/>
              </w:rPr>
              <w:t>Onset (study day)/</w:t>
            </w:r>
          </w:p>
          <w:p w14:paraId="35D0EEA0" w14:textId="77777777" w:rsidR="002B03BF" w:rsidRPr="002510BF" w:rsidRDefault="002B03BF">
            <w:pPr>
              <w:jc w:val="center"/>
              <w:rPr>
                <w:b/>
                <w:bCs/>
                <w:sz w:val="24"/>
                <w:szCs w:val="24"/>
              </w:rPr>
            </w:pPr>
            <w:r w:rsidRPr="002510BF">
              <w:rPr>
                <w:b/>
                <w:bCs/>
                <w:sz w:val="24"/>
                <w:szCs w:val="24"/>
              </w:rPr>
              <w:t>resolution (study day)/</w:t>
            </w:r>
          </w:p>
          <w:p w14:paraId="2B5F33C9" w14:textId="77777777" w:rsidR="002B03BF" w:rsidRPr="002510BF" w:rsidRDefault="002B03BF">
            <w:pPr>
              <w:spacing w:line="259" w:lineRule="auto"/>
              <w:jc w:val="center"/>
              <w:rPr>
                <w:b/>
                <w:bCs/>
                <w:sz w:val="24"/>
                <w:szCs w:val="24"/>
              </w:rPr>
            </w:pPr>
            <w:r w:rsidRPr="002510BF">
              <w:rPr>
                <w:b/>
                <w:bCs/>
                <w:sz w:val="24"/>
                <w:szCs w:val="24"/>
              </w:rPr>
              <w:t>AE duration (days)</w:t>
            </w:r>
          </w:p>
        </w:tc>
        <w:tc>
          <w:tcPr>
            <w:tcW w:w="894" w:type="pct"/>
            <w:shd w:val="clear" w:color="auto" w:fill="D9D9D9" w:themeFill="background1" w:themeFillShade="D9"/>
            <w:vAlign w:val="bottom"/>
            <w:hideMark/>
          </w:tcPr>
          <w:p w14:paraId="7E5280AE" w14:textId="77777777" w:rsidR="002B03BF" w:rsidRPr="002510BF" w:rsidRDefault="002B03BF">
            <w:pPr>
              <w:spacing w:line="259" w:lineRule="auto"/>
              <w:jc w:val="center"/>
              <w:rPr>
                <w:b/>
                <w:bCs/>
                <w:sz w:val="24"/>
                <w:szCs w:val="24"/>
              </w:rPr>
            </w:pPr>
            <w:r w:rsidRPr="002510BF">
              <w:rPr>
                <w:b/>
                <w:bCs/>
                <w:sz w:val="24"/>
                <w:szCs w:val="24"/>
              </w:rPr>
              <w:t>Outcome</w:t>
            </w:r>
          </w:p>
        </w:tc>
        <w:tc>
          <w:tcPr>
            <w:tcW w:w="669" w:type="pct"/>
            <w:shd w:val="clear" w:color="auto" w:fill="D9D9D9" w:themeFill="background1" w:themeFillShade="D9"/>
            <w:vAlign w:val="bottom"/>
            <w:hideMark/>
          </w:tcPr>
          <w:p w14:paraId="3E1F8B2C" w14:textId="77777777" w:rsidR="002B03BF" w:rsidRPr="002510BF" w:rsidRDefault="002B03BF">
            <w:pPr>
              <w:spacing w:line="259" w:lineRule="auto"/>
              <w:jc w:val="center"/>
              <w:rPr>
                <w:b/>
                <w:bCs/>
                <w:sz w:val="24"/>
                <w:szCs w:val="24"/>
              </w:rPr>
            </w:pPr>
            <w:r w:rsidRPr="002510BF">
              <w:rPr>
                <w:b/>
                <w:bCs/>
                <w:sz w:val="24"/>
                <w:szCs w:val="24"/>
              </w:rPr>
              <w:t>Causality per investigator</w:t>
            </w:r>
          </w:p>
        </w:tc>
      </w:tr>
      <w:tr w:rsidR="002B03BF" w:rsidRPr="002510BF" w14:paraId="33CFE042" w14:textId="77777777">
        <w:trPr>
          <w:trHeight w:val="302"/>
        </w:trPr>
        <w:tc>
          <w:tcPr>
            <w:tcW w:w="5000" w:type="pct"/>
            <w:gridSpan w:val="6"/>
            <w:vAlign w:val="bottom"/>
          </w:tcPr>
          <w:p w14:paraId="184BED00" w14:textId="77777777" w:rsidR="002B03BF" w:rsidRPr="002510BF" w:rsidRDefault="002B03BF">
            <w:pPr>
              <w:rPr>
                <w:sz w:val="24"/>
                <w:szCs w:val="24"/>
              </w:rPr>
            </w:pPr>
            <w:r>
              <w:rPr>
                <w:b/>
                <w:bCs/>
                <w:sz w:val="24"/>
                <w:szCs w:val="24"/>
              </w:rPr>
              <w:t>Medium dose</w:t>
            </w:r>
          </w:p>
        </w:tc>
      </w:tr>
      <w:tr w:rsidR="002B03BF" w:rsidRPr="002510BF" w14:paraId="693FED1C" w14:textId="77777777">
        <w:trPr>
          <w:trHeight w:val="302"/>
        </w:trPr>
        <w:tc>
          <w:tcPr>
            <w:tcW w:w="620" w:type="pct"/>
            <w:vAlign w:val="bottom"/>
          </w:tcPr>
          <w:p w14:paraId="48DB13DA" w14:textId="77777777" w:rsidR="002B03BF" w:rsidRPr="002510BF" w:rsidRDefault="002B03BF">
            <w:pPr>
              <w:rPr>
                <w:sz w:val="24"/>
                <w:szCs w:val="24"/>
              </w:rPr>
            </w:pPr>
            <w:r w:rsidRPr="002510BF">
              <w:rPr>
                <w:sz w:val="24"/>
                <w:szCs w:val="24"/>
              </w:rPr>
              <w:t>Patient 4</w:t>
            </w:r>
          </w:p>
        </w:tc>
        <w:tc>
          <w:tcPr>
            <w:tcW w:w="549" w:type="pct"/>
            <w:vAlign w:val="bottom"/>
          </w:tcPr>
          <w:p w14:paraId="17955DCD" w14:textId="77777777" w:rsidR="002B03BF" w:rsidRPr="002510BF" w:rsidRDefault="002B03BF">
            <w:pPr>
              <w:jc w:val="center"/>
              <w:rPr>
                <w:sz w:val="24"/>
                <w:szCs w:val="24"/>
              </w:rPr>
            </w:pPr>
            <w:r w:rsidRPr="002510BF">
              <w:rPr>
                <w:sz w:val="24"/>
                <w:szCs w:val="24"/>
              </w:rPr>
              <w:t>20.4</w:t>
            </w:r>
          </w:p>
        </w:tc>
        <w:tc>
          <w:tcPr>
            <w:tcW w:w="1134" w:type="pct"/>
            <w:vAlign w:val="bottom"/>
          </w:tcPr>
          <w:p w14:paraId="583C3F83" w14:textId="77777777" w:rsidR="002B03BF" w:rsidRPr="002510BF" w:rsidRDefault="002B03BF">
            <w:pPr>
              <w:jc w:val="center"/>
              <w:rPr>
                <w:sz w:val="24"/>
                <w:szCs w:val="24"/>
              </w:rPr>
            </w:pPr>
            <w:r w:rsidRPr="002510BF">
              <w:rPr>
                <w:sz w:val="24"/>
                <w:szCs w:val="24"/>
              </w:rPr>
              <w:t>Blood pressure diastolic increased</w:t>
            </w:r>
          </w:p>
        </w:tc>
        <w:tc>
          <w:tcPr>
            <w:tcW w:w="1134" w:type="pct"/>
            <w:vAlign w:val="bottom"/>
          </w:tcPr>
          <w:p w14:paraId="1A5D6DB8" w14:textId="77777777" w:rsidR="002B03BF" w:rsidRPr="002510BF" w:rsidRDefault="002B03BF">
            <w:pPr>
              <w:jc w:val="center"/>
              <w:rPr>
                <w:sz w:val="24"/>
                <w:szCs w:val="24"/>
              </w:rPr>
            </w:pPr>
            <w:r w:rsidRPr="002510BF">
              <w:rPr>
                <w:sz w:val="24"/>
                <w:szCs w:val="24"/>
              </w:rPr>
              <w:t>8/15/8</w:t>
            </w:r>
          </w:p>
        </w:tc>
        <w:tc>
          <w:tcPr>
            <w:tcW w:w="894" w:type="pct"/>
            <w:vAlign w:val="bottom"/>
          </w:tcPr>
          <w:p w14:paraId="0D46D941" w14:textId="77777777" w:rsidR="002B03BF" w:rsidRPr="002510BF" w:rsidRDefault="002B03BF">
            <w:pPr>
              <w:jc w:val="center"/>
              <w:rPr>
                <w:sz w:val="24"/>
                <w:szCs w:val="24"/>
              </w:rPr>
            </w:pPr>
            <w:r w:rsidRPr="002510BF">
              <w:rPr>
                <w:sz w:val="24"/>
                <w:szCs w:val="24"/>
              </w:rPr>
              <w:t>Recovered/resolved</w:t>
            </w:r>
          </w:p>
        </w:tc>
        <w:tc>
          <w:tcPr>
            <w:tcW w:w="669" w:type="pct"/>
            <w:vAlign w:val="bottom"/>
          </w:tcPr>
          <w:p w14:paraId="720948EF" w14:textId="77777777" w:rsidR="002B03BF" w:rsidRPr="002510BF" w:rsidRDefault="002B03BF">
            <w:pPr>
              <w:jc w:val="center"/>
              <w:rPr>
                <w:sz w:val="24"/>
                <w:szCs w:val="24"/>
              </w:rPr>
            </w:pPr>
            <w:r w:rsidRPr="002510BF">
              <w:rPr>
                <w:sz w:val="24"/>
                <w:szCs w:val="24"/>
              </w:rPr>
              <w:t>Unrelated</w:t>
            </w:r>
          </w:p>
        </w:tc>
      </w:tr>
      <w:tr w:rsidR="002B03BF" w:rsidRPr="002510BF" w14:paraId="3DCF3D14" w14:textId="77777777">
        <w:trPr>
          <w:trHeight w:val="302"/>
        </w:trPr>
        <w:tc>
          <w:tcPr>
            <w:tcW w:w="620" w:type="pct"/>
            <w:vAlign w:val="bottom"/>
          </w:tcPr>
          <w:p w14:paraId="547847C7" w14:textId="77777777" w:rsidR="002B03BF" w:rsidRPr="002510BF" w:rsidRDefault="002B03BF">
            <w:pPr>
              <w:rPr>
                <w:sz w:val="24"/>
                <w:szCs w:val="24"/>
              </w:rPr>
            </w:pPr>
            <w:r w:rsidRPr="002510BF">
              <w:rPr>
                <w:sz w:val="24"/>
                <w:szCs w:val="24"/>
              </w:rPr>
              <w:t>Patient 6</w:t>
            </w:r>
          </w:p>
        </w:tc>
        <w:tc>
          <w:tcPr>
            <w:tcW w:w="549" w:type="pct"/>
            <w:vAlign w:val="bottom"/>
          </w:tcPr>
          <w:p w14:paraId="256679C2" w14:textId="77777777" w:rsidR="002B03BF" w:rsidRPr="002510BF" w:rsidRDefault="002B03BF">
            <w:pPr>
              <w:jc w:val="center"/>
              <w:rPr>
                <w:sz w:val="24"/>
                <w:szCs w:val="24"/>
              </w:rPr>
            </w:pPr>
            <w:r w:rsidRPr="002510BF">
              <w:rPr>
                <w:sz w:val="24"/>
                <w:szCs w:val="24"/>
              </w:rPr>
              <w:t>11.9</w:t>
            </w:r>
          </w:p>
        </w:tc>
        <w:tc>
          <w:tcPr>
            <w:tcW w:w="1134" w:type="pct"/>
            <w:vAlign w:val="bottom"/>
          </w:tcPr>
          <w:p w14:paraId="6759C07F" w14:textId="77777777" w:rsidR="002B03BF" w:rsidRPr="002510BF" w:rsidRDefault="002B03BF">
            <w:pPr>
              <w:jc w:val="center"/>
              <w:rPr>
                <w:sz w:val="24"/>
                <w:szCs w:val="24"/>
              </w:rPr>
            </w:pPr>
            <w:r w:rsidRPr="002510BF">
              <w:rPr>
                <w:sz w:val="24"/>
                <w:szCs w:val="24"/>
              </w:rPr>
              <w:t>Sinus tachycardia</w:t>
            </w:r>
          </w:p>
        </w:tc>
        <w:tc>
          <w:tcPr>
            <w:tcW w:w="1134" w:type="pct"/>
            <w:vAlign w:val="bottom"/>
          </w:tcPr>
          <w:p w14:paraId="793AAABD" w14:textId="77777777" w:rsidR="002B03BF" w:rsidRPr="002510BF" w:rsidRDefault="002B03BF">
            <w:pPr>
              <w:jc w:val="center"/>
              <w:rPr>
                <w:sz w:val="24"/>
                <w:szCs w:val="24"/>
              </w:rPr>
            </w:pPr>
            <w:r w:rsidRPr="002510BF">
              <w:rPr>
                <w:sz w:val="24"/>
                <w:szCs w:val="24"/>
              </w:rPr>
              <w:t>91/364/274</w:t>
            </w:r>
          </w:p>
        </w:tc>
        <w:tc>
          <w:tcPr>
            <w:tcW w:w="894" w:type="pct"/>
            <w:vAlign w:val="bottom"/>
          </w:tcPr>
          <w:p w14:paraId="5AB5165C" w14:textId="77777777" w:rsidR="002B03BF" w:rsidRPr="002510BF" w:rsidRDefault="002B03BF">
            <w:pPr>
              <w:autoSpaceDE w:val="0"/>
              <w:autoSpaceDN w:val="0"/>
              <w:adjustRightInd w:val="0"/>
              <w:jc w:val="center"/>
              <w:rPr>
                <w:sz w:val="24"/>
                <w:szCs w:val="24"/>
              </w:rPr>
            </w:pPr>
            <w:r w:rsidRPr="002510BF">
              <w:rPr>
                <w:sz w:val="24"/>
                <w:szCs w:val="24"/>
              </w:rPr>
              <w:t>Recovered/resolved</w:t>
            </w:r>
          </w:p>
        </w:tc>
        <w:tc>
          <w:tcPr>
            <w:tcW w:w="669" w:type="pct"/>
            <w:vAlign w:val="bottom"/>
          </w:tcPr>
          <w:p w14:paraId="7027B171" w14:textId="77777777" w:rsidR="002B03BF" w:rsidRPr="002510BF" w:rsidRDefault="002B03BF">
            <w:pPr>
              <w:jc w:val="center"/>
              <w:rPr>
                <w:sz w:val="24"/>
                <w:szCs w:val="24"/>
              </w:rPr>
            </w:pPr>
            <w:r w:rsidRPr="002510BF">
              <w:rPr>
                <w:sz w:val="24"/>
                <w:szCs w:val="24"/>
              </w:rPr>
              <w:t>Possibly related</w:t>
            </w:r>
          </w:p>
        </w:tc>
      </w:tr>
      <w:tr w:rsidR="002B03BF" w:rsidRPr="002510BF" w14:paraId="1BECBAEE" w14:textId="77777777">
        <w:trPr>
          <w:trHeight w:val="302"/>
        </w:trPr>
        <w:tc>
          <w:tcPr>
            <w:tcW w:w="620" w:type="pct"/>
            <w:vAlign w:val="bottom"/>
          </w:tcPr>
          <w:p w14:paraId="5266FA03" w14:textId="77777777" w:rsidR="002B03BF" w:rsidRPr="002510BF" w:rsidRDefault="002B03BF">
            <w:pPr>
              <w:rPr>
                <w:sz w:val="24"/>
                <w:szCs w:val="24"/>
              </w:rPr>
            </w:pPr>
            <w:r w:rsidRPr="002510BF">
              <w:rPr>
                <w:sz w:val="24"/>
                <w:szCs w:val="24"/>
              </w:rPr>
              <w:t>Patient 7</w:t>
            </w:r>
          </w:p>
        </w:tc>
        <w:tc>
          <w:tcPr>
            <w:tcW w:w="549" w:type="pct"/>
            <w:vAlign w:val="bottom"/>
          </w:tcPr>
          <w:p w14:paraId="53922572" w14:textId="77777777" w:rsidR="002B03BF" w:rsidRPr="002510BF" w:rsidRDefault="002B03BF">
            <w:pPr>
              <w:jc w:val="center"/>
              <w:rPr>
                <w:sz w:val="24"/>
                <w:szCs w:val="24"/>
              </w:rPr>
            </w:pPr>
            <w:r w:rsidRPr="002510BF">
              <w:rPr>
                <w:sz w:val="24"/>
                <w:szCs w:val="24"/>
              </w:rPr>
              <w:t>23.1</w:t>
            </w:r>
          </w:p>
        </w:tc>
        <w:tc>
          <w:tcPr>
            <w:tcW w:w="1134" w:type="pct"/>
            <w:vAlign w:val="bottom"/>
          </w:tcPr>
          <w:p w14:paraId="28B376E2" w14:textId="77777777" w:rsidR="002B03BF" w:rsidRPr="002510BF" w:rsidRDefault="002B03BF">
            <w:pPr>
              <w:autoSpaceDE w:val="0"/>
              <w:autoSpaceDN w:val="0"/>
              <w:adjustRightInd w:val="0"/>
              <w:jc w:val="center"/>
              <w:rPr>
                <w:sz w:val="24"/>
                <w:szCs w:val="24"/>
              </w:rPr>
            </w:pPr>
            <w:r w:rsidRPr="002510BF">
              <w:rPr>
                <w:sz w:val="24"/>
                <w:szCs w:val="24"/>
              </w:rPr>
              <w:t>Electrocardiogram</w:t>
            </w:r>
          </w:p>
          <w:p w14:paraId="07E4883C" w14:textId="77777777" w:rsidR="002B03BF" w:rsidRPr="002510BF" w:rsidRDefault="002B03BF">
            <w:pPr>
              <w:jc w:val="center"/>
              <w:rPr>
                <w:sz w:val="24"/>
                <w:szCs w:val="24"/>
              </w:rPr>
            </w:pPr>
            <w:r w:rsidRPr="002510BF">
              <w:rPr>
                <w:sz w:val="24"/>
                <w:szCs w:val="24"/>
              </w:rPr>
              <w:t>QT prolonged</w:t>
            </w:r>
          </w:p>
        </w:tc>
        <w:tc>
          <w:tcPr>
            <w:tcW w:w="1134" w:type="pct"/>
            <w:vAlign w:val="bottom"/>
          </w:tcPr>
          <w:p w14:paraId="654B07E3" w14:textId="77777777" w:rsidR="002B03BF" w:rsidRPr="002510BF" w:rsidRDefault="002B03BF">
            <w:pPr>
              <w:jc w:val="center"/>
              <w:rPr>
                <w:sz w:val="24"/>
                <w:szCs w:val="24"/>
              </w:rPr>
            </w:pPr>
            <w:r w:rsidRPr="002510BF">
              <w:rPr>
                <w:sz w:val="24"/>
                <w:szCs w:val="24"/>
              </w:rPr>
              <w:t>175/175/1</w:t>
            </w:r>
          </w:p>
        </w:tc>
        <w:tc>
          <w:tcPr>
            <w:tcW w:w="894" w:type="pct"/>
            <w:vAlign w:val="bottom"/>
          </w:tcPr>
          <w:p w14:paraId="0A7A821C" w14:textId="77777777" w:rsidR="002B03BF" w:rsidRPr="002510BF" w:rsidRDefault="002B03BF">
            <w:pPr>
              <w:jc w:val="center"/>
              <w:rPr>
                <w:sz w:val="24"/>
                <w:szCs w:val="24"/>
              </w:rPr>
            </w:pPr>
            <w:r w:rsidRPr="002510BF">
              <w:rPr>
                <w:sz w:val="24"/>
                <w:szCs w:val="24"/>
              </w:rPr>
              <w:t>Recovered/resolved</w:t>
            </w:r>
          </w:p>
        </w:tc>
        <w:tc>
          <w:tcPr>
            <w:tcW w:w="669" w:type="pct"/>
            <w:vAlign w:val="bottom"/>
          </w:tcPr>
          <w:p w14:paraId="18DE1C34" w14:textId="77777777" w:rsidR="002B03BF" w:rsidRPr="002510BF" w:rsidRDefault="002B03BF">
            <w:pPr>
              <w:jc w:val="center"/>
              <w:rPr>
                <w:sz w:val="24"/>
                <w:szCs w:val="24"/>
              </w:rPr>
            </w:pPr>
            <w:r w:rsidRPr="002510BF">
              <w:rPr>
                <w:sz w:val="24"/>
                <w:szCs w:val="24"/>
              </w:rPr>
              <w:t>Unrelated</w:t>
            </w:r>
          </w:p>
        </w:tc>
      </w:tr>
      <w:tr w:rsidR="002B03BF" w:rsidRPr="002510BF" w14:paraId="36757120" w14:textId="77777777">
        <w:trPr>
          <w:trHeight w:val="302"/>
        </w:trPr>
        <w:tc>
          <w:tcPr>
            <w:tcW w:w="620" w:type="pct"/>
            <w:vAlign w:val="bottom"/>
          </w:tcPr>
          <w:p w14:paraId="63CBED3D" w14:textId="77777777" w:rsidR="002B03BF" w:rsidRPr="002510BF" w:rsidRDefault="002B03BF">
            <w:pPr>
              <w:rPr>
                <w:sz w:val="24"/>
                <w:szCs w:val="24"/>
              </w:rPr>
            </w:pPr>
            <w:r w:rsidRPr="002510BF">
              <w:rPr>
                <w:sz w:val="24"/>
                <w:szCs w:val="24"/>
              </w:rPr>
              <w:t>Patient 8</w:t>
            </w:r>
          </w:p>
        </w:tc>
        <w:tc>
          <w:tcPr>
            <w:tcW w:w="549" w:type="pct"/>
            <w:vAlign w:val="bottom"/>
          </w:tcPr>
          <w:p w14:paraId="21592084" w14:textId="77777777" w:rsidR="002B03BF" w:rsidRPr="002510BF" w:rsidRDefault="002B03BF">
            <w:pPr>
              <w:jc w:val="center"/>
              <w:rPr>
                <w:sz w:val="24"/>
                <w:szCs w:val="24"/>
              </w:rPr>
            </w:pPr>
            <w:r w:rsidRPr="002510BF">
              <w:rPr>
                <w:sz w:val="24"/>
                <w:szCs w:val="24"/>
              </w:rPr>
              <w:t>20.3</w:t>
            </w:r>
          </w:p>
        </w:tc>
        <w:tc>
          <w:tcPr>
            <w:tcW w:w="1134" w:type="pct"/>
            <w:vAlign w:val="bottom"/>
          </w:tcPr>
          <w:p w14:paraId="73413C3F" w14:textId="77777777" w:rsidR="002B03BF" w:rsidRPr="002510BF" w:rsidRDefault="002B03BF">
            <w:pPr>
              <w:jc w:val="center"/>
              <w:rPr>
                <w:sz w:val="24"/>
                <w:szCs w:val="24"/>
              </w:rPr>
            </w:pPr>
            <w:r w:rsidRPr="002510BF">
              <w:rPr>
                <w:sz w:val="24"/>
                <w:szCs w:val="24"/>
              </w:rPr>
              <w:t>Tachycardia</w:t>
            </w:r>
          </w:p>
        </w:tc>
        <w:tc>
          <w:tcPr>
            <w:tcW w:w="1134" w:type="pct"/>
            <w:vAlign w:val="bottom"/>
          </w:tcPr>
          <w:p w14:paraId="28B123FD" w14:textId="77777777" w:rsidR="002B03BF" w:rsidRPr="002510BF" w:rsidRDefault="002B03BF">
            <w:pPr>
              <w:jc w:val="center"/>
              <w:rPr>
                <w:sz w:val="24"/>
                <w:szCs w:val="24"/>
              </w:rPr>
            </w:pPr>
            <w:r w:rsidRPr="002510BF">
              <w:rPr>
                <w:sz w:val="24"/>
                <w:szCs w:val="24"/>
              </w:rPr>
              <w:t>265/301/37</w:t>
            </w:r>
          </w:p>
        </w:tc>
        <w:tc>
          <w:tcPr>
            <w:tcW w:w="894" w:type="pct"/>
            <w:vAlign w:val="bottom"/>
          </w:tcPr>
          <w:p w14:paraId="2EBE785A" w14:textId="77777777" w:rsidR="002B03BF" w:rsidRPr="002510BF" w:rsidRDefault="002B03BF">
            <w:pPr>
              <w:jc w:val="center"/>
              <w:rPr>
                <w:sz w:val="24"/>
                <w:szCs w:val="24"/>
              </w:rPr>
            </w:pPr>
            <w:r w:rsidRPr="002510BF">
              <w:rPr>
                <w:sz w:val="24"/>
                <w:szCs w:val="24"/>
              </w:rPr>
              <w:t>Recovered/resolved</w:t>
            </w:r>
          </w:p>
        </w:tc>
        <w:tc>
          <w:tcPr>
            <w:tcW w:w="669" w:type="pct"/>
            <w:vAlign w:val="bottom"/>
          </w:tcPr>
          <w:p w14:paraId="5C1BED8F" w14:textId="77777777" w:rsidR="002B03BF" w:rsidRPr="002510BF" w:rsidRDefault="002B03BF">
            <w:pPr>
              <w:jc w:val="center"/>
              <w:rPr>
                <w:sz w:val="24"/>
                <w:szCs w:val="24"/>
              </w:rPr>
            </w:pPr>
            <w:r w:rsidRPr="002510BF">
              <w:rPr>
                <w:sz w:val="24"/>
                <w:szCs w:val="24"/>
              </w:rPr>
              <w:t>Unrelated</w:t>
            </w:r>
          </w:p>
        </w:tc>
      </w:tr>
      <w:tr w:rsidR="002B03BF" w:rsidRPr="002510BF" w14:paraId="34C8B537" w14:textId="77777777">
        <w:trPr>
          <w:trHeight w:val="302"/>
        </w:trPr>
        <w:tc>
          <w:tcPr>
            <w:tcW w:w="620" w:type="pct"/>
            <w:vMerge w:val="restart"/>
            <w:vAlign w:val="bottom"/>
          </w:tcPr>
          <w:p w14:paraId="52819ADC" w14:textId="77777777" w:rsidR="002B03BF" w:rsidRPr="002510BF" w:rsidRDefault="002B03BF">
            <w:pPr>
              <w:rPr>
                <w:sz w:val="24"/>
                <w:szCs w:val="24"/>
              </w:rPr>
            </w:pPr>
            <w:r w:rsidRPr="002510BF">
              <w:rPr>
                <w:sz w:val="24"/>
                <w:szCs w:val="24"/>
              </w:rPr>
              <w:t>Patient 10</w:t>
            </w:r>
          </w:p>
        </w:tc>
        <w:tc>
          <w:tcPr>
            <w:tcW w:w="549" w:type="pct"/>
            <w:vMerge w:val="restart"/>
            <w:vAlign w:val="bottom"/>
          </w:tcPr>
          <w:p w14:paraId="511ED9A4" w14:textId="77777777" w:rsidR="002B03BF" w:rsidRPr="002510BF" w:rsidRDefault="002B03BF">
            <w:pPr>
              <w:jc w:val="center"/>
              <w:rPr>
                <w:sz w:val="24"/>
                <w:szCs w:val="24"/>
              </w:rPr>
            </w:pPr>
            <w:r w:rsidRPr="002510BF">
              <w:rPr>
                <w:sz w:val="24"/>
                <w:szCs w:val="24"/>
              </w:rPr>
              <w:t>19.8</w:t>
            </w:r>
          </w:p>
        </w:tc>
        <w:tc>
          <w:tcPr>
            <w:tcW w:w="1134" w:type="pct"/>
            <w:vAlign w:val="bottom"/>
          </w:tcPr>
          <w:p w14:paraId="27903BC0" w14:textId="77777777" w:rsidR="002B03BF" w:rsidRPr="002510BF" w:rsidRDefault="002B03BF">
            <w:pPr>
              <w:jc w:val="center"/>
              <w:rPr>
                <w:sz w:val="24"/>
                <w:szCs w:val="24"/>
              </w:rPr>
            </w:pPr>
            <w:r w:rsidRPr="002510BF">
              <w:rPr>
                <w:sz w:val="24"/>
                <w:szCs w:val="24"/>
              </w:rPr>
              <w:t>Tachycardia</w:t>
            </w:r>
          </w:p>
        </w:tc>
        <w:tc>
          <w:tcPr>
            <w:tcW w:w="1134" w:type="pct"/>
            <w:vAlign w:val="bottom"/>
          </w:tcPr>
          <w:p w14:paraId="6351000D" w14:textId="77777777" w:rsidR="002B03BF" w:rsidRPr="002510BF" w:rsidRDefault="002B03BF">
            <w:pPr>
              <w:jc w:val="center"/>
              <w:rPr>
                <w:sz w:val="24"/>
                <w:szCs w:val="24"/>
              </w:rPr>
            </w:pPr>
            <w:r w:rsidRPr="002510BF">
              <w:rPr>
                <w:sz w:val="24"/>
                <w:szCs w:val="24"/>
              </w:rPr>
              <w:t>2/2/1</w:t>
            </w:r>
          </w:p>
        </w:tc>
        <w:tc>
          <w:tcPr>
            <w:tcW w:w="894" w:type="pct"/>
            <w:vAlign w:val="bottom"/>
          </w:tcPr>
          <w:p w14:paraId="357BE19E" w14:textId="77777777" w:rsidR="002B03BF" w:rsidRPr="002510BF" w:rsidRDefault="002B03BF">
            <w:pPr>
              <w:jc w:val="center"/>
              <w:rPr>
                <w:sz w:val="24"/>
                <w:szCs w:val="24"/>
              </w:rPr>
            </w:pPr>
            <w:r w:rsidRPr="002510BF">
              <w:rPr>
                <w:sz w:val="24"/>
                <w:szCs w:val="24"/>
              </w:rPr>
              <w:t>Recovered/resolved</w:t>
            </w:r>
          </w:p>
        </w:tc>
        <w:tc>
          <w:tcPr>
            <w:tcW w:w="669" w:type="pct"/>
            <w:vAlign w:val="bottom"/>
          </w:tcPr>
          <w:p w14:paraId="6C8B3DA4" w14:textId="77777777" w:rsidR="002B03BF" w:rsidRPr="002510BF" w:rsidRDefault="002B03BF">
            <w:pPr>
              <w:jc w:val="center"/>
              <w:rPr>
                <w:sz w:val="24"/>
                <w:szCs w:val="24"/>
              </w:rPr>
            </w:pPr>
            <w:r w:rsidRPr="002510BF">
              <w:rPr>
                <w:sz w:val="24"/>
                <w:szCs w:val="24"/>
              </w:rPr>
              <w:t>Unrelated</w:t>
            </w:r>
          </w:p>
        </w:tc>
      </w:tr>
      <w:tr w:rsidR="002B03BF" w:rsidRPr="002510BF" w14:paraId="5292EE78" w14:textId="77777777">
        <w:trPr>
          <w:trHeight w:val="302"/>
        </w:trPr>
        <w:tc>
          <w:tcPr>
            <w:tcW w:w="620" w:type="pct"/>
            <w:vMerge/>
            <w:vAlign w:val="bottom"/>
          </w:tcPr>
          <w:p w14:paraId="12DCC38B" w14:textId="77777777" w:rsidR="002B03BF" w:rsidRPr="002510BF" w:rsidRDefault="002B03BF">
            <w:pPr>
              <w:rPr>
                <w:sz w:val="24"/>
                <w:szCs w:val="24"/>
              </w:rPr>
            </w:pPr>
          </w:p>
        </w:tc>
        <w:tc>
          <w:tcPr>
            <w:tcW w:w="549" w:type="pct"/>
            <w:vMerge/>
            <w:vAlign w:val="bottom"/>
          </w:tcPr>
          <w:p w14:paraId="3A4666B1" w14:textId="77777777" w:rsidR="002B03BF" w:rsidRPr="002510BF" w:rsidRDefault="002B03BF">
            <w:pPr>
              <w:jc w:val="center"/>
              <w:rPr>
                <w:sz w:val="24"/>
                <w:szCs w:val="24"/>
              </w:rPr>
            </w:pPr>
          </w:p>
        </w:tc>
        <w:tc>
          <w:tcPr>
            <w:tcW w:w="1134" w:type="pct"/>
            <w:vAlign w:val="bottom"/>
          </w:tcPr>
          <w:p w14:paraId="39DE5ACF" w14:textId="77777777" w:rsidR="002B03BF" w:rsidRPr="002510BF" w:rsidRDefault="002B03BF">
            <w:pPr>
              <w:jc w:val="center"/>
              <w:rPr>
                <w:sz w:val="24"/>
                <w:szCs w:val="24"/>
              </w:rPr>
            </w:pPr>
            <w:r w:rsidRPr="002510BF">
              <w:rPr>
                <w:sz w:val="24"/>
                <w:szCs w:val="24"/>
              </w:rPr>
              <w:t>Tachycardia</w:t>
            </w:r>
          </w:p>
        </w:tc>
        <w:tc>
          <w:tcPr>
            <w:tcW w:w="1134" w:type="pct"/>
            <w:vAlign w:val="bottom"/>
          </w:tcPr>
          <w:p w14:paraId="224E8E1E" w14:textId="77777777" w:rsidR="002B03BF" w:rsidRPr="002510BF" w:rsidRDefault="002B03BF">
            <w:pPr>
              <w:jc w:val="center"/>
              <w:rPr>
                <w:sz w:val="24"/>
                <w:szCs w:val="24"/>
              </w:rPr>
            </w:pPr>
            <w:r w:rsidRPr="002510BF">
              <w:rPr>
                <w:sz w:val="24"/>
                <w:szCs w:val="24"/>
              </w:rPr>
              <w:t>302</w:t>
            </w:r>
          </w:p>
        </w:tc>
        <w:tc>
          <w:tcPr>
            <w:tcW w:w="894" w:type="pct"/>
            <w:vAlign w:val="bottom"/>
          </w:tcPr>
          <w:p w14:paraId="3AAEE359" w14:textId="77777777" w:rsidR="002B03BF" w:rsidRPr="002510BF" w:rsidRDefault="002B03BF">
            <w:pPr>
              <w:autoSpaceDE w:val="0"/>
              <w:autoSpaceDN w:val="0"/>
              <w:adjustRightInd w:val="0"/>
              <w:jc w:val="center"/>
              <w:rPr>
                <w:sz w:val="24"/>
                <w:szCs w:val="24"/>
              </w:rPr>
            </w:pPr>
            <w:r w:rsidRPr="002510BF">
              <w:rPr>
                <w:sz w:val="24"/>
                <w:szCs w:val="24"/>
              </w:rPr>
              <w:t>Not recovered/not</w:t>
            </w:r>
          </w:p>
          <w:p w14:paraId="6254ADFD" w14:textId="77777777" w:rsidR="002B03BF" w:rsidRPr="002510BF" w:rsidRDefault="002B03BF">
            <w:pPr>
              <w:jc w:val="center"/>
              <w:rPr>
                <w:sz w:val="24"/>
                <w:szCs w:val="24"/>
              </w:rPr>
            </w:pPr>
            <w:r w:rsidRPr="002510BF">
              <w:rPr>
                <w:sz w:val="24"/>
                <w:szCs w:val="24"/>
              </w:rPr>
              <w:t>resolved</w:t>
            </w:r>
          </w:p>
        </w:tc>
        <w:tc>
          <w:tcPr>
            <w:tcW w:w="669" w:type="pct"/>
            <w:vAlign w:val="bottom"/>
          </w:tcPr>
          <w:p w14:paraId="65A3A8E3" w14:textId="77777777" w:rsidR="002B03BF" w:rsidRPr="002510BF" w:rsidRDefault="002B03BF">
            <w:pPr>
              <w:jc w:val="center"/>
              <w:rPr>
                <w:sz w:val="24"/>
                <w:szCs w:val="24"/>
              </w:rPr>
            </w:pPr>
            <w:r w:rsidRPr="002510BF">
              <w:rPr>
                <w:sz w:val="24"/>
                <w:szCs w:val="24"/>
              </w:rPr>
              <w:t>Unrelated</w:t>
            </w:r>
          </w:p>
        </w:tc>
      </w:tr>
      <w:tr w:rsidR="002B03BF" w:rsidRPr="002510BF" w14:paraId="130814A1" w14:textId="77777777">
        <w:trPr>
          <w:trHeight w:val="302"/>
        </w:trPr>
        <w:tc>
          <w:tcPr>
            <w:tcW w:w="620" w:type="pct"/>
            <w:vAlign w:val="bottom"/>
          </w:tcPr>
          <w:p w14:paraId="69D361E9" w14:textId="77777777" w:rsidR="002B03BF" w:rsidRPr="002510BF" w:rsidRDefault="002B03BF">
            <w:pPr>
              <w:rPr>
                <w:sz w:val="24"/>
                <w:szCs w:val="24"/>
              </w:rPr>
            </w:pPr>
            <w:r w:rsidRPr="002510BF">
              <w:rPr>
                <w:sz w:val="24"/>
                <w:szCs w:val="24"/>
              </w:rPr>
              <w:t>Patient 14</w:t>
            </w:r>
          </w:p>
        </w:tc>
        <w:tc>
          <w:tcPr>
            <w:tcW w:w="549" w:type="pct"/>
            <w:vAlign w:val="bottom"/>
          </w:tcPr>
          <w:p w14:paraId="6D600C32" w14:textId="77777777" w:rsidR="002B03BF" w:rsidRPr="002510BF" w:rsidRDefault="002B03BF">
            <w:pPr>
              <w:jc w:val="center"/>
              <w:rPr>
                <w:sz w:val="24"/>
                <w:szCs w:val="24"/>
              </w:rPr>
            </w:pPr>
            <w:r w:rsidRPr="002510BF">
              <w:rPr>
                <w:sz w:val="24"/>
                <w:szCs w:val="24"/>
              </w:rPr>
              <w:t>14.3</w:t>
            </w:r>
          </w:p>
        </w:tc>
        <w:tc>
          <w:tcPr>
            <w:tcW w:w="1134" w:type="pct"/>
            <w:vAlign w:val="bottom"/>
          </w:tcPr>
          <w:p w14:paraId="18C0D13A" w14:textId="77777777" w:rsidR="002B03BF" w:rsidRPr="002510BF" w:rsidRDefault="002B03BF">
            <w:pPr>
              <w:jc w:val="center"/>
              <w:rPr>
                <w:sz w:val="24"/>
                <w:szCs w:val="24"/>
              </w:rPr>
            </w:pPr>
            <w:r w:rsidRPr="002510BF">
              <w:rPr>
                <w:sz w:val="24"/>
                <w:szCs w:val="24"/>
              </w:rPr>
              <w:t>Hepatomegaly</w:t>
            </w:r>
          </w:p>
        </w:tc>
        <w:tc>
          <w:tcPr>
            <w:tcW w:w="1134" w:type="pct"/>
            <w:vAlign w:val="bottom"/>
          </w:tcPr>
          <w:p w14:paraId="382769AC" w14:textId="77777777" w:rsidR="002B03BF" w:rsidRPr="002510BF" w:rsidRDefault="002B03BF">
            <w:pPr>
              <w:jc w:val="center"/>
              <w:rPr>
                <w:sz w:val="24"/>
                <w:szCs w:val="24"/>
              </w:rPr>
            </w:pPr>
            <w:r w:rsidRPr="002510BF">
              <w:rPr>
                <w:sz w:val="24"/>
                <w:szCs w:val="24"/>
              </w:rPr>
              <w:t>16/30/15</w:t>
            </w:r>
          </w:p>
        </w:tc>
        <w:tc>
          <w:tcPr>
            <w:tcW w:w="894" w:type="pct"/>
            <w:vAlign w:val="bottom"/>
          </w:tcPr>
          <w:p w14:paraId="5B0DCFE3" w14:textId="77777777" w:rsidR="002B03BF" w:rsidRPr="002510BF" w:rsidRDefault="002B03BF">
            <w:pPr>
              <w:autoSpaceDE w:val="0"/>
              <w:autoSpaceDN w:val="0"/>
              <w:adjustRightInd w:val="0"/>
              <w:jc w:val="center"/>
              <w:rPr>
                <w:sz w:val="24"/>
                <w:szCs w:val="24"/>
              </w:rPr>
            </w:pPr>
            <w:r w:rsidRPr="002510BF">
              <w:rPr>
                <w:sz w:val="24"/>
                <w:szCs w:val="24"/>
              </w:rPr>
              <w:t>Recovered/resolved</w:t>
            </w:r>
          </w:p>
        </w:tc>
        <w:tc>
          <w:tcPr>
            <w:tcW w:w="669" w:type="pct"/>
            <w:vAlign w:val="bottom"/>
          </w:tcPr>
          <w:p w14:paraId="3BED2097" w14:textId="77777777" w:rsidR="002B03BF" w:rsidRPr="002510BF" w:rsidRDefault="002B03BF">
            <w:pPr>
              <w:jc w:val="center"/>
              <w:rPr>
                <w:sz w:val="24"/>
                <w:szCs w:val="24"/>
              </w:rPr>
            </w:pPr>
            <w:r w:rsidRPr="002510BF">
              <w:rPr>
                <w:sz w:val="24"/>
                <w:szCs w:val="24"/>
              </w:rPr>
              <w:t>Probably related</w:t>
            </w:r>
          </w:p>
        </w:tc>
      </w:tr>
      <w:tr w:rsidR="002B03BF" w:rsidRPr="002510BF" w14:paraId="04E1953D" w14:textId="77777777">
        <w:trPr>
          <w:trHeight w:val="302"/>
        </w:trPr>
        <w:tc>
          <w:tcPr>
            <w:tcW w:w="620" w:type="pct"/>
            <w:vMerge w:val="restart"/>
            <w:vAlign w:val="bottom"/>
          </w:tcPr>
          <w:p w14:paraId="380C1AD0" w14:textId="77777777" w:rsidR="002B03BF" w:rsidRPr="002510BF" w:rsidRDefault="002B03BF">
            <w:pPr>
              <w:rPr>
                <w:sz w:val="24"/>
                <w:szCs w:val="24"/>
              </w:rPr>
            </w:pPr>
            <w:r w:rsidRPr="002510BF">
              <w:rPr>
                <w:sz w:val="24"/>
                <w:szCs w:val="24"/>
              </w:rPr>
              <w:t>Patient 20</w:t>
            </w:r>
          </w:p>
        </w:tc>
        <w:tc>
          <w:tcPr>
            <w:tcW w:w="549" w:type="pct"/>
            <w:vMerge w:val="restart"/>
            <w:vAlign w:val="bottom"/>
          </w:tcPr>
          <w:p w14:paraId="436D6B7D" w14:textId="77777777" w:rsidR="002B03BF" w:rsidRPr="002510BF" w:rsidRDefault="002B03BF">
            <w:pPr>
              <w:jc w:val="center"/>
              <w:rPr>
                <w:sz w:val="24"/>
                <w:szCs w:val="24"/>
              </w:rPr>
            </w:pPr>
            <w:r w:rsidRPr="002510BF">
              <w:rPr>
                <w:sz w:val="24"/>
                <w:szCs w:val="24"/>
              </w:rPr>
              <w:t>54.5</w:t>
            </w:r>
          </w:p>
        </w:tc>
        <w:tc>
          <w:tcPr>
            <w:tcW w:w="1134" w:type="pct"/>
            <w:vAlign w:val="bottom"/>
          </w:tcPr>
          <w:p w14:paraId="57C170A7" w14:textId="77777777" w:rsidR="002B03BF" w:rsidRPr="002510BF" w:rsidRDefault="002B03BF">
            <w:pPr>
              <w:jc w:val="center"/>
              <w:rPr>
                <w:sz w:val="24"/>
                <w:szCs w:val="24"/>
              </w:rPr>
            </w:pPr>
            <w:r w:rsidRPr="002510BF">
              <w:rPr>
                <w:sz w:val="24"/>
                <w:szCs w:val="24"/>
              </w:rPr>
              <w:t>Blood creatine phosphokinase MB increased</w:t>
            </w:r>
          </w:p>
        </w:tc>
        <w:tc>
          <w:tcPr>
            <w:tcW w:w="1134" w:type="pct"/>
            <w:vAlign w:val="bottom"/>
          </w:tcPr>
          <w:p w14:paraId="330B9321" w14:textId="77777777" w:rsidR="002B03BF" w:rsidRPr="002510BF" w:rsidRDefault="002B03BF">
            <w:pPr>
              <w:jc w:val="center"/>
              <w:rPr>
                <w:sz w:val="24"/>
                <w:szCs w:val="24"/>
              </w:rPr>
            </w:pPr>
            <w:r w:rsidRPr="002510BF">
              <w:rPr>
                <w:sz w:val="24"/>
                <w:szCs w:val="24"/>
              </w:rPr>
              <w:t>63/360/298</w:t>
            </w:r>
          </w:p>
        </w:tc>
        <w:tc>
          <w:tcPr>
            <w:tcW w:w="894" w:type="pct"/>
            <w:vAlign w:val="bottom"/>
          </w:tcPr>
          <w:p w14:paraId="5E18385F" w14:textId="77777777" w:rsidR="002B03BF" w:rsidRPr="002510BF" w:rsidRDefault="002B03BF">
            <w:pPr>
              <w:autoSpaceDE w:val="0"/>
              <w:autoSpaceDN w:val="0"/>
              <w:adjustRightInd w:val="0"/>
              <w:jc w:val="center"/>
              <w:rPr>
                <w:sz w:val="24"/>
                <w:szCs w:val="24"/>
              </w:rPr>
            </w:pPr>
            <w:r w:rsidRPr="002510BF">
              <w:rPr>
                <w:sz w:val="24"/>
                <w:szCs w:val="24"/>
              </w:rPr>
              <w:t>Recovered/resolved</w:t>
            </w:r>
          </w:p>
        </w:tc>
        <w:tc>
          <w:tcPr>
            <w:tcW w:w="669" w:type="pct"/>
            <w:vAlign w:val="bottom"/>
          </w:tcPr>
          <w:p w14:paraId="6237771E" w14:textId="77777777" w:rsidR="002B03BF" w:rsidRPr="002510BF" w:rsidRDefault="002B03BF">
            <w:pPr>
              <w:jc w:val="center"/>
              <w:rPr>
                <w:sz w:val="24"/>
                <w:szCs w:val="24"/>
              </w:rPr>
            </w:pPr>
            <w:r w:rsidRPr="002510BF">
              <w:rPr>
                <w:sz w:val="24"/>
                <w:szCs w:val="24"/>
              </w:rPr>
              <w:t>Possibly related</w:t>
            </w:r>
          </w:p>
        </w:tc>
      </w:tr>
      <w:tr w:rsidR="002B03BF" w:rsidRPr="002510BF" w14:paraId="5813EE06" w14:textId="77777777">
        <w:trPr>
          <w:trHeight w:val="302"/>
        </w:trPr>
        <w:tc>
          <w:tcPr>
            <w:tcW w:w="620" w:type="pct"/>
            <w:vMerge/>
            <w:vAlign w:val="bottom"/>
          </w:tcPr>
          <w:p w14:paraId="5D2708BE" w14:textId="77777777" w:rsidR="002B03BF" w:rsidRPr="002510BF" w:rsidRDefault="002B03BF">
            <w:pPr>
              <w:rPr>
                <w:sz w:val="24"/>
                <w:szCs w:val="24"/>
              </w:rPr>
            </w:pPr>
          </w:p>
        </w:tc>
        <w:tc>
          <w:tcPr>
            <w:tcW w:w="549" w:type="pct"/>
            <w:vMerge/>
            <w:vAlign w:val="bottom"/>
          </w:tcPr>
          <w:p w14:paraId="3D875B15" w14:textId="77777777" w:rsidR="002B03BF" w:rsidRPr="002510BF" w:rsidRDefault="002B03BF">
            <w:pPr>
              <w:jc w:val="center"/>
              <w:rPr>
                <w:sz w:val="24"/>
                <w:szCs w:val="24"/>
              </w:rPr>
            </w:pPr>
          </w:p>
        </w:tc>
        <w:tc>
          <w:tcPr>
            <w:tcW w:w="1134" w:type="pct"/>
            <w:vAlign w:val="bottom"/>
          </w:tcPr>
          <w:p w14:paraId="0CBE0A5A" w14:textId="77777777" w:rsidR="002B03BF" w:rsidRPr="002510BF" w:rsidRDefault="002B03BF">
            <w:pPr>
              <w:jc w:val="center"/>
              <w:rPr>
                <w:sz w:val="24"/>
                <w:szCs w:val="24"/>
              </w:rPr>
            </w:pPr>
            <w:r w:rsidRPr="002510BF">
              <w:rPr>
                <w:sz w:val="24"/>
                <w:szCs w:val="24"/>
              </w:rPr>
              <w:t>Tachycardia</w:t>
            </w:r>
          </w:p>
        </w:tc>
        <w:tc>
          <w:tcPr>
            <w:tcW w:w="1134" w:type="pct"/>
            <w:vAlign w:val="bottom"/>
          </w:tcPr>
          <w:p w14:paraId="719FCA60" w14:textId="77777777" w:rsidR="002B03BF" w:rsidRPr="002510BF" w:rsidRDefault="002B03BF">
            <w:pPr>
              <w:jc w:val="center"/>
              <w:rPr>
                <w:sz w:val="24"/>
                <w:szCs w:val="24"/>
              </w:rPr>
            </w:pPr>
            <w:r w:rsidRPr="002510BF">
              <w:rPr>
                <w:sz w:val="24"/>
                <w:szCs w:val="24"/>
              </w:rPr>
              <w:t>360</w:t>
            </w:r>
          </w:p>
        </w:tc>
        <w:tc>
          <w:tcPr>
            <w:tcW w:w="894" w:type="pct"/>
            <w:vAlign w:val="bottom"/>
          </w:tcPr>
          <w:p w14:paraId="1A23C11C" w14:textId="77777777" w:rsidR="002B03BF" w:rsidRPr="002510BF" w:rsidRDefault="002B03BF">
            <w:pPr>
              <w:autoSpaceDE w:val="0"/>
              <w:autoSpaceDN w:val="0"/>
              <w:adjustRightInd w:val="0"/>
              <w:jc w:val="center"/>
              <w:rPr>
                <w:sz w:val="24"/>
                <w:szCs w:val="24"/>
              </w:rPr>
            </w:pPr>
            <w:r w:rsidRPr="002510BF">
              <w:rPr>
                <w:sz w:val="24"/>
                <w:szCs w:val="24"/>
              </w:rPr>
              <w:t>Not recovered/not</w:t>
            </w:r>
          </w:p>
          <w:p w14:paraId="68B408F0" w14:textId="77777777" w:rsidR="002B03BF" w:rsidRPr="002510BF" w:rsidRDefault="002B03BF">
            <w:pPr>
              <w:autoSpaceDE w:val="0"/>
              <w:autoSpaceDN w:val="0"/>
              <w:adjustRightInd w:val="0"/>
              <w:jc w:val="center"/>
              <w:rPr>
                <w:sz w:val="24"/>
                <w:szCs w:val="24"/>
              </w:rPr>
            </w:pPr>
            <w:r w:rsidRPr="002510BF">
              <w:rPr>
                <w:sz w:val="24"/>
                <w:szCs w:val="24"/>
              </w:rPr>
              <w:t>resolved</w:t>
            </w:r>
          </w:p>
        </w:tc>
        <w:tc>
          <w:tcPr>
            <w:tcW w:w="669" w:type="pct"/>
            <w:vAlign w:val="bottom"/>
          </w:tcPr>
          <w:p w14:paraId="5DC7E11D" w14:textId="77777777" w:rsidR="002B03BF" w:rsidRPr="002510BF" w:rsidRDefault="002B03BF">
            <w:pPr>
              <w:jc w:val="center"/>
              <w:rPr>
                <w:sz w:val="24"/>
                <w:szCs w:val="24"/>
              </w:rPr>
            </w:pPr>
            <w:r w:rsidRPr="002510BF">
              <w:rPr>
                <w:sz w:val="24"/>
                <w:szCs w:val="24"/>
              </w:rPr>
              <w:t>Unrelated</w:t>
            </w:r>
          </w:p>
        </w:tc>
      </w:tr>
      <w:tr w:rsidR="002B03BF" w:rsidRPr="002510BF" w14:paraId="09EFE813" w14:textId="77777777">
        <w:trPr>
          <w:trHeight w:val="302"/>
        </w:trPr>
        <w:tc>
          <w:tcPr>
            <w:tcW w:w="620" w:type="pct"/>
            <w:vAlign w:val="bottom"/>
          </w:tcPr>
          <w:p w14:paraId="0F9F49E1" w14:textId="77777777" w:rsidR="002B03BF" w:rsidRPr="002510BF" w:rsidRDefault="002B03BF">
            <w:pPr>
              <w:rPr>
                <w:sz w:val="24"/>
                <w:szCs w:val="24"/>
              </w:rPr>
            </w:pPr>
            <w:r w:rsidRPr="002510BF">
              <w:rPr>
                <w:sz w:val="24"/>
                <w:szCs w:val="24"/>
              </w:rPr>
              <w:t>Patient 21</w:t>
            </w:r>
          </w:p>
        </w:tc>
        <w:tc>
          <w:tcPr>
            <w:tcW w:w="549" w:type="pct"/>
            <w:vAlign w:val="bottom"/>
          </w:tcPr>
          <w:p w14:paraId="6CE1ED37" w14:textId="77777777" w:rsidR="002B03BF" w:rsidRPr="002510BF" w:rsidRDefault="002B03BF">
            <w:pPr>
              <w:jc w:val="center"/>
              <w:rPr>
                <w:sz w:val="24"/>
                <w:szCs w:val="24"/>
              </w:rPr>
            </w:pPr>
            <w:r w:rsidRPr="002510BF">
              <w:rPr>
                <w:sz w:val="24"/>
                <w:szCs w:val="24"/>
              </w:rPr>
              <w:t>35.6</w:t>
            </w:r>
          </w:p>
        </w:tc>
        <w:tc>
          <w:tcPr>
            <w:tcW w:w="1134" w:type="pct"/>
            <w:vAlign w:val="bottom"/>
          </w:tcPr>
          <w:p w14:paraId="325644D4" w14:textId="77777777" w:rsidR="002B03BF" w:rsidRPr="002510BF" w:rsidRDefault="002B03BF">
            <w:pPr>
              <w:jc w:val="center"/>
              <w:rPr>
                <w:sz w:val="24"/>
                <w:szCs w:val="24"/>
              </w:rPr>
            </w:pPr>
            <w:r w:rsidRPr="002510BF">
              <w:rPr>
                <w:sz w:val="24"/>
                <w:szCs w:val="24"/>
              </w:rPr>
              <w:t>Sinus tachycardia</w:t>
            </w:r>
          </w:p>
        </w:tc>
        <w:tc>
          <w:tcPr>
            <w:tcW w:w="1134" w:type="pct"/>
            <w:vAlign w:val="bottom"/>
          </w:tcPr>
          <w:p w14:paraId="329B3795" w14:textId="77777777" w:rsidR="002B03BF" w:rsidRPr="002510BF" w:rsidRDefault="002B03BF">
            <w:pPr>
              <w:jc w:val="center"/>
              <w:rPr>
                <w:sz w:val="24"/>
                <w:szCs w:val="24"/>
              </w:rPr>
            </w:pPr>
            <w:r w:rsidRPr="002510BF">
              <w:rPr>
                <w:sz w:val="24"/>
                <w:szCs w:val="24"/>
              </w:rPr>
              <w:t>1/3/3</w:t>
            </w:r>
          </w:p>
        </w:tc>
        <w:tc>
          <w:tcPr>
            <w:tcW w:w="894" w:type="pct"/>
            <w:vAlign w:val="bottom"/>
          </w:tcPr>
          <w:p w14:paraId="07B01C4F" w14:textId="77777777" w:rsidR="002B03BF" w:rsidRPr="002510BF" w:rsidRDefault="002B03BF">
            <w:pPr>
              <w:autoSpaceDE w:val="0"/>
              <w:autoSpaceDN w:val="0"/>
              <w:adjustRightInd w:val="0"/>
              <w:jc w:val="center"/>
              <w:rPr>
                <w:sz w:val="24"/>
                <w:szCs w:val="24"/>
              </w:rPr>
            </w:pPr>
            <w:r w:rsidRPr="002510BF">
              <w:rPr>
                <w:sz w:val="24"/>
                <w:szCs w:val="24"/>
              </w:rPr>
              <w:t>Recovered/resolved</w:t>
            </w:r>
          </w:p>
        </w:tc>
        <w:tc>
          <w:tcPr>
            <w:tcW w:w="669" w:type="pct"/>
            <w:vAlign w:val="bottom"/>
          </w:tcPr>
          <w:p w14:paraId="0A3AB9A0" w14:textId="77777777" w:rsidR="002B03BF" w:rsidRPr="002510BF" w:rsidRDefault="002B03BF">
            <w:pPr>
              <w:jc w:val="center"/>
              <w:rPr>
                <w:sz w:val="24"/>
                <w:szCs w:val="24"/>
              </w:rPr>
            </w:pPr>
            <w:r w:rsidRPr="002510BF">
              <w:rPr>
                <w:sz w:val="24"/>
                <w:szCs w:val="24"/>
              </w:rPr>
              <w:t>Unrelated</w:t>
            </w:r>
          </w:p>
        </w:tc>
      </w:tr>
      <w:tr w:rsidR="002B03BF" w:rsidRPr="002510BF" w14:paraId="10039994" w14:textId="77777777">
        <w:trPr>
          <w:trHeight w:val="302"/>
        </w:trPr>
        <w:tc>
          <w:tcPr>
            <w:tcW w:w="620" w:type="pct"/>
            <w:vMerge w:val="restart"/>
            <w:vAlign w:val="bottom"/>
          </w:tcPr>
          <w:p w14:paraId="53A6D62D" w14:textId="77777777" w:rsidR="002B03BF" w:rsidRPr="002510BF" w:rsidRDefault="002B03BF">
            <w:pPr>
              <w:rPr>
                <w:sz w:val="24"/>
                <w:szCs w:val="24"/>
              </w:rPr>
            </w:pPr>
            <w:r w:rsidRPr="002510BF">
              <w:rPr>
                <w:sz w:val="24"/>
                <w:szCs w:val="24"/>
              </w:rPr>
              <w:t>Patient 26</w:t>
            </w:r>
          </w:p>
        </w:tc>
        <w:tc>
          <w:tcPr>
            <w:tcW w:w="549" w:type="pct"/>
            <w:vMerge w:val="restart"/>
            <w:vAlign w:val="bottom"/>
          </w:tcPr>
          <w:p w14:paraId="42735BCE" w14:textId="77777777" w:rsidR="002B03BF" w:rsidRPr="002510BF" w:rsidRDefault="002B03BF">
            <w:pPr>
              <w:jc w:val="center"/>
              <w:rPr>
                <w:sz w:val="24"/>
                <w:szCs w:val="24"/>
              </w:rPr>
            </w:pPr>
            <w:r w:rsidRPr="002510BF">
              <w:rPr>
                <w:sz w:val="24"/>
                <w:szCs w:val="24"/>
              </w:rPr>
              <w:t>27.3</w:t>
            </w:r>
          </w:p>
        </w:tc>
        <w:tc>
          <w:tcPr>
            <w:tcW w:w="1134" w:type="pct"/>
            <w:vAlign w:val="bottom"/>
          </w:tcPr>
          <w:p w14:paraId="5E95D769" w14:textId="77777777" w:rsidR="002B03BF" w:rsidRPr="002510BF" w:rsidRDefault="002B03BF">
            <w:pPr>
              <w:jc w:val="center"/>
              <w:rPr>
                <w:sz w:val="24"/>
                <w:szCs w:val="24"/>
              </w:rPr>
            </w:pPr>
            <w:r w:rsidRPr="002510BF">
              <w:rPr>
                <w:sz w:val="24"/>
                <w:szCs w:val="24"/>
              </w:rPr>
              <w:t>Cardiomegaly</w:t>
            </w:r>
          </w:p>
        </w:tc>
        <w:tc>
          <w:tcPr>
            <w:tcW w:w="1134" w:type="pct"/>
            <w:vAlign w:val="bottom"/>
          </w:tcPr>
          <w:p w14:paraId="3575AE5D" w14:textId="77777777" w:rsidR="002B03BF" w:rsidRPr="002510BF" w:rsidRDefault="002B03BF">
            <w:pPr>
              <w:jc w:val="center"/>
              <w:rPr>
                <w:sz w:val="24"/>
                <w:szCs w:val="24"/>
              </w:rPr>
            </w:pPr>
            <w:r w:rsidRPr="002510BF">
              <w:rPr>
                <w:sz w:val="24"/>
                <w:szCs w:val="24"/>
              </w:rPr>
              <w:t>271/276/6</w:t>
            </w:r>
          </w:p>
        </w:tc>
        <w:tc>
          <w:tcPr>
            <w:tcW w:w="894" w:type="pct"/>
            <w:vAlign w:val="bottom"/>
          </w:tcPr>
          <w:p w14:paraId="7EAEE9BE" w14:textId="77777777" w:rsidR="002B03BF" w:rsidRPr="002510BF" w:rsidRDefault="002B03BF">
            <w:pPr>
              <w:autoSpaceDE w:val="0"/>
              <w:autoSpaceDN w:val="0"/>
              <w:adjustRightInd w:val="0"/>
              <w:jc w:val="center"/>
              <w:rPr>
                <w:sz w:val="24"/>
                <w:szCs w:val="24"/>
              </w:rPr>
            </w:pPr>
            <w:r w:rsidRPr="002510BF">
              <w:rPr>
                <w:sz w:val="24"/>
                <w:szCs w:val="24"/>
              </w:rPr>
              <w:t>Recovered/resolved</w:t>
            </w:r>
          </w:p>
        </w:tc>
        <w:tc>
          <w:tcPr>
            <w:tcW w:w="669" w:type="pct"/>
            <w:vAlign w:val="bottom"/>
          </w:tcPr>
          <w:p w14:paraId="174A1490" w14:textId="77777777" w:rsidR="002B03BF" w:rsidRPr="002510BF" w:rsidRDefault="002B03BF">
            <w:pPr>
              <w:jc w:val="center"/>
              <w:rPr>
                <w:sz w:val="24"/>
                <w:szCs w:val="24"/>
              </w:rPr>
            </w:pPr>
            <w:r w:rsidRPr="002510BF">
              <w:rPr>
                <w:sz w:val="24"/>
                <w:szCs w:val="24"/>
              </w:rPr>
              <w:t>Unrelated</w:t>
            </w:r>
          </w:p>
        </w:tc>
      </w:tr>
      <w:tr w:rsidR="002B03BF" w:rsidRPr="002510BF" w14:paraId="7B431C31" w14:textId="77777777">
        <w:trPr>
          <w:trHeight w:val="302"/>
        </w:trPr>
        <w:tc>
          <w:tcPr>
            <w:tcW w:w="620" w:type="pct"/>
            <w:vMerge/>
            <w:vAlign w:val="bottom"/>
          </w:tcPr>
          <w:p w14:paraId="75277E41" w14:textId="77777777" w:rsidR="002B03BF" w:rsidRPr="002510BF" w:rsidRDefault="002B03BF">
            <w:pPr>
              <w:rPr>
                <w:sz w:val="24"/>
                <w:szCs w:val="24"/>
              </w:rPr>
            </w:pPr>
          </w:p>
        </w:tc>
        <w:tc>
          <w:tcPr>
            <w:tcW w:w="549" w:type="pct"/>
            <w:vMerge/>
            <w:vAlign w:val="bottom"/>
          </w:tcPr>
          <w:p w14:paraId="07238C5C" w14:textId="77777777" w:rsidR="002B03BF" w:rsidRPr="002510BF" w:rsidRDefault="002B03BF">
            <w:pPr>
              <w:jc w:val="center"/>
              <w:rPr>
                <w:sz w:val="24"/>
                <w:szCs w:val="24"/>
              </w:rPr>
            </w:pPr>
          </w:p>
        </w:tc>
        <w:tc>
          <w:tcPr>
            <w:tcW w:w="1134" w:type="pct"/>
            <w:vAlign w:val="bottom"/>
          </w:tcPr>
          <w:p w14:paraId="79CC6BED" w14:textId="77777777" w:rsidR="002B03BF" w:rsidRPr="002510BF" w:rsidRDefault="002B03BF">
            <w:pPr>
              <w:jc w:val="center"/>
              <w:rPr>
                <w:sz w:val="24"/>
                <w:szCs w:val="24"/>
              </w:rPr>
            </w:pPr>
            <w:r w:rsidRPr="002510BF">
              <w:rPr>
                <w:sz w:val="24"/>
                <w:szCs w:val="24"/>
              </w:rPr>
              <w:t>Tachycardia</w:t>
            </w:r>
          </w:p>
        </w:tc>
        <w:tc>
          <w:tcPr>
            <w:tcW w:w="1134" w:type="pct"/>
            <w:vAlign w:val="bottom"/>
          </w:tcPr>
          <w:p w14:paraId="32556061" w14:textId="77777777" w:rsidR="002B03BF" w:rsidRPr="002510BF" w:rsidRDefault="002B03BF">
            <w:pPr>
              <w:jc w:val="center"/>
              <w:rPr>
                <w:sz w:val="24"/>
                <w:szCs w:val="24"/>
              </w:rPr>
            </w:pPr>
            <w:r w:rsidRPr="002510BF">
              <w:rPr>
                <w:sz w:val="24"/>
                <w:szCs w:val="24"/>
              </w:rPr>
              <w:t>276/276/1</w:t>
            </w:r>
          </w:p>
        </w:tc>
        <w:tc>
          <w:tcPr>
            <w:tcW w:w="894" w:type="pct"/>
            <w:vAlign w:val="bottom"/>
          </w:tcPr>
          <w:p w14:paraId="105F37B1" w14:textId="77777777" w:rsidR="002B03BF" w:rsidRPr="002510BF" w:rsidRDefault="002B03BF">
            <w:pPr>
              <w:autoSpaceDE w:val="0"/>
              <w:autoSpaceDN w:val="0"/>
              <w:adjustRightInd w:val="0"/>
              <w:jc w:val="center"/>
              <w:rPr>
                <w:sz w:val="24"/>
                <w:szCs w:val="24"/>
              </w:rPr>
            </w:pPr>
            <w:r w:rsidRPr="002510BF">
              <w:rPr>
                <w:sz w:val="24"/>
                <w:szCs w:val="24"/>
              </w:rPr>
              <w:t>Recovered/resolved</w:t>
            </w:r>
          </w:p>
        </w:tc>
        <w:tc>
          <w:tcPr>
            <w:tcW w:w="669" w:type="pct"/>
            <w:vAlign w:val="bottom"/>
          </w:tcPr>
          <w:p w14:paraId="2FE83B99" w14:textId="77777777" w:rsidR="002B03BF" w:rsidRPr="002510BF" w:rsidRDefault="002B03BF">
            <w:pPr>
              <w:jc w:val="center"/>
              <w:rPr>
                <w:sz w:val="24"/>
                <w:szCs w:val="24"/>
              </w:rPr>
            </w:pPr>
            <w:r w:rsidRPr="002510BF">
              <w:rPr>
                <w:sz w:val="24"/>
                <w:szCs w:val="24"/>
              </w:rPr>
              <w:t>Unrelated</w:t>
            </w:r>
          </w:p>
        </w:tc>
      </w:tr>
    </w:tbl>
    <w:p w14:paraId="589D8C2B" w14:textId="77777777" w:rsidR="002B03BF" w:rsidRDefault="002B03BF" w:rsidP="002B03BF">
      <w:pPr>
        <w:autoSpaceDE w:val="0"/>
        <w:autoSpaceDN w:val="0"/>
        <w:adjustRightInd w:val="0"/>
        <w:spacing w:after="0" w:line="240" w:lineRule="auto"/>
        <w:rPr>
          <w:rFonts w:ascii="Times New Roman" w:hAnsi="Times New Roman" w:cs="Times New Roman"/>
          <w:sz w:val="24"/>
          <w:szCs w:val="24"/>
        </w:rPr>
      </w:pPr>
      <w:r w:rsidRPr="002510BF">
        <w:rPr>
          <w:rFonts w:ascii="Times New Roman" w:hAnsi="Times New Roman" w:cs="Times New Roman"/>
          <w:sz w:val="24"/>
          <w:szCs w:val="24"/>
        </w:rPr>
        <w:t>AE, adverse event; TEAE, treatment-emergent adverse event.</w:t>
      </w:r>
    </w:p>
    <w:p w14:paraId="2F173DF1" w14:textId="77777777" w:rsidR="002B03BF" w:rsidRPr="002510BF" w:rsidRDefault="002B03BF" w:rsidP="002B03BF">
      <w:pPr>
        <w:autoSpaceDE w:val="0"/>
        <w:autoSpaceDN w:val="0"/>
        <w:adjustRightInd w:val="0"/>
        <w:spacing w:after="0" w:line="240" w:lineRule="auto"/>
        <w:rPr>
          <w:rFonts w:ascii="Times New Roman" w:hAnsi="Times New Roman" w:cs="Times New Roman"/>
          <w:b/>
          <w:bCs/>
          <w:sz w:val="24"/>
          <w:szCs w:val="24"/>
        </w:rPr>
      </w:pPr>
      <w:r w:rsidRPr="002510BF">
        <w:rPr>
          <w:rFonts w:ascii="Times New Roman" w:hAnsi="Times New Roman" w:cs="Times New Roman"/>
          <w:sz w:val="24"/>
          <w:szCs w:val="24"/>
        </w:rPr>
        <w:t>Note: TEAEs are classified by preferred term using MedDRA</w:t>
      </w:r>
      <w:r w:rsidRPr="00F00429">
        <w:rPr>
          <w:rFonts w:ascii="Times New Roman" w:hAnsi="Times New Roman" w:cs="Times New Roman"/>
          <w:sz w:val="24"/>
          <w:szCs w:val="24"/>
          <w:vertAlign w:val="superscript"/>
        </w:rPr>
        <w:t>®</w:t>
      </w:r>
      <w:r>
        <w:rPr>
          <w:rFonts w:ascii="Times New Roman" w:hAnsi="Times New Roman" w:cs="Times New Roman"/>
          <w:sz w:val="24"/>
          <w:szCs w:val="24"/>
        </w:rPr>
        <w:t>,</w:t>
      </w:r>
      <w:r w:rsidRPr="002510BF">
        <w:rPr>
          <w:rFonts w:ascii="Times New Roman" w:hAnsi="Times New Roman" w:cs="Times New Roman"/>
          <w:sz w:val="24"/>
          <w:szCs w:val="24"/>
        </w:rPr>
        <w:t xml:space="preserve"> </w:t>
      </w:r>
      <w:r>
        <w:rPr>
          <w:rFonts w:ascii="Times New Roman" w:hAnsi="Times New Roman" w:cs="Times New Roman"/>
          <w:sz w:val="24"/>
          <w:szCs w:val="24"/>
        </w:rPr>
        <w:t>V</w:t>
      </w:r>
      <w:r w:rsidRPr="002510BF">
        <w:rPr>
          <w:rFonts w:ascii="Times New Roman" w:hAnsi="Times New Roman" w:cs="Times New Roman"/>
          <w:sz w:val="24"/>
          <w:szCs w:val="24"/>
        </w:rPr>
        <w:t xml:space="preserve">ersion </w:t>
      </w:r>
      <w:r>
        <w:rPr>
          <w:rFonts w:ascii="Times New Roman" w:hAnsi="Times New Roman" w:cs="Times New Roman"/>
          <w:sz w:val="24"/>
          <w:szCs w:val="24"/>
        </w:rPr>
        <w:t>23.0</w:t>
      </w:r>
      <w:r w:rsidRPr="002510BF">
        <w:rPr>
          <w:rFonts w:ascii="Times New Roman" w:hAnsi="Times New Roman" w:cs="Times New Roman"/>
          <w:sz w:val="24"/>
          <w:szCs w:val="24"/>
        </w:rPr>
        <w:t>.</w:t>
      </w:r>
      <w:r w:rsidRPr="002510BF">
        <w:rPr>
          <w:rFonts w:ascii="Times New Roman" w:hAnsi="Times New Roman" w:cs="Times New Roman"/>
          <w:b/>
          <w:bCs/>
          <w:sz w:val="24"/>
          <w:szCs w:val="24"/>
        </w:rPr>
        <w:t xml:space="preserve"> </w:t>
      </w:r>
    </w:p>
    <w:p w14:paraId="238DD002" w14:textId="77777777" w:rsidR="002B03BF" w:rsidRDefault="002B03BF" w:rsidP="00C16E11">
      <w:pPr>
        <w:rPr>
          <w:rFonts w:ascii="Times New Roman" w:hAnsi="Times New Roman" w:cs="Times New Roman"/>
          <w:sz w:val="24"/>
          <w:szCs w:val="24"/>
        </w:rPr>
      </w:pPr>
    </w:p>
    <w:p w14:paraId="67C4EC46" w14:textId="77777777" w:rsidR="002B03BF" w:rsidRDefault="002B03BF">
      <w:pPr>
        <w:rPr>
          <w:rFonts w:ascii="Times New Roman" w:hAnsi="Times New Roman" w:cs="Times New Roman"/>
          <w:sz w:val="24"/>
          <w:szCs w:val="24"/>
        </w:rPr>
        <w:sectPr w:rsidR="002B03BF" w:rsidSect="009D17FB">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lnNumType w:countBy="1" w:restart="continuous"/>
          <w:cols w:space="720"/>
          <w:docGrid w:linePitch="360"/>
        </w:sectPr>
      </w:pPr>
    </w:p>
    <w:p w14:paraId="7EE4A096" w14:textId="0D47D011" w:rsidR="00C16E11" w:rsidRPr="002510BF" w:rsidRDefault="00C16E11" w:rsidP="00E07A0C">
      <w:pPr>
        <w:autoSpaceDE w:val="0"/>
        <w:autoSpaceDN w:val="0"/>
        <w:adjustRightInd w:val="0"/>
        <w:spacing w:after="0" w:line="480" w:lineRule="auto"/>
        <w:rPr>
          <w:rFonts w:ascii="Times New Roman" w:hAnsi="Times New Roman" w:cs="Times New Roman"/>
          <w:b/>
          <w:bCs/>
          <w:sz w:val="24"/>
          <w:szCs w:val="24"/>
        </w:rPr>
      </w:pPr>
      <w:bookmarkStart w:id="1" w:name="_Hlk108190047"/>
      <w:bookmarkStart w:id="2" w:name="_Hlk108099625"/>
      <w:bookmarkEnd w:id="1"/>
      <w:bookmarkEnd w:id="2"/>
      <w:r w:rsidRPr="33254C47">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6</w:t>
      </w:r>
      <w:r w:rsidRPr="33254C47">
        <w:rPr>
          <w:rFonts w:ascii="Times New Roman" w:hAnsi="Times New Roman" w:cs="Times New Roman"/>
          <w:b/>
          <w:bCs/>
          <w:sz w:val="24"/>
          <w:szCs w:val="24"/>
        </w:rPr>
        <w:t xml:space="preserve">. MMRM </w:t>
      </w:r>
      <w:r>
        <w:rPr>
          <w:rFonts w:ascii="Times New Roman" w:hAnsi="Times New Roman" w:cs="Times New Roman"/>
          <w:b/>
          <w:bCs/>
          <w:sz w:val="24"/>
          <w:szCs w:val="24"/>
        </w:rPr>
        <w:t>a</w:t>
      </w:r>
      <w:r w:rsidRPr="33254C47">
        <w:rPr>
          <w:rFonts w:ascii="Times New Roman" w:hAnsi="Times New Roman" w:cs="Times New Roman"/>
          <w:b/>
          <w:bCs/>
          <w:sz w:val="24"/>
          <w:szCs w:val="24"/>
        </w:rPr>
        <w:t xml:space="preserve">nalysis of </w:t>
      </w:r>
      <w:r>
        <w:rPr>
          <w:rFonts w:ascii="Times New Roman" w:hAnsi="Times New Roman" w:cs="Times New Roman"/>
          <w:b/>
          <w:bCs/>
          <w:sz w:val="24"/>
          <w:szCs w:val="24"/>
        </w:rPr>
        <w:t>c</w:t>
      </w:r>
      <w:r w:rsidRPr="33254C47">
        <w:rPr>
          <w:rFonts w:ascii="Times New Roman" w:hAnsi="Times New Roman" w:cs="Times New Roman"/>
          <w:b/>
          <w:bCs/>
          <w:sz w:val="24"/>
          <w:szCs w:val="24"/>
        </w:rPr>
        <w:t xml:space="preserve">hange from </w:t>
      </w:r>
      <w:r>
        <w:rPr>
          <w:rFonts w:ascii="Times New Roman" w:hAnsi="Times New Roman" w:cs="Times New Roman"/>
          <w:b/>
          <w:bCs/>
          <w:sz w:val="24"/>
          <w:szCs w:val="24"/>
        </w:rPr>
        <w:t>b</w:t>
      </w:r>
      <w:r w:rsidRPr="33254C47">
        <w:rPr>
          <w:rFonts w:ascii="Times New Roman" w:hAnsi="Times New Roman" w:cs="Times New Roman"/>
          <w:b/>
          <w:bCs/>
          <w:sz w:val="24"/>
          <w:szCs w:val="24"/>
        </w:rPr>
        <w:t xml:space="preserve">aseline in HFMSE </w:t>
      </w:r>
      <w:r>
        <w:rPr>
          <w:rFonts w:ascii="Times New Roman" w:hAnsi="Times New Roman" w:cs="Times New Roman"/>
          <w:b/>
          <w:bCs/>
          <w:sz w:val="24"/>
          <w:szCs w:val="24"/>
        </w:rPr>
        <w:t>s</w:t>
      </w:r>
      <w:r w:rsidRPr="33254C47">
        <w:rPr>
          <w:rFonts w:ascii="Times New Roman" w:hAnsi="Times New Roman" w:cs="Times New Roman"/>
          <w:b/>
          <w:bCs/>
          <w:sz w:val="24"/>
          <w:szCs w:val="24"/>
        </w:rPr>
        <w:t xml:space="preserve">cores at </w:t>
      </w:r>
      <w:r>
        <w:rPr>
          <w:rFonts w:ascii="Times New Roman" w:hAnsi="Times New Roman" w:cs="Times New Roman"/>
          <w:b/>
          <w:bCs/>
          <w:sz w:val="24"/>
          <w:szCs w:val="24"/>
        </w:rPr>
        <w:br/>
      </w:r>
      <w:r w:rsidRPr="33254C47">
        <w:rPr>
          <w:rFonts w:ascii="Times New Roman" w:hAnsi="Times New Roman" w:cs="Times New Roman"/>
          <w:b/>
          <w:bCs/>
          <w:sz w:val="24"/>
          <w:szCs w:val="24"/>
        </w:rPr>
        <w:t xml:space="preserve">12 </w:t>
      </w:r>
      <w:r>
        <w:rPr>
          <w:rFonts w:ascii="Times New Roman" w:hAnsi="Times New Roman" w:cs="Times New Roman"/>
          <w:b/>
          <w:bCs/>
          <w:sz w:val="24"/>
          <w:szCs w:val="24"/>
        </w:rPr>
        <w:t>m</w:t>
      </w:r>
      <w:r w:rsidRPr="33254C47">
        <w:rPr>
          <w:rFonts w:ascii="Times New Roman" w:hAnsi="Times New Roman" w:cs="Times New Roman"/>
          <w:b/>
          <w:bCs/>
          <w:sz w:val="24"/>
          <w:szCs w:val="24"/>
        </w:rPr>
        <w:t xml:space="preserve">onths </w:t>
      </w:r>
      <w:r>
        <w:rPr>
          <w:rFonts w:ascii="Times New Roman" w:hAnsi="Times New Roman" w:cs="Times New Roman"/>
          <w:b/>
          <w:bCs/>
          <w:sz w:val="24"/>
          <w:szCs w:val="24"/>
        </w:rPr>
        <w:t>—</w:t>
      </w:r>
      <w:r w:rsidRPr="33254C47">
        <w:rPr>
          <w:rFonts w:ascii="Times New Roman" w:hAnsi="Times New Roman" w:cs="Times New Roman"/>
          <w:b/>
          <w:bCs/>
          <w:sz w:val="24"/>
          <w:szCs w:val="24"/>
        </w:rPr>
        <w:t xml:space="preserve"> </w:t>
      </w:r>
      <w:r>
        <w:rPr>
          <w:rFonts w:ascii="Times New Roman" w:hAnsi="Times New Roman" w:cs="Times New Roman"/>
          <w:b/>
          <w:bCs/>
          <w:sz w:val="24"/>
          <w:szCs w:val="24"/>
        </w:rPr>
        <w:t>p</w:t>
      </w:r>
      <w:r w:rsidRPr="33254C47">
        <w:rPr>
          <w:rFonts w:ascii="Times New Roman" w:hAnsi="Times New Roman" w:cs="Times New Roman"/>
          <w:b/>
          <w:bCs/>
          <w:sz w:val="24"/>
          <w:szCs w:val="24"/>
        </w:rPr>
        <w:t>atients</w:t>
      </w:r>
      <w:r>
        <w:rPr>
          <w:rFonts w:ascii="Times New Roman" w:hAnsi="Times New Roman" w:cs="Times New Roman"/>
          <w:b/>
          <w:bCs/>
          <w:sz w:val="24"/>
          <w:szCs w:val="24"/>
        </w:rPr>
        <w:t xml:space="preserve"> in the older group</w:t>
      </w:r>
      <w:r w:rsidRPr="33254C47">
        <w:rPr>
          <w:rFonts w:ascii="Times New Roman" w:hAnsi="Times New Roman" w:cs="Times New Roman"/>
          <w:b/>
          <w:bCs/>
          <w:sz w:val="24"/>
          <w:szCs w:val="24"/>
        </w:rPr>
        <w:t xml:space="preserve"> (ITT population)</w:t>
      </w:r>
      <w:r w:rsidRPr="33254C4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C16E11" w:rsidRPr="002510BF" w14:paraId="03F6661A" w14:textId="77777777">
        <w:tc>
          <w:tcPr>
            <w:tcW w:w="3116" w:type="dxa"/>
            <w:shd w:val="clear" w:color="auto" w:fill="D9D9D9" w:themeFill="background1" w:themeFillShade="D9"/>
            <w:vAlign w:val="bottom"/>
          </w:tcPr>
          <w:p w14:paraId="23F18AF6" w14:textId="77777777" w:rsidR="00C16E11" w:rsidRPr="002510BF" w:rsidRDefault="00C16E11">
            <w:pPr>
              <w:ind w:left="330"/>
              <w:rPr>
                <w:b/>
                <w:bCs/>
                <w:sz w:val="24"/>
                <w:szCs w:val="24"/>
              </w:rPr>
            </w:pPr>
          </w:p>
        </w:tc>
        <w:tc>
          <w:tcPr>
            <w:tcW w:w="3117" w:type="dxa"/>
            <w:shd w:val="clear" w:color="auto" w:fill="D9D9D9" w:themeFill="background1" w:themeFillShade="D9"/>
            <w:vAlign w:val="bottom"/>
          </w:tcPr>
          <w:p w14:paraId="046CCB93" w14:textId="77777777" w:rsidR="00C16E11" w:rsidRPr="002510BF" w:rsidRDefault="00C16E11">
            <w:pPr>
              <w:jc w:val="center"/>
              <w:rPr>
                <w:b/>
                <w:bCs/>
                <w:sz w:val="24"/>
                <w:szCs w:val="24"/>
              </w:rPr>
            </w:pPr>
            <w:r>
              <w:rPr>
                <w:b/>
                <w:bCs/>
                <w:sz w:val="24"/>
                <w:szCs w:val="24"/>
              </w:rPr>
              <w:t xml:space="preserve">Primary </w:t>
            </w:r>
            <w:r w:rsidRPr="002510BF">
              <w:rPr>
                <w:b/>
                <w:bCs/>
                <w:sz w:val="24"/>
                <w:szCs w:val="24"/>
              </w:rPr>
              <w:t>PNCR</w:t>
            </w:r>
            <w:r>
              <w:rPr>
                <w:b/>
                <w:bCs/>
                <w:sz w:val="24"/>
                <w:szCs w:val="24"/>
              </w:rPr>
              <w:t xml:space="preserve"> population</w:t>
            </w:r>
          </w:p>
          <w:p w14:paraId="5CCA6F76" w14:textId="77777777" w:rsidR="00C16E11" w:rsidRPr="000E6624" w:rsidRDefault="00C16E11">
            <w:pPr>
              <w:jc w:val="center"/>
              <w:rPr>
                <w:b/>
                <w:bCs/>
                <w:sz w:val="24"/>
                <w:szCs w:val="24"/>
                <w:vertAlign w:val="superscript"/>
              </w:rPr>
            </w:pPr>
            <w:r w:rsidRPr="1D302F60">
              <w:rPr>
                <w:b/>
                <w:bCs/>
                <w:sz w:val="24"/>
                <w:szCs w:val="24"/>
              </w:rPr>
              <w:t>(n=15)</w:t>
            </w:r>
            <w:r w:rsidRPr="1D302F60">
              <w:rPr>
                <w:b/>
                <w:bCs/>
                <w:sz w:val="24"/>
                <w:szCs w:val="24"/>
                <w:vertAlign w:val="superscript"/>
              </w:rPr>
              <w:t>a</w:t>
            </w:r>
          </w:p>
        </w:tc>
        <w:tc>
          <w:tcPr>
            <w:tcW w:w="3117" w:type="dxa"/>
            <w:shd w:val="clear" w:color="auto" w:fill="D9D9D9" w:themeFill="background1" w:themeFillShade="D9"/>
            <w:vAlign w:val="bottom"/>
          </w:tcPr>
          <w:p w14:paraId="5D22F063" w14:textId="77777777" w:rsidR="00C16E11" w:rsidRPr="002510BF" w:rsidRDefault="00C16E11">
            <w:pPr>
              <w:jc w:val="center"/>
              <w:rPr>
                <w:b/>
                <w:bCs/>
                <w:sz w:val="24"/>
                <w:szCs w:val="24"/>
              </w:rPr>
            </w:pPr>
            <w:r w:rsidRPr="002510BF">
              <w:rPr>
                <w:b/>
                <w:bCs/>
                <w:sz w:val="24"/>
                <w:szCs w:val="24"/>
              </w:rPr>
              <w:t xml:space="preserve">Intrathecal onasemnogene abeparvovec </w:t>
            </w:r>
          </w:p>
          <w:p w14:paraId="206CDCBC" w14:textId="77777777" w:rsidR="00C16E11" w:rsidRPr="002510BF" w:rsidRDefault="00C16E11">
            <w:pPr>
              <w:jc w:val="center"/>
              <w:rPr>
                <w:b/>
                <w:bCs/>
                <w:sz w:val="24"/>
                <w:szCs w:val="24"/>
              </w:rPr>
            </w:pPr>
            <w:r>
              <w:rPr>
                <w:b/>
                <w:bCs/>
                <w:sz w:val="24"/>
                <w:szCs w:val="24"/>
              </w:rPr>
              <w:t>Medium dose</w:t>
            </w:r>
          </w:p>
          <w:p w14:paraId="0B5CD8D0" w14:textId="77777777" w:rsidR="00C16E11" w:rsidRPr="002510BF" w:rsidRDefault="00C16E11">
            <w:pPr>
              <w:jc w:val="center"/>
              <w:rPr>
                <w:b/>
                <w:bCs/>
                <w:sz w:val="24"/>
                <w:szCs w:val="24"/>
              </w:rPr>
            </w:pPr>
            <w:r w:rsidRPr="002510BF">
              <w:rPr>
                <w:b/>
                <w:bCs/>
                <w:sz w:val="24"/>
                <w:szCs w:val="24"/>
              </w:rPr>
              <w:t>(1.2×10</w:t>
            </w:r>
            <w:r w:rsidRPr="002510BF">
              <w:rPr>
                <w:b/>
                <w:bCs/>
                <w:sz w:val="24"/>
                <w:szCs w:val="24"/>
                <w:vertAlign w:val="superscript"/>
              </w:rPr>
              <w:t>14</w:t>
            </w:r>
            <w:r w:rsidRPr="002510BF">
              <w:rPr>
                <w:b/>
                <w:bCs/>
                <w:sz w:val="24"/>
                <w:szCs w:val="24"/>
              </w:rPr>
              <w:t xml:space="preserve"> vg; n=12)</w:t>
            </w:r>
          </w:p>
        </w:tc>
      </w:tr>
      <w:tr w:rsidR="00C16E11" w:rsidRPr="002510BF" w14:paraId="03FF7D09" w14:textId="77777777">
        <w:tc>
          <w:tcPr>
            <w:tcW w:w="3116" w:type="dxa"/>
          </w:tcPr>
          <w:p w14:paraId="1EB7B250" w14:textId="77777777" w:rsidR="00C16E11" w:rsidRPr="002510BF" w:rsidRDefault="00C16E11">
            <w:pPr>
              <w:rPr>
                <w:b/>
                <w:bCs/>
                <w:sz w:val="24"/>
                <w:szCs w:val="24"/>
              </w:rPr>
            </w:pPr>
            <w:r w:rsidRPr="002510BF">
              <w:rPr>
                <w:b/>
                <w:bCs/>
                <w:sz w:val="24"/>
                <w:szCs w:val="24"/>
              </w:rPr>
              <w:t>Baseline</w:t>
            </w:r>
          </w:p>
        </w:tc>
        <w:tc>
          <w:tcPr>
            <w:tcW w:w="3117" w:type="dxa"/>
          </w:tcPr>
          <w:p w14:paraId="084069C1" w14:textId="77777777" w:rsidR="00C16E11" w:rsidRPr="002510BF" w:rsidRDefault="00C16E11">
            <w:pPr>
              <w:jc w:val="center"/>
              <w:rPr>
                <w:sz w:val="24"/>
                <w:szCs w:val="24"/>
              </w:rPr>
            </w:pPr>
          </w:p>
        </w:tc>
        <w:tc>
          <w:tcPr>
            <w:tcW w:w="3117" w:type="dxa"/>
          </w:tcPr>
          <w:p w14:paraId="2A25B78E" w14:textId="77777777" w:rsidR="00C16E11" w:rsidRPr="002510BF" w:rsidRDefault="00C16E11">
            <w:pPr>
              <w:jc w:val="center"/>
              <w:rPr>
                <w:sz w:val="24"/>
                <w:szCs w:val="24"/>
              </w:rPr>
            </w:pPr>
          </w:p>
        </w:tc>
      </w:tr>
      <w:tr w:rsidR="00C16E11" w:rsidRPr="002510BF" w14:paraId="5ED81ED1" w14:textId="77777777">
        <w:tc>
          <w:tcPr>
            <w:tcW w:w="3116" w:type="dxa"/>
          </w:tcPr>
          <w:p w14:paraId="7B6C6974" w14:textId="77777777" w:rsidR="00C16E11" w:rsidRPr="002510BF" w:rsidRDefault="00C16E11">
            <w:pPr>
              <w:ind w:left="330"/>
              <w:rPr>
                <w:sz w:val="24"/>
                <w:szCs w:val="24"/>
              </w:rPr>
            </w:pPr>
            <w:r w:rsidRPr="002510BF">
              <w:rPr>
                <w:sz w:val="24"/>
                <w:szCs w:val="24"/>
              </w:rPr>
              <w:t>n</w:t>
            </w:r>
          </w:p>
        </w:tc>
        <w:tc>
          <w:tcPr>
            <w:tcW w:w="3117" w:type="dxa"/>
          </w:tcPr>
          <w:p w14:paraId="09168746" w14:textId="77777777" w:rsidR="00C16E11" w:rsidRPr="002510BF" w:rsidRDefault="00C16E11">
            <w:pPr>
              <w:jc w:val="center"/>
              <w:rPr>
                <w:sz w:val="24"/>
                <w:szCs w:val="24"/>
              </w:rPr>
            </w:pPr>
            <w:r w:rsidRPr="002510BF">
              <w:rPr>
                <w:sz w:val="24"/>
                <w:szCs w:val="24"/>
              </w:rPr>
              <w:t>15</w:t>
            </w:r>
          </w:p>
        </w:tc>
        <w:tc>
          <w:tcPr>
            <w:tcW w:w="3117" w:type="dxa"/>
          </w:tcPr>
          <w:p w14:paraId="40502CEC" w14:textId="77777777" w:rsidR="00C16E11" w:rsidRPr="002510BF" w:rsidRDefault="00C16E11">
            <w:pPr>
              <w:jc w:val="center"/>
              <w:rPr>
                <w:sz w:val="24"/>
                <w:szCs w:val="24"/>
              </w:rPr>
            </w:pPr>
            <w:r w:rsidRPr="002510BF">
              <w:rPr>
                <w:sz w:val="24"/>
                <w:szCs w:val="24"/>
              </w:rPr>
              <w:t>12</w:t>
            </w:r>
          </w:p>
        </w:tc>
      </w:tr>
      <w:tr w:rsidR="00C16E11" w:rsidRPr="002510BF" w14:paraId="68107D30" w14:textId="77777777">
        <w:tc>
          <w:tcPr>
            <w:tcW w:w="3116" w:type="dxa"/>
          </w:tcPr>
          <w:p w14:paraId="7BAA22F4" w14:textId="77777777" w:rsidR="00C16E11" w:rsidRPr="002510BF" w:rsidRDefault="00C16E11">
            <w:pPr>
              <w:ind w:left="330"/>
              <w:rPr>
                <w:b/>
                <w:bCs/>
                <w:sz w:val="24"/>
                <w:szCs w:val="24"/>
              </w:rPr>
            </w:pPr>
            <w:r w:rsidRPr="002510BF">
              <w:rPr>
                <w:sz w:val="24"/>
                <w:szCs w:val="24"/>
              </w:rPr>
              <w:t>Me</w:t>
            </w:r>
            <w:r>
              <w:rPr>
                <w:sz w:val="24"/>
                <w:szCs w:val="24"/>
              </w:rPr>
              <w:t>dian</w:t>
            </w:r>
            <w:r w:rsidRPr="002510BF">
              <w:rPr>
                <w:sz w:val="24"/>
                <w:szCs w:val="24"/>
              </w:rPr>
              <w:t xml:space="preserve"> (range)</w:t>
            </w:r>
          </w:p>
        </w:tc>
        <w:tc>
          <w:tcPr>
            <w:tcW w:w="3117" w:type="dxa"/>
          </w:tcPr>
          <w:p w14:paraId="490BE094" w14:textId="77777777" w:rsidR="00C16E11" w:rsidRPr="002510BF" w:rsidRDefault="00C16E11">
            <w:pPr>
              <w:jc w:val="center"/>
              <w:rPr>
                <w:sz w:val="24"/>
                <w:szCs w:val="24"/>
              </w:rPr>
            </w:pPr>
            <w:r w:rsidRPr="002510BF">
              <w:rPr>
                <w:sz w:val="24"/>
                <w:szCs w:val="24"/>
              </w:rPr>
              <w:t>9.0 (0–22)</w:t>
            </w:r>
          </w:p>
        </w:tc>
        <w:tc>
          <w:tcPr>
            <w:tcW w:w="3117" w:type="dxa"/>
          </w:tcPr>
          <w:p w14:paraId="67B36402" w14:textId="77777777" w:rsidR="00C16E11" w:rsidRPr="002510BF" w:rsidRDefault="00C16E11">
            <w:pPr>
              <w:jc w:val="center"/>
              <w:rPr>
                <w:sz w:val="24"/>
                <w:szCs w:val="24"/>
              </w:rPr>
            </w:pPr>
            <w:r w:rsidRPr="002510BF">
              <w:rPr>
                <w:sz w:val="24"/>
                <w:szCs w:val="24"/>
              </w:rPr>
              <w:t>12.0 (3–32)</w:t>
            </w:r>
          </w:p>
        </w:tc>
      </w:tr>
      <w:tr w:rsidR="00C16E11" w:rsidRPr="002510BF" w14:paraId="51B627FE" w14:textId="77777777">
        <w:tc>
          <w:tcPr>
            <w:tcW w:w="3116" w:type="dxa"/>
          </w:tcPr>
          <w:p w14:paraId="5B9F79D2" w14:textId="77777777" w:rsidR="00C16E11" w:rsidRPr="002510BF" w:rsidRDefault="00C16E11">
            <w:pPr>
              <w:rPr>
                <w:b/>
                <w:bCs/>
                <w:sz w:val="24"/>
                <w:szCs w:val="24"/>
              </w:rPr>
            </w:pPr>
            <w:r w:rsidRPr="002510BF">
              <w:rPr>
                <w:b/>
                <w:bCs/>
                <w:sz w:val="24"/>
                <w:szCs w:val="24"/>
              </w:rPr>
              <w:t>Month 12: Actual value</w:t>
            </w:r>
          </w:p>
        </w:tc>
        <w:tc>
          <w:tcPr>
            <w:tcW w:w="3117" w:type="dxa"/>
          </w:tcPr>
          <w:p w14:paraId="10114FE6" w14:textId="77777777" w:rsidR="00C16E11" w:rsidRPr="002510BF" w:rsidRDefault="00C16E11">
            <w:pPr>
              <w:jc w:val="center"/>
              <w:rPr>
                <w:sz w:val="24"/>
                <w:szCs w:val="24"/>
              </w:rPr>
            </w:pPr>
          </w:p>
        </w:tc>
        <w:tc>
          <w:tcPr>
            <w:tcW w:w="3117" w:type="dxa"/>
          </w:tcPr>
          <w:p w14:paraId="0332DF88" w14:textId="77777777" w:rsidR="00C16E11" w:rsidRPr="002510BF" w:rsidRDefault="00C16E11">
            <w:pPr>
              <w:jc w:val="center"/>
              <w:rPr>
                <w:sz w:val="24"/>
                <w:szCs w:val="24"/>
              </w:rPr>
            </w:pPr>
          </w:p>
        </w:tc>
      </w:tr>
      <w:tr w:rsidR="00C16E11" w:rsidRPr="002510BF" w14:paraId="065F98FA" w14:textId="77777777">
        <w:tc>
          <w:tcPr>
            <w:tcW w:w="3116" w:type="dxa"/>
          </w:tcPr>
          <w:p w14:paraId="54290EF8" w14:textId="77777777" w:rsidR="00C16E11" w:rsidRPr="002510BF" w:rsidRDefault="00C16E11">
            <w:pPr>
              <w:ind w:left="330"/>
              <w:rPr>
                <w:b/>
                <w:bCs/>
                <w:sz w:val="24"/>
                <w:szCs w:val="24"/>
              </w:rPr>
            </w:pPr>
            <w:r w:rsidRPr="002510BF">
              <w:rPr>
                <w:sz w:val="24"/>
                <w:szCs w:val="24"/>
              </w:rPr>
              <w:t>N</w:t>
            </w:r>
          </w:p>
        </w:tc>
        <w:tc>
          <w:tcPr>
            <w:tcW w:w="3117" w:type="dxa"/>
          </w:tcPr>
          <w:p w14:paraId="46302CD1" w14:textId="77777777" w:rsidR="00C16E11" w:rsidRPr="002510BF" w:rsidRDefault="00C16E11">
            <w:pPr>
              <w:jc w:val="center"/>
              <w:rPr>
                <w:sz w:val="24"/>
                <w:szCs w:val="24"/>
              </w:rPr>
            </w:pPr>
            <w:r w:rsidRPr="002510BF">
              <w:rPr>
                <w:sz w:val="24"/>
                <w:szCs w:val="24"/>
              </w:rPr>
              <w:t>9</w:t>
            </w:r>
          </w:p>
        </w:tc>
        <w:tc>
          <w:tcPr>
            <w:tcW w:w="3117" w:type="dxa"/>
          </w:tcPr>
          <w:p w14:paraId="413416E8" w14:textId="77777777" w:rsidR="00C16E11" w:rsidRPr="002510BF" w:rsidRDefault="00C16E11">
            <w:pPr>
              <w:jc w:val="center"/>
              <w:rPr>
                <w:sz w:val="24"/>
                <w:szCs w:val="24"/>
              </w:rPr>
            </w:pPr>
            <w:r w:rsidRPr="002510BF">
              <w:rPr>
                <w:sz w:val="24"/>
                <w:szCs w:val="24"/>
              </w:rPr>
              <w:t>12</w:t>
            </w:r>
          </w:p>
        </w:tc>
      </w:tr>
      <w:tr w:rsidR="00C16E11" w:rsidRPr="002510BF" w14:paraId="31B11727" w14:textId="77777777">
        <w:tc>
          <w:tcPr>
            <w:tcW w:w="3116" w:type="dxa"/>
          </w:tcPr>
          <w:p w14:paraId="15D70761" w14:textId="77777777" w:rsidR="00C16E11" w:rsidRPr="002510BF" w:rsidRDefault="00C16E11">
            <w:pPr>
              <w:ind w:left="330"/>
              <w:rPr>
                <w:b/>
                <w:bCs/>
                <w:sz w:val="24"/>
                <w:szCs w:val="24"/>
              </w:rPr>
            </w:pPr>
            <w:r w:rsidRPr="002510BF">
              <w:rPr>
                <w:sz w:val="24"/>
                <w:szCs w:val="24"/>
              </w:rPr>
              <w:t>Me</w:t>
            </w:r>
            <w:r>
              <w:rPr>
                <w:sz w:val="24"/>
                <w:szCs w:val="24"/>
              </w:rPr>
              <w:t>dian</w:t>
            </w:r>
            <w:r w:rsidRPr="002510BF">
              <w:rPr>
                <w:sz w:val="24"/>
                <w:szCs w:val="24"/>
              </w:rPr>
              <w:t xml:space="preserve"> (range)</w:t>
            </w:r>
          </w:p>
        </w:tc>
        <w:tc>
          <w:tcPr>
            <w:tcW w:w="3117" w:type="dxa"/>
          </w:tcPr>
          <w:p w14:paraId="7542C490" w14:textId="77777777" w:rsidR="00C16E11" w:rsidRPr="002510BF" w:rsidRDefault="00C16E11">
            <w:pPr>
              <w:jc w:val="center"/>
              <w:rPr>
                <w:sz w:val="24"/>
                <w:szCs w:val="24"/>
              </w:rPr>
            </w:pPr>
            <w:r w:rsidRPr="002510BF">
              <w:rPr>
                <w:sz w:val="24"/>
                <w:szCs w:val="24"/>
              </w:rPr>
              <w:t>10.0 (0–22)</w:t>
            </w:r>
          </w:p>
        </w:tc>
        <w:tc>
          <w:tcPr>
            <w:tcW w:w="3117" w:type="dxa"/>
          </w:tcPr>
          <w:p w14:paraId="1D7BCE96" w14:textId="77777777" w:rsidR="00C16E11" w:rsidRPr="002510BF" w:rsidRDefault="00C16E11">
            <w:pPr>
              <w:jc w:val="center"/>
              <w:rPr>
                <w:sz w:val="24"/>
                <w:szCs w:val="24"/>
              </w:rPr>
            </w:pPr>
            <w:r w:rsidRPr="002510BF">
              <w:rPr>
                <w:sz w:val="24"/>
                <w:szCs w:val="24"/>
              </w:rPr>
              <w:t>16.5 (6–40)</w:t>
            </w:r>
          </w:p>
        </w:tc>
      </w:tr>
      <w:tr w:rsidR="00C16E11" w:rsidRPr="002510BF" w14:paraId="1E30A69B" w14:textId="77777777">
        <w:tc>
          <w:tcPr>
            <w:tcW w:w="9350" w:type="dxa"/>
            <w:gridSpan w:val="3"/>
          </w:tcPr>
          <w:p w14:paraId="71D1F1A8" w14:textId="77777777" w:rsidR="00C16E11" w:rsidRPr="002510BF" w:rsidRDefault="00C16E11">
            <w:pPr>
              <w:rPr>
                <w:sz w:val="24"/>
                <w:szCs w:val="24"/>
              </w:rPr>
            </w:pPr>
            <w:r w:rsidRPr="002510BF">
              <w:rPr>
                <w:b/>
                <w:bCs/>
                <w:sz w:val="24"/>
                <w:szCs w:val="24"/>
              </w:rPr>
              <w:t>Month 12: Change from baseline</w:t>
            </w:r>
          </w:p>
        </w:tc>
      </w:tr>
      <w:tr w:rsidR="00C16E11" w:rsidRPr="002510BF" w14:paraId="213A6336" w14:textId="77777777">
        <w:tc>
          <w:tcPr>
            <w:tcW w:w="3116" w:type="dxa"/>
          </w:tcPr>
          <w:p w14:paraId="4B74436D" w14:textId="77777777" w:rsidR="00C16E11" w:rsidRPr="002510BF" w:rsidRDefault="00C16E11">
            <w:pPr>
              <w:ind w:left="330"/>
              <w:rPr>
                <w:b/>
                <w:bCs/>
                <w:sz w:val="24"/>
                <w:szCs w:val="24"/>
              </w:rPr>
            </w:pPr>
            <w:r w:rsidRPr="002510BF">
              <w:rPr>
                <w:sz w:val="24"/>
                <w:szCs w:val="24"/>
              </w:rPr>
              <w:t>N</w:t>
            </w:r>
          </w:p>
        </w:tc>
        <w:tc>
          <w:tcPr>
            <w:tcW w:w="3117" w:type="dxa"/>
          </w:tcPr>
          <w:p w14:paraId="464B9280" w14:textId="77777777" w:rsidR="00C16E11" w:rsidRPr="002510BF" w:rsidRDefault="00C16E11">
            <w:pPr>
              <w:jc w:val="center"/>
              <w:rPr>
                <w:sz w:val="24"/>
                <w:szCs w:val="24"/>
              </w:rPr>
            </w:pPr>
            <w:r w:rsidRPr="002510BF">
              <w:rPr>
                <w:sz w:val="24"/>
                <w:szCs w:val="24"/>
              </w:rPr>
              <w:t>9</w:t>
            </w:r>
          </w:p>
        </w:tc>
        <w:tc>
          <w:tcPr>
            <w:tcW w:w="3117" w:type="dxa"/>
          </w:tcPr>
          <w:p w14:paraId="5C401389" w14:textId="77777777" w:rsidR="00C16E11" w:rsidRPr="002510BF" w:rsidRDefault="00C16E11">
            <w:pPr>
              <w:jc w:val="center"/>
              <w:rPr>
                <w:sz w:val="24"/>
                <w:szCs w:val="24"/>
              </w:rPr>
            </w:pPr>
            <w:r w:rsidRPr="002510BF">
              <w:rPr>
                <w:sz w:val="24"/>
                <w:szCs w:val="24"/>
              </w:rPr>
              <w:t>12</w:t>
            </w:r>
          </w:p>
        </w:tc>
      </w:tr>
      <w:tr w:rsidR="00C16E11" w:rsidRPr="002510BF" w14:paraId="7C55564F" w14:textId="77777777">
        <w:tc>
          <w:tcPr>
            <w:tcW w:w="9350" w:type="dxa"/>
            <w:gridSpan w:val="3"/>
          </w:tcPr>
          <w:p w14:paraId="497A8536" w14:textId="77777777" w:rsidR="00C16E11" w:rsidRPr="002510BF" w:rsidRDefault="00C16E11">
            <w:pPr>
              <w:ind w:left="330"/>
              <w:rPr>
                <w:sz w:val="24"/>
                <w:szCs w:val="24"/>
              </w:rPr>
            </w:pPr>
            <w:r w:rsidRPr="1D302F60">
              <w:rPr>
                <w:sz w:val="24"/>
                <w:szCs w:val="24"/>
              </w:rPr>
              <w:t>MMRM</w:t>
            </w:r>
            <w:r w:rsidRPr="1D302F60">
              <w:rPr>
                <w:sz w:val="24"/>
                <w:szCs w:val="24"/>
                <w:vertAlign w:val="superscript"/>
              </w:rPr>
              <w:t>b</w:t>
            </w:r>
          </w:p>
        </w:tc>
      </w:tr>
      <w:tr w:rsidR="00C16E11" w:rsidRPr="002510BF" w14:paraId="3B94DDD7" w14:textId="77777777">
        <w:tc>
          <w:tcPr>
            <w:tcW w:w="3116" w:type="dxa"/>
          </w:tcPr>
          <w:p w14:paraId="70DD11E7" w14:textId="77777777" w:rsidR="00C16E11" w:rsidRPr="002510BF" w:rsidRDefault="00C16E11">
            <w:pPr>
              <w:ind w:left="427"/>
              <w:rPr>
                <w:sz w:val="24"/>
                <w:szCs w:val="24"/>
              </w:rPr>
            </w:pPr>
            <w:r w:rsidRPr="002510BF">
              <w:rPr>
                <w:sz w:val="24"/>
                <w:szCs w:val="24"/>
              </w:rPr>
              <w:t xml:space="preserve">LS </w:t>
            </w:r>
            <w:r>
              <w:rPr>
                <w:sz w:val="24"/>
                <w:szCs w:val="24"/>
              </w:rPr>
              <w:t>m</w:t>
            </w:r>
            <w:r w:rsidRPr="002510BF">
              <w:rPr>
                <w:sz w:val="24"/>
                <w:szCs w:val="24"/>
              </w:rPr>
              <w:t>ean (95% CI)</w:t>
            </w:r>
          </w:p>
        </w:tc>
        <w:tc>
          <w:tcPr>
            <w:tcW w:w="3117" w:type="dxa"/>
          </w:tcPr>
          <w:p w14:paraId="6C04B8D6" w14:textId="77777777" w:rsidR="00C16E11" w:rsidRPr="002510BF" w:rsidRDefault="00C16E11">
            <w:pPr>
              <w:jc w:val="center"/>
              <w:rPr>
                <w:sz w:val="24"/>
                <w:szCs w:val="24"/>
              </w:rPr>
            </w:pPr>
            <w:r w:rsidRPr="002510BF">
              <w:rPr>
                <w:sz w:val="24"/>
                <w:szCs w:val="24"/>
              </w:rPr>
              <w:t>0.5 (–2.2, 3.2)</w:t>
            </w:r>
          </w:p>
        </w:tc>
        <w:tc>
          <w:tcPr>
            <w:tcW w:w="3117" w:type="dxa"/>
          </w:tcPr>
          <w:p w14:paraId="0C33D591" w14:textId="77777777" w:rsidR="00C16E11" w:rsidRPr="002510BF" w:rsidRDefault="00C16E11">
            <w:pPr>
              <w:jc w:val="center"/>
              <w:rPr>
                <w:sz w:val="24"/>
                <w:szCs w:val="24"/>
              </w:rPr>
            </w:pPr>
            <w:r w:rsidRPr="002510BF">
              <w:rPr>
                <w:sz w:val="24"/>
                <w:szCs w:val="24"/>
              </w:rPr>
              <w:t>6.0 (3.7, 8.3)</w:t>
            </w:r>
          </w:p>
        </w:tc>
      </w:tr>
      <w:tr w:rsidR="00C16E11" w:rsidRPr="002510BF" w14:paraId="597E271A" w14:textId="77777777">
        <w:tc>
          <w:tcPr>
            <w:tcW w:w="6233" w:type="dxa"/>
            <w:gridSpan w:val="2"/>
          </w:tcPr>
          <w:p w14:paraId="590F437E" w14:textId="77777777" w:rsidR="00C16E11" w:rsidRPr="002510BF" w:rsidRDefault="00C16E11">
            <w:pPr>
              <w:ind w:left="427"/>
              <w:rPr>
                <w:sz w:val="24"/>
                <w:szCs w:val="24"/>
              </w:rPr>
            </w:pPr>
            <w:r w:rsidRPr="002510BF">
              <w:rPr>
                <w:sz w:val="24"/>
                <w:szCs w:val="24"/>
              </w:rPr>
              <w:t>Difference between LS mean (95% CI)</w:t>
            </w:r>
          </w:p>
        </w:tc>
        <w:tc>
          <w:tcPr>
            <w:tcW w:w="3117" w:type="dxa"/>
          </w:tcPr>
          <w:p w14:paraId="399D1011" w14:textId="77777777" w:rsidR="00C16E11" w:rsidRPr="002510BF" w:rsidRDefault="00C16E11">
            <w:pPr>
              <w:jc w:val="center"/>
              <w:rPr>
                <w:sz w:val="24"/>
                <w:szCs w:val="24"/>
              </w:rPr>
            </w:pPr>
            <w:r w:rsidRPr="002510BF">
              <w:rPr>
                <w:sz w:val="24"/>
                <w:szCs w:val="24"/>
              </w:rPr>
              <w:t>5.5 (1.9, 9.0)</w:t>
            </w:r>
          </w:p>
        </w:tc>
      </w:tr>
      <w:tr w:rsidR="00C16E11" w:rsidRPr="002510BF" w14:paraId="54D11154" w14:textId="77777777">
        <w:tc>
          <w:tcPr>
            <w:tcW w:w="6233" w:type="dxa"/>
            <w:gridSpan w:val="2"/>
          </w:tcPr>
          <w:p w14:paraId="57AF02DC" w14:textId="77777777" w:rsidR="00C16E11" w:rsidRPr="002510BF" w:rsidRDefault="00C16E11">
            <w:pPr>
              <w:ind w:left="427"/>
              <w:rPr>
                <w:sz w:val="24"/>
                <w:szCs w:val="24"/>
              </w:rPr>
            </w:pPr>
            <w:r>
              <w:rPr>
                <w:i/>
                <w:iCs/>
                <w:sz w:val="24"/>
                <w:szCs w:val="24"/>
              </w:rPr>
              <w:t>P</w:t>
            </w:r>
            <w:r w:rsidRPr="002510BF">
              <w:rPr>
                <w:sz w:val="24"/>
                <w:szCs w:val="24"/>
              </w:rPr>
              <w:t>-value</w:t>
            </w:r>
          </w:p>
        </w:tc>
        <w:tc>
          <w:tcPr>
            <w:tcW w:w="3117" w:type="dxa"/>
          </w:tcPr>
          <w:p w14:paraId="700D99C5" w14:textId="77777777" w:rsidR="00C16E11" w:rsidRPr="002510BF" w:rsidRDefault="00C16E11">
            <w:pPr>
              <w:jc w:val="center"/>
              <w:rPr>
                <w:sz w:val="24"/>
                <w:szCs w:val="24"/>
              </w:rPr>
            </w:pPr>
            <w:r w:rsidRPr="002510BF">
              <w:rPr>
                <w:sz w:val="24"/>
                <w:szCs w:val="24"/>
              </w:rPr>
              <w:t>0.0</w:t>
            </w:r>
            <w:r>
              <w:rPr>
                <w:sz w:val="24"/>
                <w:szCs w:val="24"/>
              </w:rPr>
              <w:t>1</w:t>
            </w:r>
          </w:p>
        </w:tc>
      </w:tr>
    </w:tbl>
    <w:p w14:paraId="7392999B" w14:textId="77777777" w:rsidR="00C16E11" w:rsidRPr="002510BF" w:rsidRDefault="00C16E11" w:rsidP="00C16E11">
      <w:pPr>
        <w:autoSpaceDE w:val="0"/>
        <w:autoSpaceDN w:val="0"/>
        <w:adjustRightInd w:val="0"/>
        <w:spacing w:after="0" w:line="240" w:lineRule="auto"/>
        <w:rPr>
          <w:rFonts w:ascii="Times New Roman" w:hAnsi="Times New Roman" w:cs="Times New Roman"/>
          <w:sz w:val="24"/>
          <w:szCs w:val="24"/>
        </w:rPr>
      </w:pPr>
      <w:r w:rsidRPr="1D302F60">
        <w:rPr>
          <w:rFonts w:ascii="Times New Roman" w:hAnsi="Times New Roman" w:cs="Times New Roman"/>
          <w:sz w:val="24"/>
          <w:szCs w:val="24"/>
        </w:rPr>
        <w:t>HFMS, Hammersmith Functional Motor Scale; HFMSE, Hammersmith Functional Motor Scale Expanded; ITT, intention-to-treat; LS, least square; MMRM, mixed model with repeated measure; PNCR, Pediatric Neuromuscular Clinical Research; vg, vector genomes.</w:t>
      </w:r>
    </w:p>
    <w:p w14:paraId="5A1BC432" w14:textId="77777777" w:rsidR="00C16E11" w:rsidRPr="00A6269B" w:rsidRDefault="00C16E11" w:rsidP="00C16E11">
      <w:pPr>
        <w:autoSpaceDE w:val="0"/>
        <w:autoSpaceDN w:val="0"/>
        <w:adjustRightInd w:val="0"/>
        <w:spacing w:after="0" w:line="240" w:lineRule="auto"/>
        <w:rPr>
          <w:rFonts w:ascii="Times New Roman" w:hAnsi="Times New Roman" w:cs="Times New Roman"/>
          <w:sz w:val="24"/>
          <w:szCs w:val="24"/>
        </w:rPr>
      </w:pPr>
      <w:r w:rsidRPr="00752C86">
        <w:rPr>
          <w:rFonts w:ascii="Times New Roman" w:hAnsi="Times New Roman" w:cs="Times New Roman"/>
          <w:sz w:val="24"/>
          <w:szCs w:val="24"/>
        </w:rPr>
        <w:t>Older group, 24 to &lt;60 months of age at dosing.</w:t>
      </w:r>
    </w:p>
    <w:p w14:paraId="764299C9" w14:textId="77777777" w:rsidR="00C16E11" w:rsidRPr="002510BF" w:rsidRDefault="00C16E11" w:rsidP="00C16E11">
      <w:pPr>
        <w:spacing w:after="0"/>
        <w:rPr>
          <w:rFonts w:ascii="Times New Roman" w:hAnsi="Times New Roman" w:cs="Times New Roman"/>
          <w:sz w:val="24"/>
          <w:szCs w:val="24"/>
        </w:rPr>
      </w:pPr>
      <w:r w:rsidRPr="1D302F60">
        <w:rPr>
          <w:rFonts w:ascii="Times New Roman" w:hAnsi="Times New Roman" w:cs="Times New Roman"/>
          <w:sz w:val="24"/>
          <w:szCs w:val="24"/>
          <w:vertAlign w:val="superscript"/>
        </w:rPr>
        <w:t>a</w:t>
      </w:r>
      <w:r w:rsidRPr="1D302F60">
        <w:rPr>
          <w:rFonts w:ascii="Times New Roman" w:hAnsi="Times New Roman" w:cs="Times New Roman"/>
          <w:sz w:val="24"/>
          <w:szCs w:val="24"/>
        </w:rPr>
        <w:t xml:space="preserve">Includes a subset of 15 patients from the PNCR natural history control population who had SMA types 2 or 3, three copies of </w:t>
      </w:r>
      <w:r w:rsidRPr="1D302F60">
        <w:rPr>
          <w:rFonts w:ascii="Times New Roman" w:hAnsi="Times New Roman" w:cs="Times New Roman"/>
          <w:i/>
          <w:iCs/>
          <w:sz w:val="24"/>
          <w:szCs w:val="24"/>
        </w:rPr>
        <w:t>SMN2</w:t>
      </w:r>
      <w:r w:rsidRPr="1D302F60">
        <w:rPr>
          <w:rFonts w:ascii="Times New Roman" w:hAnsi="Times New Roman" w:cs="Times New Roman"/>
          <w:sz w:val="24"/>
          <w:szCs w:val="24"/>
        </w:rPr>
        <w:t>, symptom onset before 12 months of age, diagnosis before 24 months of age, were unable to stand or walk at enrollment (baseline visit), received an HFMSE evaluation between 24 and 60 months of age (“baseline”), and had a follow-up evaluation (HFMS of HFMSE performed between 12 and 14 months following that baseline evaluation.</w:t>
      </w:r>
    </w:p>
    <w:p w14:paraId="7412BC3C" w14:textId="77777777" w:rsidR="00C16E11" w:rsidRDefault="00C16E11" w:rsidP="00C16E11">
      <w:pPr>
        <w:autoSpaceDE w:val="0"/>
        <w:autoSpaceDN w:val="0"/>
        <w:adjustRightInd w:val="0"/>
        <w:spacing w:after="0" w:line="240" w:lineRule="auto"/>
        <w:rPr>
          <w:rFonts w:ascii="Times New Roman" w:hAnsi="Times New Roman" w:cs="Times New Roman"/>
          <w:sz w:val="24"/>
          <w:szCs w:val="24"/>
        </w:rPr>
      </w:pPr>
      <w:r w:rsidRPr="1D302F60">
        <w:rPr>
          <w:rFonts w:ascii="Times New Roman" w:hAnsi="Times New Roman" w:cs="Times New Roman"/>
          <w:sz w:val="24"/>
          <w:szCs w:val="24"/>
          <w:vertAlign w:val="superscript"/>
        </w:rPr>
        <w:t>b</w:t>
      </w:r>
      <w:r w:rsidRPr="1D302F60">
        <w:rPr>
          <w:rFonts w:ascii="Times New Roman" w:hAnsi="Times New Roman" w:cs="Times New Roman"/>
          <w:sz w:val="24"/>
          <w:szCs w:val="24"/>
        </w:rPr>
        <w:t xml:space="preserve">MMRM included the change from baseline as the dependent variable, fixed effect of cohort (intrathecal onasemnogene abeparvovec and PNCR), visit, covariates of baseline HFMSE and age at baseline, and interactions of </w:t>
      </w:r>
      <w:bookmarkStart w:id="3" w:name="_Hlk107228408"/>
      <w:r w:rsidRPr="1D302F60">
        <w:rPr>
          <w:rFonts w:ascii="Times New Roman" w:hAnsi="Times New Roman" w:cs="Times New Roman"/>
          <w:sz w:val="24"/>
          <w:szCs w:val="24"/>
        </w:rPr>
        <w:t>cohort by age at baseline, baseline HFMSE by visit, baseline HFMSE by cohort, and cohort by visit</w:t>
      </w:r>
      <w:bookmarkEnd w:id="3"/>
      <w:r w:rsidRPr="1D302F60">
        <w:rPr>
          <w:rFonts w:ascii="Times New Roman" w:hAnsi="Times New Roman" w:cs="Times New Roman"/>
          <w:sz w:val="24"/>
          <w:szCs w:val="24"/>
        </w:rPr>
        <w:t xml:space="preserve">. A compound symmetry covariance structure is assumed initially to model the within-patient errors. </w:t>
      </w:r>
    </w:p>
    <w:p w14:paraId="0DCC52B2" w14:textId="77777777" w:rsidR="00C16E11" w:rsidRPr="002510BF" w:rsidRDefault="00C16E11" w:rsidP="00C16E11">
      <w:pPr>
        <w:autoSpaceDE w:val="0"/>
        <w:autoSpaceDN w:val="0"/>
        <w:adjustRightInd w:val="0"/>
        <w:spacing w:after="0" w:line="240" w:lineRule="auto"/>
        <w:rPr>
          <w:rFonts w:ascii="Times New Roman" w:hAnsi="Times New Roman" w:cs="Times New Roman"/>
          <w:sz w:val="24"/>
          <w:szCs w:val="24"/>
        </w:rPr>
      </w:pPr>
    </w:p>
    <w:p w14:paraId="728D24BE" w14:textId="77777777" w:rsidR="00C16E11" w:rsidRPr="002510BF" w:rsidRDefault="00C16E11" w:rsidP="00C16E11">
      <w:pPr>
        <w:rPr>
          <w:rFonts w:ascii="Times New Roman" w:hAnsi="Times New Roman" w:cs="Times New Roman"/>
          <w:sz w:val="24"/>
          <w:szCs w:val="24"/>
        </w:rPr>
      </w:pPr>
      <w:r w:rsidRPr="002510BF">
        <w:rPr>
          <w:rFonts w:ascii="Times New Roman" w:hAnsi="Times New Roman" w:cs="Times New Roman"/>
          <w:sz w:val="24"/>
          <w:szCs w:val="24"/>
        </w:rPr>
        <w:br w:type="page"/>
      </w:r>
    </w:p>
    <w:p w14:paraId="2BC78210" w14:textId="01462AAB" w:rsidR="00C16E11" w:rsidRPr="002510BF" w:rsidRDefault="00C16E11" w:rsidP="00C03DE3">
      <w:pPr>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7</w:t>
      </w:r>
      <w:r w:rsidRPr="33254C47">
        <w:rPr>
          <w:rFonts w:ascii="Times New Roman" w:hAnsi="Times New Roman" w:cs="Times New Roman"/>
          <w:b/>
          <w:bCs/>
          <w:sz w:val="24"/>
          <w:szCs w:val="24"/>
        </w:rPr>
        <w:t xml:space="preserve">. Percentage of patients </w:t>
      </w:r>
      <w:r>
        <w:rPr>
          <w:rFonts w:ascii="Times New Roman" w:hAnsi="Times New Roman" w:cs="Times New Roman"/>
          <w:b/>
          <w:bCs/>
          <w:sz w:val="24"/>
          <w:szCs w:val="24"/>
        </w:rPr>
        <w:t>in the older group</w:t>
      </w:r>
      <w:r w:rsidRPr="33254C47">
        <w:rPr>
          <w:rFonts w:ascii="Times New Roman" w:hAnsi="Times New Roman" w:cs="Times New Roman"/>
          <w:b/>
          <w:bCs/>
          <w:sz w:val="24"/>
          <w:szCs w:val="24"/>
        </w:rPr>
        <w:t xml:space="preserve"> achieving ≥3-point increase in HFMSE at any post-baseline visit up to 12 months (ITT population)</w:t>
      </w:r>
    </w:p>
    <w:tbl>
      <w:tblPr>
        <w:tblStyle w:val="TableGrid"/>
        <w:tblW w:w="0" w:type="auto"/>
        <w:tblLook w:val="04A0" w:firstRow="1" w:lastRow="0" w:firstColumn="1" w:lastColumn="0" w:noHBand="0" w:noVBand="1"/>
      </w:tblPr>
      <w:tblGrid>
        <w:gridCol w:w="2785"/>
        <w:gridCol w:w="1705"/>
        <w:gridCol w:w="2286"/>
        <w:gridCol w:w="2574"/>
      </w:tblGrid>
      <w:tr w:rsidR="00C16E11" w:rsidRPr="002510BF" w14:paraId="433282C1" w14:textId="77777777">
        <w:tc>
          <w:tcPr>
            <w:tcW w:w="2785" w:type="dxa"/>
            <w:shd w:val="clear" w:color="auto" w:fill="D9D9D9" w:themeFill="background1" w:themeFillShade="D9"/>
            <w:vAlign w:val="bottom"/>
          </w:tcPr>
          <w:p w14:paraId="1FD56F2A" w14:textId="77777777" w:rsidR="00C16E11" w:rsidRPr="002510BF" w:rsidRDefault="00C16E11">
            <w:pPr>
              <w:rPr>
                <w:b/>
                <w:bCs/>
                <w:sz w:val="24"/>
                <w:szCs w:val="24"/>
              </w:rPr>
            </w:pPr>
          </w:p>
        </w:tc>
        <w:tc>
          <w:tcPr>
            <w:tcW w:w="1705" w:type="dxa"/>
            <w:shd w:val="clear" w:color="auto" w:fill="D9D9D9" w:themeFill="background1" w:themeFillShade="D9"/>
            <w:vAlign w:val="bottom"/>
          </w:tcPr>
          <w:p w14:paraId="5A165F72" w14:textId="77777777" w:rsidR="00C16E11" w:rsidRPr="002510BF" w:rsidRDefault="00C16E11">
            <w:pPr>
              <w:jc w:val="center"/>
              <w:rPr>
                <w:b/>
                <w:bCs/>
                <w:sz w:val="24"/>
                <w:szCs w:val="24"/>
              </w:rPr>
            </w:pPr>
            <w:r w:rsidRPr="002510BF">
              <w:rPr>
                <w:b/>
                <w:bCs/>
                <w:sz w:val="24"/>
                <w:szCs w:val="24"/>
              </w:rPr>
              <w:t>Statistics</w:t>
            </w:r>
          </w:p>
        </w:tc>
        <w:tc>
          <w:tcPr>
            <w:tcW w:w="2286" w:type="dxa"/>
            <w:shd w:val="clear" w:color="auto" w:fill="D9D9D9" w:themeFill="background1" w:themeFillShade="D9"/>
            <w:vAlign w:val="bottom"/>
          </w:tcPr>
          <w:p w14:paraId="2758734E" w14:textId="77777777" w:rsidR="00C16E11" w:rsidRPr="002510BF" w:rsidRDefault="00C16E11">
            <w:pPr>
              <w:jc w:val="center"/>
              <w:rPr>
                <w:b/>
                <w:bCs/>
                <w:sz w:val="24"/>
                <w:szCs w:val="24"/>
              </w:rPr>
            </w:pPr>
            <w:r w:rsidRPr="002510BF">
              <w:rPr>
                <w:b/>
                <w:bCs/>
                <w:sz w:val="24"/>
                <w:szCs w:val="24"/>
              </w:rPr>
              <w:t>Primary</w:t>
            </w:r>
          </w:p>
          <w:p w14:paraId="074C377A" w14:textId="77777777" w:rsidR="00C16E11" w:rsidRPr="00FC3FE8" w:rsidRDefault="00C16E11">
            <w:pPr>
              <w:jc w:val="center"/>
              <w:rPr>
                <w:b/>
                <w:bCs/>
                <w:sz w:val="24"/>
                <w:szCs w:val="24"/>
                <w:vertAlign w:val="superscript"/>
              </w:rPr>
            </w:pPr>
            <w:r w:rsidRPr="002510BF">
              <w:rPr>
                <w:b/>
                <w:bCs/>
                <w:sz w:val="24"/>
                <w:szCs w:val="24"/>
              </w:rPr>
              <w:t>PNCR</w:t>
            </w:r>
            <w:r>
              <w:rPr>
                <w:b/>
                <w:bCs/>
                <w:sz w:val="24"/>
                <w:szCs w:val="24"/>
              </w:rPr>
              <w:t xml:space="preserve"> population</w:t>
            </w:r>
            <w:r>
              <w:rPr>
                <w:b/>
                <w:bCs/>
                <w:sz w:val="24"/>
                <w:szCs w:val="24"/>
                <w:vertAlign w:val="superscript"/>
              </w:rPr>
              <w:t>a</w:t>
            </w:r>
          </w:p>
          <w:p w14:paraId="11F90962" w14:textId="77777777" w:rsidR="00C16E11" w:rsidRPr="002510BF" w:rsidRDefault="00C16E11">
            <w:pPr>
              <w:jc w:val="center"/>
              <w:rPr>
                <w:b/>
                <w:bCs/>
                <w:sz w:val="24"/>
                <w:szCs w:val="24"/>
              </w:rPr>
            </w:pPr>
            <w:r w:rsidRPr="002510BF">
              <w:rPr>
                <w:b/>
                <w:bCs/>
                <w:sz w:val="24"/>
                <w:szCs w:val="24"/>
              </w:rPr>
              <w:t>(n=15)</w:t>
            </w:r>
          </w:p>
        </w:tc>
        <w:tc>
          <w:tcPr>
            <w:tcW w:w="2574" w:type="dxa"/>
            <w:shd w:val="clear" w:color="auto" w:fill="D9D9D9" w:themeFill="background1" w:themeFillShade="D9"/>
            <w:vAlign w:val="bottom"/>
          </w:tcPr>
          <w:p w14:paraId="19E9A1B6" w14:textId="77777777" w:rsidR="00C16E11" w:rsidRPr="002510BF" w:rsidRDefault="00C16E11">
            <w:pPr>
              <w:jc w:val="center"/>
              <w:rPr>
                <w:b/>
                <w:bCs/>
                <w:sz w:val="24"/>
                <w:szCs w:val="24"/>
              </w:rPr>
            </w:pPr>
            <w:r w:rsidRPr="002510BF">
              <w:rPr>
                <w:b/>
                <w:bCs/>
                <w:sz w:val="24"/>
                <w:szCs w:val="24"/>
              </w:rPr>
              <w:t xml:space="preserve">Intrathecal onasemnogene abeparvovec </w:t>
            </w:r>
          </w:p>
          <w:p w14:paraId="32ED83EE" w14:textId="77777777" w:rsidR="00C16E11" w:rsidRPr="002510BF" w:rsidRDefault="00C16E11">
            <w:pPr>
              <w:jc w:val="center"/>
              <w:rPr>
                <w:b/>
                <w:bCs/>
                <w:sz w:val="24"/>
                <w:szCs w:val="24"/>
              </w:rPr>
            </w:pPr>
            <w:r>
              <w:rPr>
                <w:b/>
                <w:bCs/>
                <w:sz w:val="24"/>
                <w:szCs w:val="24"/>
              </w:rPr>
              <w:t>Medium dose</w:t>
            </w:r>
          </w:p>
          <w:p w14:paraId="5CEB1FDF" w14:textId="77777777" w:rsidR="00C16E11" w:rsidRPr="002510BF" w:rsidRDefault="00C16E11">
            <w:pPr>
              <w:jc w:val="center"/>
              <w:rPr>
                <w:b/>
                <w:bCs/>
                <w:sz w:val="24"/>
                <w:szCs w:val="24"/>
              </w:rPr>
            </w:pPr>
            <w:r w:rsidRPr="002510BF">
              <w:rPr>
                <w:b/>
                <w:bCs/>
                <w:sz w:val="24"/>
                <w:szCs w:val="24"/>
              </w:rPr>
              <w:t>(1.2×10</w:t>
            </w:r>
            <w:r w:rsidRPr="002510BF">
              <w:rPr>
                <w:b/>
                <w:bCs/>
                <w:sz w:val="24"/>
                <w:szCs w:val="24"/>
                <w:vertAlign w:val="superscript"/>
              </w:rPr>
              <w:t>14</w:t>
            </w:r>
            <w:r w:rsidRPr="002510BF">
              <w:rPr>
                <w:b/>
                <w:bCs/>
                <w:sz w:val="24"/>
                <w:szCs w:val="24"/>
              </w:rPr>
              <w:t xml:space="preserve"> vg; n=12)</w:t>
            </w:r>
          </w:p>
        </w:tc>
      </w:tr>
      <w:tr w:rsidR="00C16E11" w:rsidRPr="002510BF" w14:paraId="23EA0C44" w14:textId="77777777">
        <w:trPr>
          <w:trHeight w:val="368"/>
        </w:trPr>
        <w:tc>
          <w:tcPr>
            <w:tcW w:w="2785" w:type="dxa"/>
            <w:vMerge w:val="restart"/>
          </w:tcPr>
          <w:p w14:paraId="03CF10AA" w14:textId="77777777" w:rsidR="00C16E11" w:rsidRPr="002510BF" w:rsidRDefault="00C16E11">
            <w:pPr>
              <w:rPr>
                <w:sz w:val="24"/>
                <w:szCs w:val="24"/>
              </w:rPr>
            </w:pPr>
            <w:r w:rsidRPr="002510BF">
              <w:rPr>
                <w:sz w:val="24"/>
                <w:szCs w:val="24"/>
              </w:rPr>
              <w:t>Percentage of patients achieving ≥3-point increase in HFMSE, n (%)</w:t>
            </w:r>
          </w:p>
        </w:tc>
        <w:tc>
          <w:tcPr>
            <w:tcW w:w="1705" w:type="dxa"/>
            <w:vAlign w:val="bottom"/>
          </w:tcPr>
          <w:p w14:paraId="39BF0879" w14:textId="77777777" w:rsidR="00C16E11" w:rsidRPr="002510BF" w:rsidRDefault="00C16E11">
            <w:pPr>
              <w:jc w:val="center"/>
              <w:rPr>
                <w:sz w:val="24"/>
                <w:szCs w:val="24"/>
              </w:rPr>
            </w:pPr>
            <w:r w:rsidRPr="002510BF">
              <w:rPr>
                <w:sz w:val="24"/>
                <w:szCs w:val="24"/>
              </w:rPr>
              <w:t>Yes</w:t>
            </w:r>
          </w:p>
        </w:tc>
        <w:tc>
          <w:tcPr>
            <w:tcW w:w="2286" w:type="dxa"/>
            <w:vAlign w:val="bottom"/>
          </w:tcPr>
          <w:p w14:paraId="70B4E511" w14:textId="77777777" w:rsidR="00C16E11" w:rsidRPr="002510BF" w:rsidRDefault="00C16E11">
            <w:pPr>
              <w:jc w:val="center"/>
              <w:rPr>
                <w:sz w:val="24"/>
                <w:szCs w:val="24"/>
              </w:rPr>
            </w:pPr>
            <w:r w:rsidRPr="002510BF">
              <w:rPr>
                <w:sz w:val="24"/>
                <w:szCs w:val="24"/>
              </w:rPr>
              <w:t>2 (13.3)</w:t>
            </w:r>
          </w:p>
        </w:tc>
        <w:tc>
          <w:tcPr>
            <w:tcW w:w="2574" w:type="dxa"/>
            <w:vAlign w:val="bottom"/>
          </w:tcPr>
          <w:p w14:paraId="66C4B895" w14:textId="77777777" w:rsidR="00C16E11" w:rsidRPr="002510BF" w:rsidRDefault="00C16E11">
            <w:pPr>
              <w:jc w:val="center"/>
              <w:rPr>
                <w:sz w:val="24"/>
                <w:szCs w:val="24"/>
              </w:rPr>
            </w:pPr>
            <w:r w:rsidRPr="002510BF">
              <w:rPr>
                <w:sz w:val="24"/>
                <w:szCs w:val="24"/>
              </w:rPr>
              <w:t>11 (91.7)</w:t>
            </w:r>
          </w:p>
        </w:tc>
      </w:tr>
      <w:tr w:rsidR="00C16E11" w:rsidRPr="002510BF" w14:paraId="41838FD1" w14:textId="77777777">
        <w:tc>
          <w:tcPr>
            <w:tcW w:w="2785" w:type="dxa"/>
            <w:vMerge/>
          </w:tcPr>
          <w:p w14:paraId="64E541E6" w14:textId="77777777" w:rsidR="00C16E11" w:rsidRPr="002510BF" w:rsidRDefault="00C16E11">
            <w:pPr>
              <w:rPr>
                <w:sz w:val="24"/>
                <w:szCs w:val="24"/>
              </w:rPr>
            </w:pPr>
          </w:p>
        </w:tc>
        <w:tc>
          <w:tcPr>
            <w:tcW w:w="1705" w:type="dxa"/>
            <w:vAlign w:val="bottom"/>
          </w:tcPr>
          <w:p w14:paraId="4A1E1368" w14:textId="77777777" w:rsidR="00C16E11" w:rsidRPr="002510BF" w:rsidRDefault="00C16E11">
            <w:pPr>
              <w:jc w:val="center"/>
              <w:rPr>
                <w:sz w:val="24"/>
                <w:szCs w:val="24"/>
              </w:rPr>
            </w:pPr>
            <w:r w:rsidRPr="002510BF">
              <w:rPr>
                <w:sz w:val="24"/>
                <w:szCs w:val="24"/>
              </w:rPr>
              <w:t>No</w:t>
            </w:r>
          </w:p>
        </w:tc>
        <w:tc>
          <w:tcPr>
            <w:tcW w:w="2286" w:type="dxa"/>
            <w:vAlign w:val="bottom"/>
          </w:tcPr>
          <w:p w14:paraId="7EDB6A79" w14:textId="77777777" w:rsidR="00C16E11" w:rsidRPr="002510BF" w:rsidRDefault="00C16E11">
            <w:pPr>
              <w:jc w:val="center"/>
              <w:rPr>
                <w:sz w:val="24"/>
                <w:szCs w:val="24"/>
              </w:rPr>
            </w:pPr>
            <w:r w:rsidRPr="002510BF">
              <w:rPr>
                <w:sz w:val="24"/>
                <w:szCs w:val="24"/>
              </w:rPr>
              <w:t>13 (86.7)</w:t>
            </w:r>
          </w:p>
        </w:tc>
        <w:tc>
          <w:tcPr>
            <w:tcW w:w="2574" w:type="dxa"/>
            <w:vAlign w:val="bottom"/>
          </w:tcPr>
          <w:p w14:paraId="4290A12A" w14:textId="77777777" w:rsidR="00C16E11" w:rsidRPr="002510BF" w:rsidRDefault="00C16E11">
            <w:pPr>
              <w:jc w:val="center"/>
              <w:rPr>
                <w:sz w:val="24"/>
                <w:szCs w:val="24"/>
              </w:rPr>
            </w:pPr>
            <w:r w:rsidRPr="002510BF">
              <w:rPr>
                <w:sz w:val="24"/>
                <w:szCs w:val="24"/>
              </w:rPr>
              <w:t>1 (8.3)</w:t>
            </w:r>
          </w:p>
        </w:tc>
      </w:tr>
      <w:tr w:rsidR="00C16E11" w:rsidRPr="002510BF" w14:paraId="69594DF1" w14:textId="77777777">
        <w:tc>
          <w:tcPr>
            <w:tcW w:w="2785" w:type="dxa"/>
            <w:vMerge w:val="restart"/>
            <w:vAlign w:val="bottom"/>
          </w:tcPr>
          <w:p w14:paraId="6F310A4F" w14:textId="77777777" w:rsidR="00C16E11" w:rsidRPr="002510BF" w:rsidRDefault="00C16E11">
            <w:pPr>
              <w:rPr>
                <w:sz w:val="24"/>
                <w:szCs w:val="24"/>
                <w:vertAlign w:val="superscript"/>
              </w:rPr>
            </w:pPr>
            <w:r w:rsidRPr="002510BF">
              <w:rPr>
                <w:sz w:val="24"/>
                <w:szCs w:val="24"/>
              </w:rPr>
              <w:t>Percentage difference test</w:t>
            </w:r>
          </w:p>
        </w:tc>
        <w:tc>
          <w:tcPr>
            <w:tcW w:w="3991" w:type="dxa"/>
            <w:gridSpan w:val="2"/>
            <w:vAlign w:val="bottom"/>
          </w:tcPr>
          <w:p w14:paraId="47655A2E" w14:textId="77777777" w:rsidR="00C16E11" w:rsidRPr="002510BF" w:rsidRDefault="00C16E11">
            <w:pPr>
              <w:jc w:val="center"/>
              <w:rPr>
                <w:sz w:val="24"/>
                <w:szCs w:val="24"/>
              </w:rPr>
            </w:pPr>
            <w:r w:rsidRPr="002510BF">
              <w:rPr>
                <w:sz w:val="24"/>
                <w:szCs w:val="24"/>
              </w:rPr>
              <w:t>Difference in percentage vs. PNCR (95% CI)</w:t>
            </w:r>
          </w:p>
        </w:tc>
        <w:tc>
          <w:tcPr>
            <w:tcW w:w="2574" w:type="dxa"/>
            <w:vAlign w:val="bottom"/>
          </w:tcPr>
          <w:p w14:paraId="16417CB1" w14:textId="77777777" w:rsidR="00C16E11" w:rsidRPr="002510BF" w:rsidRDefault="00C16E11">
            <w:pPr>
              <w:jc w:val="center"/>
              <w:rPr>
                <w:sz w:val="24"/>
                <w:szCs w:val="24"/>
              </w:rPr>
            </w:pPr>
            <w:r w:rsidRPr="002510BF">
              <w:rPr>
                <w:sz w:val="24"/>
                <w:szCs w:val="24"/>
              </w:rPr>
              <w:t>78.3 (42.5, 95.0)</w:t>
            </w:r>
          </w:p>
        </w:tc>
      </w:tr>
      <w:tr w:rsidR="00C16E11" w:rsidRPr="002510BF" w14:paraId="24250A63" w14:textId="77777777">
        <w:tc>
          <w:tcPr>
            <w:tcW w:w="2785" w:type="dxa"/>
            <w:vMerge/>
          </w:tcPr>
          <w:p w14:paraId="221006DF" w14:textId="77777777" w:rsidR="00C16E11" w:rsidRPr="002510BF" w:rsidRDefault="00C16E11">
            <w:pPr>
              <w:rPr>
                <w:b/>
                <w:bCs/>
                <w:sz w:val="24"/>
                <w:szCs w:val="24"/>
              </w:rPr>
            </w:pPr>
          </w:p>
        </w:tc>
        <w:tc>
          <w:tcPr>
            <w:tcW w:w="3991" w:type="dxa"/>
            <w:gridSpan w:val="2"/>
            <w:vAlign w:val="bottom"/>
          </w:tcPr>
          <w:p w14:paraId="5BE45733" w14:textId="77777777" w:rsidR="00C16E11" w:rsidRPr="002510BF" w:rsidRDefault="00C16E11">
            <w:pPr>
              <w:jc w:val="center"/>
              <w:rPr>
                <w:sz w:val="24"/>
                <w:szCs w:val="24"/>
              </w:rPr>
            </w:pPr>
            <w:r>
              <w:rPr>
                <w:i/>
                <w:iCs/>
                <w:sz w:val="24"/>
                <w:szCs w:val="24"/>
              </w:rPr>
              <w:t>P</w:t>
            </w:r>
            <w:r w:rsidRPr="002510BF">
              <w:rPr>
                <w:sz w:val="24"/>
                <w:szCs w:val="24"/>
              </w:rPr>
              <w:t>-value (Fisher’s exact test)</w:t>
            </w:r>
          </w:p>
        </w:tc>
        <w:tc>
          <w:tcPr>
            <w:tcW w:w="2574" w:type="dxa"/>
            <w:vAlign w:val="bottom"/>
          </w:tcPr>
          <w:p w14:paraId="61F23696" w14:textId="77777777" w:rsidR="00C16E11" w:rsidRPr="002510BF" w:rsidRDefault="00C16E11">
            <w:pPr>
              <w:jc w:val="center"/>
              <w:rPr>
                <w:sz w:val="24"/>
                <w:szCs w:val="24"/>
              </w:rPr>
            </w:pPr>
            <w:r w:rsidRPr="002510BF">
              <w:rPr>
                <w:sz w:val="24"/>
                <w:szCs w:val="24"/>
              </w:rPr>
              <w:t>&lt;0.01</w:t>
            </w:r>
          </w:p>
        </w:tc>
      </w:tr>
    </w:tbl>
    <w:p w14:paraId="3C0C2F0A" w14:textId="77777777" w:rsidR="00C16E11" w:rsidRDefault="00C16E11" w:rsidP="00C16E11">
      <w:pPr>
        <w:autoSpaceDE w:val="0"/>
        <w:autoSpaceDN w:val="0"/>
        <w:adjustRightInd w:val="0"/>
        <w:spacing w:after="0" w:line="240" w:lineRule="auto"/>
        <w:rPr>
          <w:rFonts w:ascii="Times New Roman" w:hAnsi="Times New Roman" w:cs="Times New Roman"/>
          <w:sz w:val="24"/>
          <w:szCs w:val="24"/>
        </w:rPr>
      </w:pPr>
      <w:r w:rsidRPr="1D302F60">
        <w:rPr>
          <w:rFonts w:ascii="Times New Roman" w:hAnsi="Times New Roman" w:cs="Times New Roman"/>
          <w:sz w:val="24"/>
          <w:szCs w:val="24"/>
        </w:rPr>
        <w:t>HFMS, Hammersmith Functional Motor Scale; HFMSE, Hammersmith Functional Motor Scale-Expanded; ITT, intention-to-treat; PNCR, Pediatric Neuromuscular Clinical Research; vg, vector genomes.</w:t>
      </w:r>
    </w:p>
    <w:p w14:paraId="3A755984" w14:textId="77777777" w:rsidR="00C16E11" w:rsidRPr="002510BF" w:rsidRDefault="00C16E11" w:rsidP="00C16E11">
      <w:pPr>
        <w:spacing w:after="0" w:line="240" w:lineRule="auto"/>
        <w:rPr>
          <w:rFonts w:ascii="Times New Roman" w:hAnsi="Times New Roman" w:cs="Times New Roman"/>
          <w:sz w:val="24"/>
          <w:szCs w:val="24"/>
        </w:rPr>
      </w:pPr>
      <w:r w:rsidRPr="1D302F60">
        <w:rPr>
          <w:rFonts w:ascii="Times New Roman" w:hAnsi="Times New Roman" w:cs="Times New Roman"/>
          <w:sz w:val="24"/>
          <w:szCs w:val="24"/>
          <w:vertAlign w:val="superscript"/>
        </w:rPr>
        <w:t>a</w:t>
      </w:r>
      <w:r w:rsidRPr="1D302F60">
        <w:rPr>
          <w:rFonts w:ascii="Times New Roman" w:hAnsi="Times New Roman" w:cs="Times New Roman"/>
          <w:sz w:val="24"/>
          <w:szCs w:val="24"/>
        </w:rPr>
        <w:t xml:space="preserve">Includes a subset of 15 patients from the PNCR natural history control population who had SMA types 2 or 3, three copies of </w:t>
      </w:r>
      <w:r w:rsidRPr="1D302F60">
        <w:rPr>
          <w:rFonts w:ascii="Times New Roman" w:hAnsi="Times New Roman" w:cs="Times New Roman"/>
          <w:i/>
          <w:iCs/>
          <w:sz w:val="24"/>
          <w:szCs w:val="24"/>
        </w:rPr>
        <w:t>SMN2</w:t>
      </w:r>
      <w:r w:rsidRPr="1D302F60">
        <w:rPr>
          <w:rFonts w:ascii="Times New Roman" w:hAnsi="Times New Roman" w:cs="Times New Roman"/>
          <w:sz w:val="24"/>
          <w:szCs w:val="24"/>
        </w:rPr>
        <w:t>, symptom onset before 12 months of age, diagnosis before 24 months of age, were unable to stand or walk at enrollment (baseline visit), received an HFMSE evaluation between 24 and 60 months of age (“baseline”), and had a follow-up evaluation (HFMS of HFMSE performed between 12 and 14 months following that baseline evaluation.</w:t>
      </w:r>
    </w:p>
    <w:p w14:paraId="42F7F059" w14:textId="77777777" w:rsidR="00C16E11" w:rsidRPr="00A6269B" w:rsidRDefault="00C16E11" w:rsidP="00C16E11">
      <w:pPr>
        <w:autoSpaceDE w:val="0"/>
        <w:autoSpaceDN w:val="0"/>
        <w:adjustRightInd w:val="0"/>
        <w:spacing w:after="0" w:line="240" w:lineRule="auto"/>
        <w:rPr>
          <w:rFonts w:ascii="Times New Roman" w:hAnsi="Times New Roman" w:cs="Times New Roman"/>
          <w:sz w:val="24"/>
          <w:szCs w:val="24"/>
        </w:rPr>
      </w:pPr>
      <w:r w:rsidRPr="1D302F60">
        <w:rPr>
          <w:rFonts w:ascii="Times New Roman" w:hAnsi="Times New Roman" w:cs="Times New Roman"/>
          <w:sz w:val="24"/>
          <w:szCs w:val="24"/>
        </w:rPr>
        <w:t>Older group, 24 to &lt;60 months of age at dosing.</w:t>
      </w:r>
    </w:p>
    <w:p w14:paraId="3CCC668A" w14:textId="77777777" w:rsidR="00C16E11" w:rsidRDefault="00C16E11" w:rsidP="00C16E11">
      <w:pPr>
        <w:rPr>
          <w:rFonts w:ascii="Times New Roman" w:hAnsi="Times New Roman" w:cs="Times New Roman"/>
          <w:b/>
          <w:bCs/>
          <w:sz w:val="24"/>
          <w:szCs w:val="24"/>
        </w:rPr>
      </w:pPr>
      <w:r w:rsidRPr="002510BF">
        <w:rPr>
          <w:rFonts w:ascii="Times New Roman" w:hAnsi="Times New Roman" w:cs="Times New Roman"/>
          <w:b/>
          <w:bCs/>
          <w:sz w:val="24"/>
          <w:szCs w:val="24"/>
        </w:rPr>
        <w:br w:type="page"/>
      </w:r>
    </w:p>
    <w:p w14:paraId="2F81B421" w14:textId="7BDFA34E" w:rsidR="00C16E11" w:rsidRPr="002510BF" w:rsidRDefault="00C16E11" w:rsidP="00B069C9">
      <w:pPr>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8</w:t>
      </w:r>
      <w:r w:rsidRPr="33254C47">
        <w:rPr>
          <w:rFonts w:ascii="Times New Roman" w:hAnsi="Times New Roman" w:cs="Times New Roman"/>
          <w:b/>
          <w:bCs/>
          <w:sz w:val="24"/>
          <w:szCs w:val="24"/>
        </w:rPr>
        <w:t>. Percentage of patients</w:t>
      </w:r>
      <w:r>
        <w:rPr>
          <w:rFonts w:ascii="Times New Roman" w:hAnsi="Times New Roman" w:cs="Times New Roman"/>
          <w:b/>
          <w:bCs/>
          <w:sz w:val="24"/>
          <w:szCs w:val="24"/>
        </w:rPr>
        <w:t xml:space="preserve"> in the younger group</w:t>
      </w:r>
      <w:r w:rsidRPr="33254C47">
        <w:rPr>
          <w:rFonts w:ascii="Times New Roman" w:hAnsi="Times New Roman" w:cs="Times New Roman"/>
          <w:b/>
          <w:bCs/>
          <w:sz w:val="24"/>
          <w:szCs w:val="24"/>
        </w:rPr>
        <w:t xml:space="preserve"> achieving the ability to walk without assistance at any post-baseline visit up to 12 months (ITT population) </w:t>
      </w:r>
    </w:p>
    <w:tbl>
      <w:tblPr>
        <w:tblStyle w:val="TableGrid"/>
        <w:tblW w:w="5000" w:type="pct"/>
        <w:tblLook w:val="04A0" w:firstRow="1" w:lastRow="0" w:firstColumn="1" w:lastColumn="0" w:noHBand="0" w:noVBand="1"/>
      </w:tblPr>
      <w:tblGrid>
        <w:gridCol w:w="1575"/>
        <w:gridCol w:w="1750"/>
        <w:gridCol w:w="1980"/>
        <w:gridCol w:w="2070"/>
        <w:gridCol w:w="1975"/>
      </w:tblGrid>
      <w:tr w:rsidR="00C16E11" w:rsidRPr="002510BF" w14:paraId="0EABF9C0" w14:textId="77777777">
        <w:tc>
          <w:tcPr>
            <w:tcW w:w="842" w:type="pct"/>
            <w:shd w:val="clear" w:color="auto" w:fill="D9D9D9" w:themeFill="background1" w:themeFillShade="D9"/>
            <w:vAlign w:val="bottom"/>
          </w:tcPr>
          <w:p w14:paraId="1DE81DB2" w14:textId="77777777" w:rsidR="00C16E11" w:rsidRPr="002510BF" w:rsidRDefault="00C16E11">
            <w:pPr>
              <w:jc w:val="center"/>
              <w:rPr>
                <w:b/>
                <w:bCs/>
                <w:sz w:val="24"/>
                <w:szCs w:val="24"/>
              </w:rPr>
            </w:pPr>
          </w:p>
        </w:tc>
        <w:tc>
          <w:tcPr>
            <w:tcW w:w="936" w:type="pct"/>
            <w:shd w:val="clear" w:color="auto" w:fill="D9D9D9" w:themeFill="background1" w:themeFillShade="D9"/>
            <w:vAlign w:val="bottom"/>
          </w:tcPr>
          <w:p w14:paraId="6CC808FB" w14:textId="77777777" w:rsidR="00C16E11" w:rsidRPr="00AF69CC" w:rsidRDefault="00C16E11">
            <w:pPr>
              <w:jc w:val="center"/>
              <w:rPr>
                <w:b/>
                <w:bCs/>
                <w:sz w:val="24"/>
                <w:szCs w:val="24"/>
                <w:vertAlign w:val="superscript"/>
              </w:rPr>
            </w:pPr>
            <w:r w:rsidRPr="1D302F60">
              <w:rPr>
                <w:b/>
                <w:bCs/>
                <w:sz w:val="24"/>
                <w:szCs w:val="24"/>
              </w:rPr>
              <w:t>PNCR natural history control population</w:t>
            </w:r>
            <w:r w:rsidRPr="1D302F60">
              <w:rPr>
                <w:b/>
                <w:bCs/>
                <w:sz w:val="24"/>
                <w:szCs w:val="24"/>
                <w:vertAlign w:val="superscript"/>
              </w:rPr>
              <w:t>a</w:t>
            </w:r>
          </w:p>
        </w:tc>
        <w:tc>
          <w:tcPr>
            <w:tcW w:w="3222" w:type="pct"/>
            <w:gridSpan w:val="3"/>
            <w:shd w:val="clear" w:color="auto" w:fill="D9D9D9" w:themeFill="background1" w:themeFillShade="D9"/>
            <w:vAlign w:val="bottom"/>
          </w:tcPr>
          <w:p w14:paraId="510D84C9" w14:textId="77777777" w:rsidR="00C16E11" w:rsidRPr="002510BF" w:rsidRDefault="00C16E11">
            <w:pPr>
              <w:jc w:val="center"/>
              <w:rPr>
                <w:b/>
                <w:bCs/>
                <w:sz w:val="24"/>
                <w:szCs w:val="24"/>
              </w:rPr>
            </w:pPr>
            <w:r w:rsidRPr="002510BF">
              <w:rPr>
                <w:b/>
                <w:bCs/>
                <w:sz w:val="24"/>
                <w:szCs w:val="24"/>
              </w:rPr>
              <w:t>Onasemnogene abeparvovec</w:t>
            </w:r>
          </w:p>
        </w:tc>
      </w:tr>
      <w:tr w:rsidR="00C16E11" w:rsidRPr="002510BF" w14:paraId="1B2BBF0E" w14:textId="77777777">
        <w:tc>
          <w:tcPr>
            <w:tcW w:w="842" w:type="pct"/>
            <w:shd w:val="clear" w:color="auto" w:fill="D9D9D9" w:themeFill="background1" w:themeFillShade="D9"/>
            <w:vAlign w:val="bottom"/>
          </w:tcPr>
          <w:p w14:paraId="7698EF59" w14:textId="77777777" w:rsidR="00C16E11" w:rsidRPr="002510BF" w:rsidRDefault="00C16E11">
            <w:pPr>
              <w:jc w:val="center"/>
              <w:rPr>
                <w:b/>
                <w:bCs/>
                <w:sz w:val="24"/>
                <w:szCs w:val="24"/>
              </w:rPr>
            </w:pPr>
          </w:p>
        </w:tc>
        <w:tc>
          <w:tcPr>
            <w:tcW w:w="936" w:type="pct"/>
            <w:shd w:val="clear" w:color="auto" w:fill="D9D9D9" w:themeFill="background1" w:themeFillShade="D9"/>
            <w:vAlign w:val="bottom"/>
          </w:tcPr>
          <w:p w14:paraId="642316CD" w14:textId="77777777" w:rsidR="00C16E11" w:rsidRPr="002510BF" w:rsidRDefault="00C16E11">
            <w:pPr>
              <w:rPr>
                <w:b/>
                <w:bCs/>
                <w:sz w:val="24"/>
                <w:szCs w:val="24"/>
              </w:rPr>
            </w:pPr>
          </w:p>
          <w:p w14:paraId="312E9ED9" w14:textId="77777777" w:rsidR="00C16E11" w:rsidRPr="002510BF" w:rsidRDefault="00C16E11">
            <w:pPr>
              <w:jc w:val="center"/>
              <w:rPr>
                <w:b/>
                <w:bCs/>
                <w:sz w:val="24"/>
                <w:szCs w:val="24"/>
              </w:rPr>
            </w:pPr>
            <w:r w:rsidRPr="002510BF">
              <w:rPr>
                <w:b/>
                <w:bCs/>
                <w:sz w:val="24"/>
                <w:szCs w:val="24"/>
              </w:rPr>
              <w:t>(n=51)</w:t>
            </w:r>
          </w:p>
        </w:tc>
        <w:tc>
          <w:tcPr>
            <w:tcW w:w="1059" w:type="pct"/>
            <w:shd w:val="clear" w:color="auto" w:fill="D9D9D9" w:themeFill="background1" w:themeFillShade="D9"/>
            <w:vAlign w:val="bottom"/>
          </w:tcPr>
          <w:p w14:paraId="6490C5A5" w14:textId="77777777" w:rsidR="00C16E11" w:rsidRPr="002510BF" w:rsidRDefault="00C16E11">
            <w:pPr>
              <w:jc w:val="center"/>
              <w:rPr>
                <w:b/>
                <w:bCs/>
                <w:sz w:val="24"/>
                <w:szCs w:val="24"/>
              </w:rPr>
            </w:pPr>
            <w:r>
              <w:rPr>
                <w:b/>
                <w:bCs/>
                <w:sz w:val="24"/>
                <w:szCs w:val="24"/>
              </w:rPr>
              <w:t>Low dose</w:t>
            </w:r>
          </w:p>
          <w:p w14:paraId="20FB2A7A" w14:textId="77777777" w:rsidR="00C16E11" w:rsidRPr="002510BF" w:rsidRDefault="00C16E11">
            <w:pPr>
              <w:jc w:val="center"/>
              <w:rPr>
                <w:b/>
                <w:bCs/>
                <w:sz w:val="24"/>
                <w:szCs w:val="24"/>
              </w:rPr>
            </w:pPr>
            <w:r w:rsidRPr="002510BF">
              <w:rPr>
                <w:b/>
                <w:bCs/>
                <w:sz w:val="24"/>
                <w:szCs w:val="24"/>
              </w:rPr>
              <w:t>(6×10</w:t>
            </w:r>
            <w:r w:rsidRPr="002510BF">
              <w:rPr>
                <w:b/>
                <w:bCs/>
                <w:sz w:val="24"/>
                <w:szCs w:val="24"/>
                <w:vertAlign w:val="superscript"/>
              </w:rPr>
              <w:t>13</w:t>
            </w:r>
            <w:r w:rsidRPr="002510BF">
              <w:rPr>
                <w:b/>
                <w:bCs/>
                <w:sz w:val="24"/>
                <w:szCs w:val="24"/>
              </w:rPr>
              <w:t xml:space="preserve"> vg; </w:t>
            </w:r>
            <w:r>
              <w:rPr>
                <w:b/>
                <w:bCs/>
                <w:sz w:val="24"/>
                <w:szCs w:val="24"/>
              </w:rPr>
              <w:br/>
            </w:r>
            <w:r w:rsidRPr="002510BF">
              <w:rPr>
                <w:b/>
                <w:bCs/>
                <w:sz w:val="24"/>
                <w:szCs w:val="24"/>
              </w:rPr>
              <w:t>n=3)</w:t>
            </w:r>
          </w:p>
        </w:tc>
        <w:tc>
          <w:tcPr>
            <w:tcW w:w="1107" w:type="pct"/>
            <w:shd w:val="clear" w:color="auto" w:fill="D9D9D9" w:themeFill="background1" w:themeFillShade="D9"/>
            <w:vAlign w:val="bottom"/>
          </w:tcPr>
          <w:p w14:paraId="5E99547F" w14:textId="77777777" w:rsidR="00C16E11" w:rsidRPr="002510BF" w:rsidRDefault="00C16E11">
            <w:pPr>
              <w:jc w:val="center"/>
              <w:rPr>
                <w:b/>
                <w:bCs/>
                <w:sz w:val="24"/>
                <w:szCs w:val="24"/>
              </w:rPr>
            </w:pPr>
            <w:r>
              <w:rPr>
                <w:b/>
                <w:bCs/>
                <w:sz w:val="24"/>
                <w:szCs w:val="24"/>
              </w:rPr>
              <w:t>Medium dose</w:t>
            </w:r>
          </w:p>
          <w:p w14:paraId="3B4B8599" w14:textId="77777777" w:rsidR="00C16E11" w:rsidRPr="002510BF" w:rsidRDefault="00C16E11">
            <w:pPr>
              <w:jc w:val="center"/>
              <w:rPr>
                <w:b/>
                <w:bCs/>
                <w:sz w:val="24"/>
                <w:szCs w:val="24"/>
              </w:rPr>
            </w:pPr>
            <w:r w:rsidRPr="002510BF">
              <w:rPr>
                <w:b/>
                <w:bCs/>
                <w:sz w:val="24"/>
                <w:szCs w:val="24"/>
              </w:rPr>
              <w:t>(1.2×10</w:t>
            </w:r>
            <w:r w:rsidRPr="002510BF">
              <w:rPr>
                <w:b/>
                <w:bCs/>
                <w:sz w:val="24"/>
                <w:szCs w:val="24"/>
                <w:vertAlign w:val="superscript"/>
              </w:rPr>
              <w:t>14</w:t>
            </w:r>
            <w:r w:rsidRPr="002510BF">
              <w:rPr>
                <w:b/>
                <w:bCs/>
                <w:sz w:val="24"/>
                <w:szCs w:val="24"/>
              </w:rPr>
              <w:t xml:space="preserve"> vg; n=13)</w:t>
            </w:r>
          </w:p>
        </w:tc>
        <w:tc>
          <w:tcPr>
            <w:tcW w:w="1056" w:type="pct"/>
            <w:shd w:val="clear" w:color="auto" w:fill="D9D9D9" w:themeFill="background1" w:themeFillShade="D9"/>
          </w:tcPr>
          <w:p w14:paraId="5B5102EA" w14:textId="77777777" w:rsidR="00C16E11" w:rsidRPr="002510BF" w:rsidRDefault="00C16E11">
            <w:pPr>
              <w:jc w:val="center"/>
              <w:rPr>
                <w:b/>
                <w:bCs/>
                <w:sz w:val="24"/>
                <w:szCs w:val="24"/>
              </w:rPr>
            </w:pPr>
            <w:r>
              <w:rPr>
                <w:b/>
                <w:bCs/>
                <w:sz w:val="24"/>
                <w:szCs w:val="24"/>
              </w:rPr>
              <w:t>High dose</w:t>
            </w:r>
          </w:p>
          <w:p w14:paraId="4DE9BE06" w14:textId="77777777" w:rsidR="00C16E11" w:rsidRPr="002510BF" w:rsidRDefault="00C16E11">
            <w:pPr>
              <w:jc w:val="center"/>
              <w:rPr>
                <w:b/>
                <w:bCs/>
                <w:sz w:val="24"/>
                <w:szCs w:val="24"/>
              </w:rPr>
            </w:pPr>
            <w:r w:rsidRPr="002510BF">
              <w:rPr>
                <w:b/>
                <w:bCs/>
                <w:sz w:val="24"/>
                <w:szCs w:val="24"/>
              </w:rPr>
              <w:t>(2.4×10</w:t>
            </w:r>
            <w:r w:rsidRPr="002510BF">
              <w:rPr>
                <w:b/>
                <w:bCs/>
                <w:sz w:val="24"/>
                <w:szCs w:val="24"/>
                <w:vertAlign w:val="superscript"/>
              </w:rPr>
              <w:t>14</w:t>
            </w:r>
            <w:r w:rsidRPr="002510BF">
              <w:rPr>
                <w:b/>
                <w:bCs/>
                <w:sz w:val="24"/>
                <w:szCs w:val="24"/>
              </w:rPr>
              <w:t xml:space="preserve"> vg; n=4)</w:t>
            </w:r>
          </w:p>
        </w:tc>
      </w:tr>
      <w:tr w:rsidR="00C16E11" w:rsidRPr="002510BF" w14:paraId="438B3FF8" w14:textId="77777777">
        <w:tc>
          <w:tcPr>
            <w:tcW w:w="5000" w:type="pct"/>
            <w:gridSpan w:val="5"/>
            <w:vAlign w:val="bottom"/>
          </w:tcPr>
          <w:p w14:paraId="784D2B83" w14:textId="77777777" w:rsidR="00C16E11" w:rsidRPr="002510BF" w:rsidRDefault="00C16E11">
            <w:pPr>
              <w:rPr>
                <w:b/>
                <w:bCs/>
                <w:sz w:val="24"/>
                <w:szCs w:val="24"/>
              </w:rPr>
            </w:pPr>
            <w:r w:rsidRPr="002510BF">
              <w:rPr>
                <w:b/>
                <w:bCs/>
                <w:sz w:val="24"/>
                <w:szCs w:val="24"/>
              </w:rPr>
              <w:t>Percentage of patients achieving the ability to walk without assistance, n (%)</w:t>
            </w:r>
          </w:p>
        </w:tc>
      </w:tr>
      <w:tr w:rsidR="00C16E11" w:rsidRPr="002510BF" w14:paraId="0CA40A60" w14:textId="77777777">
        <w:tc>
          <w:tcPr>
            <w:tcW w:w="842" w:type="pct"/>
            <w:vAlign w:val="bottom"/>
          </w:tcPr>
          <w:p w14:paraId="5021DED7" w14:textId="77777777" w:rsidR="00C16E11" w:rsidRPr="002510BF" w:rsidRDefault="00C16E11">
            <w:pPr>
              <w:jc w:val="center"/>
              <w:rPr>
                <w:sz w:val="24"/>
                <w:szCs w:val="24"/>
              </w:rPr>
            </w:pPr>
            <w:r w:rsidRPr="002510BF">
              <w:rPr>
                <w:sz w:val="24"/>
                <w:szCs w:val="24"/>
              </w:rPr>
              <w:t>Yes</w:t>
            </w:r>
          </w:p>
        </w:tc>
        <w:tc>
          <w:tcPr>
            <w:tcW w:w="936" w:type="pct"/>
            <w:vAlign w:val="bottom"/>
          </w:tcPr>
          <w:p w14:paraId="3E6EBE77" w14:textId="77777777" w:rsidR="00C16E11" w:rsidRPr="002510BF" w:rsidRDefault="00C16E11">
            <w:pPr>
              <w:jc w:val="center"/>
              <w:rPr>
                <w:sz w:val="24"/>
                <w:szCs w:val="24"/>
              </w:rPr>
            </w:pPr>
            <w:r w:rsidRPr="002510BF">
              <w:rPr>
                <w:sz w:val="24"/>
                <w:szCs w:val="24"/>
              </w:rPr>
              <w:t>5 (9.8)</w:t>
            </w:r>
          </w:p>
        </w:tc>
        <w:tc>
          <w:tcPr>
            <w:tcW w:w="1059" w:type="pct"/>
            <w:vAlign w:val="bottom"/>
          </w:tcPr>
          <w:p w14:paraId="398DA556" w14:textId="77777777" w:rsidR="00C16E11" w:rsidRPr="002510BF" w:rsidRDefault="00C16E11">
            <w:pPr>
              <w:jc w:val="center"/>
              <w:rPr>
                <w:sz w:val="24"/>
                <w:szCs w:val="24"/>
              </w:rPr>
            </w:pPr>
            <w:r w:rsidRPr="002510BF">
              <w:rPr>
                <w:sz w:val="24"/>
                <w:szCs w:val="24"/>
              </w:rPr>
              <w:t>0</w:t>
            </w:r>
          </w:p>
        </w:tc>
        <w:tc>
          <w:tcPr>
            <w:tcW w:w="1107" w:type="pct"/>
            <w:vAlign w:val="bottom"/>
          </w:tcPr>
          <w:p w14:paraId="0A0CA05F" w14:textId="77777777" w:rsidR="00C16E11" w:rsidRPr="002510BF" w:rsidRDefault="00C16E11">
            <w:pPr>
              <w:jc w:val="center"/>
              <w:rPr>
                <w:sz w:val="24"/>
                <w:szCs w:val="24"/>
              </w:rPr>
            </w:pPr>
            <w:r w:rsidRPr="002510BF">
              <w:rPr>
                <w:sz w:val="24"/>
                <w:szCs w:val="24"/>
              </w:rPr>
              <w:t>1 (7.7)</w:t>
            </w:r>
          </w:p>
        </w:tc>
        <w:tc>
          <w:tcPr>
            <w:tcW w:w="1056" w:type="pct"/>
          </w:tcPr>
          <w:p w14:paraId="217124F8" w14:textId="77777777" w:rsidR="00C16E11" w:rsidRPr="002510BF" w:rsidRDefault="00C16E11">
            <w:pPr>
              <w:jc w:val="center"/>
              <w:rPr>
                <w:sz w:val="24"/>
                <w:szCs w:val="24"/>
              </w:rPr>
            </w:pPr>
            <w:r w:rsidRPr="002510BF">
              <w:rPr>
                <w:sz w:val="24"/>
                <w:szCs w:val="24"/>
              </w:rPr>
              <w:t>0</w:t>
            </w:r>
          </w:p>
        </w:tc>
      </w:tr>
      <w:tr w:rsidR="00C16E11" w:rsidRPr="002510BF" w14:paraId="07111C86" w14:textId="77777777">
        <w:tc>
          <w:tcPr>
            <w:tcW w:w="842" w:type="pct"/>
            <w:vAlign w:val="bottom"/>
          </w:tcPr>
          <w:p w14:paraId="0C2EB4E8" w14:textId="77777777" w:rsidR="00C16E11" w:rsidRPr="002510BF" w:rsidRDefault="00C16E11">
            <w:pPr>
              <w:jc w:val="center"/>
              <w:rPr>
                <w:sz w:val="24"/>
                <w:szCs w:val="24"/>
              </w:rPr>
            </w:pPr>
            <w:r w:rsidRPr="002510BF">
              <w:rPr>
                <w:sz w:val="24"/>
                <w:szCs w:val="24"/>
              </w:rPr>
              <w:t>No</w:t>
            </w:r>
          </w:p>
        </w:tc>
        <w:tc>
          <w:tcPr>
            <w:tcW w:w="936" w:type="pct"/>
            <w:vAlign w:val="bottom"/>
          </w:tcPr>
          <w:p w14:paraId="76DEEC50" w14:textId="77777777" w:rsidR="00C16E11" w:rsidRPr="002510BF" w:rsidRDefault="00C16E11">
            <w:pPr>
              <w:jc w:val="center"/>
              <w:rPr>
                <w:sz w:val="24"/>
                <w:szCs w:val="24"/>
              </w:rPr>
            </w:pPr>
            <w:r w:rsidRPr="002510BF">
              <w:rPr>
                <w:sz w:val="24"/>
                <w:szCs w:val="24"/>
              </w:rPr>
              <w:t>46 (90.2)</w:t>
            </w:r>
          </w:p>
        </w:tc>
        <w:tc>
          <w:tcPr>
            <w:tcW w:w="1059" w:type="pct"/>
            <w:vAlign w:val="bottom"/>
          </w:tcPr>
          <w:p w14:paraId="611CB691" w14:textId="77777777" w:rsidR="00C16E11" w:rsidRPr="002510BF" w:rsidRDefault="00C16E11">
            <w:pPr>
              <w:jc w:val="center"/>
              <w:rPr>
                <w:sz w:val="24"/>
                <w:szCs w:val="24"/>
              </w:rPr>
            </w:pPr>
            <w:r w:rsidRPr="002510BF">
              <w:rPr>
                <w:sz w:val="24"/>
                <w:szCs w:val="24"/>
              </w:rPr>
              <w:t>3 (100.0)</w:t>
            </w:r>
          </w:p>
        </w:tc>
        <w:tc>
          <w:tcPr>
            <w:tcW w:w="1107" w:type="pct"/>
            <w:vAlign w:val="bottom"/>
          </w:tcPr>
          <w:p w14:paraId="2594BC1C" w14:textId="77777777" w:rsidR="00C16E11" w:rsidRPr="002510BF" w:rsidRDefault="00C16E11">
            <w:pPr>
              <w:jc w:val="center"/>
              <w:rPr>
                <w:sz w:val="24"/>
                <w:szCs w:val="24"/>
              </w:rPr>
            </w:pPr>
            <w:r w:rsidRPr="002510BF">
              <w:rPr>
                <w:sz w:val="24"/>
                <w:szCs w:val="24"/>
              </w:rPr>
              <w:t>12 (92.3)</w:t>
            </w:r>
          </w:p>
        </w:tc>
        <w:tc>
          <w:tcPr>
            <w:tcW w:w="1056" w:type="pct"/>
          </w:tcPr>
          <w:p w14:paraId="56013312" w14:textId="77777777" w:rsidR="00C16E11" w:rsidRPr="002510BF" w:rsidRDefault="00C16E11">
            <w:pPr>
              <w:jc w:val="center"/>
              <w:rPr>
                <w:sz w:val="24"/>
                <w:szCs w:val="24"/>
              </w:rPr>
            </w:pPr>
            <w:r w:rsidRPr="002510BF">
              <w:rPr>
                <w:sz w:val="24"/>
                <w:szCs w:val="24"/>
              </w:rPr>
              <w:t>4 (100)</w:t>
            </w:r>
          </w:p>
        </w:tc>
      </w:tr>
      <w:tr w:rsidR="00C16E11" w:rsidRPr="002510BF" w14:paraId="6578D7B1" w14:textId="77777777">
        <w:tc>
          <w:tcPr>
            <w:tcW w:w="5000" w:type="pct"/>
            <w:gridSpan w:val="5"/>
            <w:vAlign w:val="bottom"/>
          </w:tcPr>
          <w:p w14:paraId="367FF222" w14:textId="77777777" w:rsidR="00C16E11" w:rsidRPr="002510BF" w:rsidRDefault="00C16E11">
            <w:pPr>
              <w:rPr>
                <w:b/>
                <w:bCs/>
                <w:sz w:val="24"/>
                <w:szCs w:val="24"/>
              </w:rPr>
            </w:pPr>
            <w:r w:rsidRPr="1D302F60">
              <w:rPr>
                <w:b/>
                <w:bCs/>
                <w:sz w:val="24"/>
                <w:szCs w:val="24"/>
              </w:rPr>
              <w:t>Percentage difference test</w:t>
            </w:r>
            <w:r w:rsidRPr="1D302F60">
              <w:rPr>
                <w:b/>
                <w:bCs/>
                <w:sz w:val="24"/>
                <w:szCs w:val="24"/>
                <w:vertAlign w:val="superscript"/>
              </w:rPr>
              <w:t>b</w:t>
            </w:r>
          </w:p>
        </w:tc>
      </w:tr>
      <w:tr w:rsidR="00C16E11" w:rsidRPr="002510BF" w14:paraId="324A1BFC" w14:textId="77777777">
        <w:tc>
          <w:tcPr>
            <w:tcW w:w="1778" w:type="pct"/>
            <w:gridSpan w:val="2"/>
            <w:vAlign w:val="bottom"/>
          </w:tcPr>
          <w:p w14:paraId="67F79D3B" w14:textId="77777777" w:rsidR="00C16E11" w:rsidRPr="002510BF" w:rsidRDefault="00C16E11">
            <w:pPr>
              <w:jc w:val="center"/>
              <w:rPr>
                <w:sz w:val="24"/>
                <w:szCs w:val="24"/>
              </w:rPr>
            </w:pPr>
            <w:r w:rsidRPr="002510BF">
              <w:rPr>
                <w:sz w:val="24"/>
                <w:szCs w:val="24"/>
              </w:rPr>
              <w:t>Difference in percentage vs. PNCR (95% CI)</w:t>
            </w:r>
          </w:p>
        </w:tc>
        <w:tc>
          <w:tcPr>
            <w:tcW w:w="1059" w:type="pct"/>
            <w:vAlign w:val="bottom"/>
          </w:tcPr>
          <w:p w14:paraId="2157CAE9" w14:textId="77777777" w:rsidR="00C16E11" w:rsidRPr="002510BF" w:rsidRDefault="00C16E11">
            <w:pPr>
              <w:jc w:val="center"/>
              <w:rPr>
                <w:sz w:val="24"/>
                <w:szCs w:val="24"/>
              </w:rPr>
            </w:pPr>
          </w:p>
        </w:tc>
        <w:tc>
          <w:tcPr>
            <w:tcW w:w="1107" w:type="pct"/>
            <w:vAlign w:val="bottom"/>
          </w:tcPr>
          <w:p w14:paraId="40100464" w14:textId="77777777" w:rsidR="00C16E11" w:rsidRPr="002510BF" w:rsidRDefault="00C16E11">
            <w:pPr>
              <w:jc w:val="center"/>
              <w:rPr>
                <w:sz w:val="24"/>
                <w:szCs w:val="24"/>
              </w:rPr>
            </w:pPr>
            <w:r>
              <w:rPr>
                <w:sz w:val="24"/>
                <w:szCs w:val="24"/>
              </w:rPr>
              <w:t>–</w:t>
            </w:r>
            <w:r w:rsidRPr="002510BF">
              <w:rPr>
                <w:sz w:val="24"/>
                <w:szCs w:val="24"/>
              </w:rPr>
              <w:t>2.1 (</w:t>
            </w:r>
            <w:r>
              <w:rPr>
                <w:sz w:val="24"/>
                <w:szCs w:val="24"/>
              </w:rPr>
              <w:t>–</w:t>
            </w:r>
            <w:r w:rsidRPr="002510BF">
              <w:rPr>
                <w:sz w:val="24"/>
                <w:szCs w:val="24"/>
              </w:rPr>
              <w:t>17.2, 27.0)</w:t>
            </w:r>
          </w:p>
        </w:tc>
        <w:tc>
          <w:tcPr>
            <w:tcW w:w="1056" w:type="pct"/>
          </w:tcPr>
          <w:p w14:paraId="41854F90" w14:textId="77777777" w:rsidR="00C16E11" w:rsidRPr="002510BF" w:rsidRDefault="00C16E11">
            <w:pPr>
              <w:jc w:val="center"/>
              <w:rPr>
                <w:sz w:val="24"/>
                <w:szCs w:val="24"/>
              </w:rPr>
            </w:pPr>
          </w:p>
        </w:tc>
      </w:tr>
      <w:tr w:rsidR="00C16E11" w:rsidRPr="002510BF" w14:paraId="484741B7" w14:textId="77777777">
        <w:tc>
          <w:tcPr>
            <w:tcW w:w="1778" w:type="pct"/>
            <w:gridSpan w:val="2"/>
            <w:vAlign w:val="bottom"/>
          </w:tcPr>
          <w:p w14:paraId="60204FC3" w14:textId="77777777" w:rsidR="00C16E11" w:rsidRPr="002510BF" w:rsidRDefault="00C16E11">
            <w:pPr>
              <w:jc w:val="center"/>
              <w:rPr>
                <w:sz w:val="24"/>
                <w:szCs w:val="24"/>
              </w:rPr>
            </w:pPr>
            <w:r>
              <w:rPr>
                <w:i/>
                <w:iCs/>
                <w:sz w:val="24"/>
                <w:szCs w:val="24"/>
              </w:rPr>
              <w:t>P</w:t>
            </w:r>
            <w:r w:rsidRPr="002510BF">
              <w:rPr>
                <w:sz w:val="24"/>
                <w:szCs w:val="24"/>
              </w:rPr>
              <w:t>-value (Fisher’s exact test)</w:t>
            </w:r>
          </w:p>
        </w:tc>
        <w:tc>
          <w:tcPr>
            <w:tcW w:w="1059" w:type="pct"/>
            <w:vAlign w:val="bottom"/>
          </w:tcPr>
          <w:p w14:paraId="52A0D50A" w14:textId="77777777" w:rsidR="00C16E11" w:rsidRPr="002510BF" w:rsidRDefault="00C16E11">
            <w:pPr>
              <w:jc w:val="center"/>
              <w:rPr>
                <w:sz w:val="24"/>
                <w:szCs w:val="24"/>
              </w:rPr>
            </w:pPr>
          </w:p>
        </w:tc>
        <w:tc>
          <w:tcPr>
            <w:tcW w:w="1107" w:type="pct"/>
            <w:vAlign w:val="bottom"/>
          </w:tcPr>
          <w:p w14:paraId="7F19BB5E" w14:textId="77777777" w:rsidR="00C16E11" w:rsidRPr="002510BF" w:rsidRDefault="00C16E11">
            <w:pPr>
              <w:jc w:val="center"/>
              <w:rPr>
                <w:sz w:val="24"/>
                <w:szCs w:val="24"/>
              </w:rPr>
            </w:pPr>
            <w:r w:rsidRPr="002510BF">
              <w:rPr>
                <w:sz w:val="24"/>
                <w:szCs w:val="24"/>
              </w:rPr>
              <w:t>&gt;0.999</w:t>
            </w:r>
          </w:p>
        </w:tc>
        <w:tc>
          <w:tcPr>
            <w:tcW w:w="1056" w:type="pct"/>
          </w:tcPr>
          <w:p w14:paraId="19360414" w14:textId="77777777" w:rsidR="00C16E11" w:rsidRPr="002510BF" w:rsidRDefault="00C16E11">
            <w:pPr>
              <w:jc w:val="center"/>
              <w:rPr>
                <w:sz w:val="24"/>
                <w:szCs w:val="24"/>
              </w:rPr>
            </w:pPr>
          </w:p>
        </w:tc>
      </w:tr>
    </w:tbl>
    <w:p w14:paraId="70B0EA23" w14:textId="77777777" w:rsidR="00C16E11" w:rsidRDefault="00C16E11" w:rsidP="00C16E11">
      <w:pPr>
        <w:autoSpaceDE w:val="0"/>
        <w:autoSpaceDN w:val="0"/>
        <w:adjustRightInd w:val="0"/>
        <w:spacing w:after="0" w:line="240" w:lineRule="auto"/>
        <w:rPr>
          <w:rFonts w:ascii="Times New Roman" w:hAnsi="Times New Roman" w:cs="Times New Roman"/>
          <w:sz w:val="24"/>
          <w:szCs w:val="24"/>
        </w:rPr>
      </w:pPr>
      <w:bookmarkStart w:id="4" w:name="_Hlk100746785"/>
      <w:r w:rsidRPr="002510BF">
        <w:rPr>
          <w:rFonts w:ascii="Times New Roman" w:hAnsi="Times New Roman" w:cs="Times New Roman"/>
          <w:sz w:val="24"/>
          <w:szCs w:val="24"/>
        </w:rPr>
        <w:t>ITT, intention-to-treat; PNCR, Pediatric Neuromuscular Clinical Research; vg, vector genomes</w:t>
      </w:r>
      <w:r>
        <w:rPr>
          <w:rFonts w:ascii="Times New Roman" w:hAnsi="Times New Roman" w:cs="Times New Roman"/>
          <w:sz w:val="24"/>
          <w:szCs w:val="24"/>
        </w:rPr>
        <w:t>.</w:t>
      </w:r>
    </w:p>
    <w:p w14:paraId="4E1326B1" w14:textId="77777777" w:rsidR="00C16E11" w:rsidRPr="00A6269B" w:rsidRDefault="00C16E11" w:rsidP="00C16E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w:t>
      </w:r>
      <w:r w:rsidRPr="00253249">
        <w:rPr>
          <w:rFonts w:ascii="Times New Roman" w:hAnsi="Times New Roman" w:cs="Times New Roman"/>
          <w:sz w:val="24"/>
          <w:szCs w:val="24"/>
        </w:rPr>
        <w:t xml:space="preserve">ounger group, </w:t>
      </w:r>
      <w:r w:rsidRPr="00752C86">
        <w:rPr>
          <w:rFonts w:ascii="Times New Roman" w:hAnsi="Times New Roman" w:cs="Times New Roman"/>
          <w:sz w:val="24"/>
          <w:szCs w:val="24"/>
        </w:rPr>
        <w:t>6 to &lt;24 months of age at dosing</w:t>
      </w:r>
      <w:r>
        <w:rPr>
          <w:rFonts w:ascii="Times New Roman" w:hAnsi="Times New Roman" w:cs="Times New Roman"/>
          <w:sz w:val="24"/>
          <w:szCs w:val="24"/>
        </w:rPr>
        <w:t>.</w:t>
      </w:r>
    </w:p>
    <w:bookmarkEnd w:id="4"/>
    <w:p w14:paraId="4FC03662" w14:textId="77777777" w:rsidR="00C16E11" w:rsidRDefault="00C16E11" w:rsidP="00C16E11">
      <w:pPr>
        <w:spacing w:after="0" w:line="240" w:lineRule="auto"/>
        <w:rPr>
          <w:rFonts w:ascii="Times New Roman" w:hAnsi="Times New Roman" w:cs="Times New Roman"/>
          <w:sz w:val="24"/>
          <w:szCs w:val="24"/>
        </w:rPr>
      </w:pPr>
      <w:r w:rsidRPr="1D302F60">
        <w:rPr>
          <w:rFonts w:ascii="Times New Roman" w:hAnsi="Times New Roman" w:cs="Times New Roman"/>
          <w:sz w:val="24"/>
          <w:szCs w:val="24"/>
          <w:vertAlign w:val="superscript"/>
        </w:rPr>
        <w:t>a</w:t>
      </w:r>
      <w:r w:rsidRPr="1D302F60">
        <w:rPr>
          <w:rFonts w:ascii="Times New Roman" w:hAnsi="Times New Roman" w:cs="Times New Roman"/>
          <w:sz w:val="24"/>
          <w:szCs w:val="24"/>
        </w:rPr>
        <w:t>Includes all patients enrolled in the PNCR study who met the criteria of having SMA types 2 or</w:t>
      </w:r>
      <w:r>
        <w:rPr>
          <w:rFonts w:ascii="Times New Roman" w:hAnsi="Times New Roman" w:cs="Times New Roman"/>
          <w:sz w:val="24"/>
          <w:szCs w:val="24"/>
        </w:rPr>
        <w:t> </w:t>
      </w:r>
      <w:r w:rsidRPr="1D302F60">
        <w:rPr>
          <w:rFonts w:ascii="Times New Roman" w:hAnsi="Times New Roman" w:cs="Times New Roman"/>
          <w:sz w:val="24"/>
          <w:szCs w:val="24"/>
        </w:rPr>
        <w:t xml:space="preserve">3, three copies of </w:t>
      </w:r>
      <w:r w:rsidRPr="1D302F60">
        <w:rPr>
          <w:rFonts w:ascii="Times New Roman" w:hAnsi="Times New Roman" w:cs="Times New Roman"/>
          <w:i/>
          <w:iCs/>
          <w:sz w:val="24"/>
          <w:szCs w:val="24"/>
        </w:rPr>
        <w:t>SMN2</w:t>
      </w:r>
      <w:r w:rsidRPr="1D302F60">
        <w:rPr>
          <w:rFonts w:ascii="Times New Roman" w:hAnsi="Times New Roman" w:cs="Times New Roman"/>
          <w:sz w:val="24"/>
          <w:szCs w:val="24"/>
        </w:rPr>
        <w:t>, symptom onset before 12 months of age, and at least one visit at or before 36 months of age.</w:t>
      </w:r>
    </w:p>
    <w:p w14:paraId="1BF31E87" w14:textId="77777777" w:rsidR="00C16E11" w:rsidRDefault="00C16E11" w:rsidP="00C16E11">
      <w:pPr>
        <w:spacing w:after="0" w:line="240" w:lineRule="auto"/>
        <w:rPr>
          <w:rFonts w:ascii="Times New Roman" w:hAnsi="Times New Roman" w:cs="Times New Roman"/>
          <w:b/>
          <w:bCs/>
          <w:sz w:val="24"/>
          <w:szCs w:val="24"/>
        </w:rPr>
      </w:pPr>
      <w:r w:rsidRPr="1D302F60">
        <w:rPr>
          <w:rFonts w:ascii="Times New Roman" w:hAnsi="Times New Roman" w:cs="Times New Roman"/>
          <w:sz w:val="24"/>
          <w:szCs w:val="24"/>
          <w:vertAlign w:val="superscript"/>
        </w:rPr>
        <w:t>b</w:t>
      </w:r>
      <w:r w:rsidRPr="1D302F60">
        <w:rPr>
          <w:rFonts w:ascii="Times New Roman" w:hAnsi="Times New Roman" w:cs="Times New Roman"/>
          <w:sz w:val="24"/>
          <w:szCs w:val="24"/>
        </w:rPr>
        <w:t>The Fisher exact test was only performed for the medium-dose cohort.</w:t>
      </w:r>
      <w:r w:rsidRPr="1D302F60">
        <w:rPr>
          <w:rFonts w:ascii="Times New Roman" w:hAnsi="Times New Roman" w:cs="Times New Roman"/>
          <w:b/>
          <w:bCs/>
          <w:sz w:val="24"/>
          <w:szCs w:val="24"/>
        </w:rPr>
        <w:t xml:space="preserve"> </w:t>
      </w:r>
    </w:p>
    <w:p w14:paraId="58E6DB1C" w14:textId="77777777" w:rsidR="00C16E11" w:rsidRPr="002510BF" w:rsidRDefault="00C16E11" w:rsidP="00C16E11">
      <w:pPr>
        <w:spacing w:after="0" w:line="240" w:lineRule="auto"/>
        <w:rPr>
          <w:rFonts w:ascii="Times New Roman" w:hAnsi="Times New Roman" w:cs="Times New Roman"/>
          <w:b/>
          <w:bCs/>
          <w:sz w:val="24"/>
          <w:szCs w:val="24"/>
        </w:rPr>
      </w:pPr>
      <w:r w:rsidRPr="1D302F60">
        <w:rPr>
          <w:rFonts w:ascii="Times New Roman" w:hAnsi="Times New Roman" w:cs="Times New Roman"/>
          <w:b/>
          <w:bCs/>
          <w:sz w:val="24"/>
          <w:szCs w:val="24"/>
        </w:rPr>
        <w:br w:type="page"/>
      </w:r>
    </w:p>
    <w:p w14:paraId="2B70B89C" w14:textId="77777777" w:rsidR="00C16E11" w:rsidRDefault="00C16E11" w:rsidP="00C16E11">
      <w:pPr>
        <w:rPr>
          <w:rFonts w:ascii="Times New Roman" w:hAnsi="Times New Roman" w:cs="Times New Roman"/>
          <w:b/>
          <w:bCs/>
          <w:sz w:val="24"/>
          <w:szCs w:val="24"/>
        </w:rPr>
        <w:sectPr w:rsidR="00C16E11" w:rsidSect="000E3D4C">
          <w:pgSz w:w="12240" w:h="15840"/>
          <w:pgMar w:top="1440" w:right="1440" w:bottom="1440" w:left="1440" w:header="720" w:footer="720" w:gutter="0"/>
          <w:lnNumType w:countBy="1" w:restart="continuous"/>
          <w:cols w:space="720"/>
          <w:docGrid w:linePitch="360"/>
        </w:sectPr>
      </w:pPr>
    </w:p>
    <w:p w14:paraId="1E6700AE" w14:textId="4D88E897" w:rsidR="00C16E11" w:rsidRPr="002510BF" w:rsidRDefault="00C16E11" w:rsidP="00B069C9">
      <w:pPr>
        <w:spacing w:after="0" w:line="480" w:lineRule="auto"/>
        <w:rPr>
          <w:rFonts w:ascii="Times New Roman" w:hAnsi="Times New Roman" w:cs="Times New Roman"/>
          <w:b/>
          <w:bCs/>
          <w:sz w:val="24"/>
          <w:szCs w:val="24"/>
        </w:rPr>
      </w:pPr>
      <w:r w:rsidRPr="002510BF">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9</w:t>
      </w:r>
      <w:r w:rsidRPr="002510BF">
        <w:rPr>
          <w:rFonts w:ascii="Times New Roman" w:hAnsi="Times New Roman" w:cs="Times New Roman"/>
          <w:b/>
          <w:bCs/>
          <w:sz w:val="24"/>
          <w:szCs w:val="24"/>
        </w:rPr>
        <w:t xml:space="preserve">. </w:t>
      </w:r>
      <w:bookmarkStart w:id="5" w:name="_Hlk105419781"/>
      <w:r w:rsidRPr="002510BF">
        <w:rPr>
          <w:rFonts w:ascii="Times New Roman" w:hAnsi="Times New Roman" w:cs="Times New Roman"/>
          <w:b/>
          <w:bCs/>
          <w:sz w:val="24"/>
          <w:szCs w:val="24"/>
        </w:rPr>
        <w:t xml:space="preserve">Bayley-III motor milestones achieved </w:t>
      </w:r>
      <w:bookmarkEnd w:id="5"/>
      <w:r>
        <w:rPr>
          <w:rFonts w:ascii="Times New Roman" w:hAnsi="Times New Roman" w:cs="Times New Roman"/>
          <w:b/>
          <w:bCs/>
          <w:sz w:val="24"/>
          <w:szCs w:val="24"/>
        </w:rPr>
        <w:t xml:space="preserve">beyond independent sitting </w:t>
      </w:r>
      <w:r w:rsidRPr="002510BF">
        <w:rPr>
          <w:rFonts w:ascii="Times New Roman" w:hAnsi="Times New Roman" w:cs="Times New Roman"/>
          <w:b/>
          <w:bCs/>
          <w:sz w:val="24"/>
          <w:szCs w:val="24"/>
        </w:rPr>
        <w:t>by patients (enrolled population)</w:t>
      </w:r>
    </w:p>
    <w:tbl>
      <w:tblPr>
        <w:tblStyle w:val="TableGrid"/>
        <w:tblW w:w="0" w:type="auto"/>
        <w:tblLook w:val="04A0" w:firstRow="1" w:lastRow="0" w:firstColumn="1" w:lastColumn="0" w:noHBand="0" w:noVBand="1"/>
      </w:tblPr>
      <w:tblGrid>
        <w:gridCol w:w="1615"/>
        <w:gridCol w:w="1890"/>
        <w:gridCol w:w="3870"/>
        <w:gridCol w:w="1975"/>
      </w:tblGrid>
      <w:tr w:rsidR="00C16E11" w:rsidRPr="002510BF" w14:paraId="2B9E8271" w14:textId="77777777">
        <w:tc>
          <w:tcPr>
            <w:tcW w:w="1615" w:type="dxa"/>
            <w:shd w:val="clear" w:color="auto" w:fill="D9D9D9" w:themeFill="background1" w:themeFillShade="D9"/>
            <w:vAlign w:val="bottom"/>
          </w:tcPr>
          <w:p w14:paraId="7091DC0A" w14:textId="77777777" w:rsidR="00C16E11" w:rsidRPr="002510BF" w:rsidRDefault="00C16E11">
            <w:pPr>
              <w:jc w:val="center"/>
              <w:rPr>
                <w:b/>
                <w:bCs/>
                <w:sz w:val="24"/>
                <w:szCs w:val="24"/>
              </w:rPr>
            </w:pPr>
            <w:r w:rsidRPr="002510BF">
              <w:rPr>
                <w:b/>
                <w:bCs/>
                <w:sz w:val="24"/>
                <w:szCs w:val="24"/>
              </w:rPr>
              <w:t>Patient</w:t>
            </w:r>
          </w:p>
        </w:tc>
        <w:tc>
          <w:tcPr>
            <w:tcW w:w="1890" w:type="dxa"/>
            <w:shd w:val="clear" w:color="auto" w:fill="D9D9D9" w:themeFill="background1" w:themeFillShade="D9"/>
            <w:vAlign w:val="bottom"/>
          </w:tcPr>
          <w:p w14:paraId="26B35AC1" w14:textId="77777777" w:rsidR="00C16E11" w:rsidRPr="002510BF" w:rsidRDefault="00C16E11">
            <w:pPr>
              <w:jc w:val="center"/>
              <w:rPr>
                <w:b/>
                <w:bCs/>
                <w:sz w:val="24"/>
                <w:szCs w:val="24"/>
              </w:rPr>
            </w:pPr>
            <w:r w:rsidRPr="002510BF">
              <w:rPr>
                <w:b/>
                <w:bCs/>
                <w:sz w:val="24"/>
                <w:szCs w:val="24"/>
              </w:rPr>
              <w:t>Age at dosing (months)</w:t>
            </w:r>
          </w:p>
        </w:tc>
        <w:tc>
          <w:tcPr>
            <w:tcW w:w="3870" w:type="dxa"/>
            <w:shd w:val="clear" w:color="auto" w:fill="D9D9D9" w:themeFill="background1" w:themeFillShade="D9"/>
            <w:vAlign w:val="bottom"/>
          </w:tcPr>
          <w:p w14:paraId="49AD5FFA" w14:textId="77777777" w:rsidR="00C16E11" w:rsidRPr="002510BF" w:rsidRDefault="00C16E11">
            <w:pPr>
              <w:jc w:val="center"/>
              <w:rPr>
                <w:b/>
                <w:bCs/>
                <w:sz w:val="24"/>
                <w:szCs w:val="24"/>
              </w:rPr>
            </w:pPr>
            <w:r w:rsidRPr="002510BF">
              <w:rPr>
                <w:b/>
                <w:bCs/>
                <w:sz w:val="24"/>
                <w:szCs w:val="24"/>
              </w:rPr>
              <w:t>Bayley-III gross motor milestones</w:t>
            </w:r>
          </w:p>
        </w:tc>
        <w:tc>
          <w:tcPr>
            <w:tcW w:w="1975" w:type="dxa"/>
            <w:shd w:val="clear" w:color="auto" w:fill="D9D9D9" w:themeFill="background1" w:themeFillShade="D9"/>
            <w:vAlign w:val="bottom"/>
          </w:tcPr>
          <w:p w14:paraId="1B47C6B3" w14:textId="77777777" w:rsidR="00C16E11" w:rsidRPr="00C93A2A" w:rsidRDefault="00C16E11">
            <w:pPr>
              <w:jc w:val="center"/>
              <w:rPr>
                <w:b/>
                <w:bCs/>
                <w:sz w:val="24"/>
                <w:szCs w:val="24"/>
                <w:vertAlign w:val="superscript"/>
              </w:rPr>
            </w:pPr>
            <w:r w:rsidRPr="002510BF">
              <w:rPr>
                <w:b/>
                <w:bCs/>
                <w:sz w:val="24"/>
                <w:szCs w:val="24"/>
              </w:rPr>
              <w:t>Age at achievement (months)</w:t>
            </w:r>
            <w:r>
              <w:rPr>
                <w:b/>
                <w:bCs/>
                <w:sz w:val="24"/>
                <w:szCs w:val="24"/>
                <w:vertAlign w:val="superscript"/>
              </w:rPr>
              <w:t>a</w:t>
            </w:r>
          </w:p>
        </w:tc>
      </w:tr>
      <w:tr w:rsidR="00C16E11" w:rsidRPr="002510BF" w14:paraId="21A932D3" w14:textId="77777777">
        <w:tc>
          <w:tcPr>
            <w:tcW w:w="9350" w:type="dxa"/>
            <w:gridSpan w:val="4"/>
            <w:shd w:val="clear" w:color="auto" w:fill="F2F2F2" w:themeFill="background1" w:themeFillShade="F2"/>
            <w:vAlign w:val="bottom"/>
          </w:tcPr>
          <w:p w14:paraId="7AFEF27A" w14:textId="77777777" w:rsidR="00C16E11" w:rsidRPr="002510BF" w:rsidRDefault="00C16E11">
            <w:pPr>
              <w:rPr>
                <w:b/>
                <w:bCs/>
                <w:sz w:val="24"/>
                <w:szCs w:val="24"/>
              </w:rPr>
            </w:pPr>
            <w:r>
              <w:rPr>
                <w:b/>
                <w:bCs/>
                <w:sz w:val="24"/>
                <w:szCs w:val="24"/>
              </w:rPr>
              <w:t>Younger group</w:t>
            </w:r>
          </w:p>
        </w:tc>
      </w:tr>
      <w:tr w:rsidR="00C16E11" w:rsidRPr="002510BF" w14:paraId="3710AD85" w14:textId="77777777">
        <w:tc>
          <w:tcPr>
            <w:tcW w:w="9350" w:type="dxa"/>
            <w:gridSpan w:val="4"/>
            <w:vAlign w:val="bottom"/>
          </w:tcPr>
          <w:p w14:paraId="730F8FE8" w14:textId="77777777" w:rsidR="00C16E11" w:rsidRPr="002510BF" w:rsidRDefault="00C16E11">
            <w:pPr>
              <w:rPr>
                <w:b/>
                <w:bCs/>
                <w:sz w:val="24"/>
                <w:szCs w:val="24"/>
              </w:rPr>
            </w:pPr>
            <w:r>
              <w:rPr>
                <w:b/>
                <w:bCs/>
                <w:sz w:val="24"/>
                <w:szCs w:val="24"/>
              </w:rPr>
              <w:t>Low dose</w:t>
            </w:r>
          </w:p>
        </w:tc>
      </w:tr>
      <w:tr w:rsidR="00C16E11" w:rsidRPr="002510BF" w14:paraId="717C5F7E" w14:textId="77777777">
        <w:tc>
          <w:tcPr>
            <w:tcW w:w="1615" w:type="dxa"/>
            <w:vAlign w:val="bottom"/>
          </w:tcPr>
          <w:p w14:paraId="15DD9312" w14:textId="77777777" w:rsidR="00C16E11" w:rsidRPr="002510BF" w:rsidRDefault="00C16E11">
            <w:pPr>
              <w:rPr>
                <w:sz w:val="24"/>
                <w:szCs w:val="24"/>
              </w:rPr>
            </w:pPr>
            <w:r w:rsidRPr="002510BF">
              <w:rPr>
                <w:sz w:val="24"/>
                <w:szCs w:val="24"/>
              </w:rPr>
              <w:t>Patient 2</w:t>
            </w:r>
          </w:p>
        </w:tc>
        <w:tc>
          <w:tcPr>
            <w:tcW w:w="1890" w:type="dxa"/>
            <w:vAlign w:val="bottom"/>
          </w:tcPr>
          <w:p w14:paraId="705FE584" w14:textId="77777777" w:rsidR="00C16E11" w:rsidRPr="002510BF" w:rsidRDefault="00C16E11">
            <w:pPr>
              <w:jc w:val="center"/>
              <w:rPr>
                <w:sz w:val="24"/>
                <w:szCs w:val="24"/>
              </w:rPr>
            </w:pPr>
            <w:r w:rsidRPr="002510BF">
              <w:rPr>
                <w:sz w:val="24"/>
                <w:szCs w:val="24"/>
              </w:rPr>
              <w:t>20.2</w:t>
            </w:r>
          </w:p>
        </w:tc>
        <w:tc>
          <w:tcPr>
            <w:tcW w:w="3870" w:type="dxa"/>
            <w:vAlign w:val="bottom"/>
          </w:tcPr>
          <w:p w14:paraId="29F4D9D6" w14:textId="77777777" w:rsidR="00C16E11" w:rsidRPr="002510BF" w:rsidRDefault="00C16E11">
            <w:pPr>
              <w:jc w:val="center"/>
              <w:rPr>
                <w:sz w:val="24"/>
                <w:szCs w:val="24"/>
              </w:rPr>
            </w:pPr>
            <w:r w:rsidRPr="002510BF">
              <w:rPr>
                <w:sz w:val="24"/>
                <w:szCs w:val="24"/>
              </w:rPr>
              <w:t>Pulls to stand, #35</w:t>
            </w:r>
          </w:p>
          <w:p w14:paraId="3155BB56" w14:textId="77777777" w:rsidR="00C16E11" w:rsidRPr="002510BF" w:rsidRDefault="00C16E11">
            <w:pPr>
              <w:jc w:val="center"/>
              <w:rPr>
                <w:sz w:val="24"/>
                <w:szCs w:val="24"/>
              </w:rPr>
            </w:pPr>
            <w:r w:rsidRPr="002510BF">
              <w:rPr>
                <w:sz w:val="24"/>
                <w:szCs w:val="24"/>
              </w:rPr>
              <w:t>Crawls, #34</w:t>
            </w:r>
          </w:p>
          <w:p w14:paraId="4100AEDB" w14:textId="77777777" w:rsidR="00C16E11" w:rsidRPr="002510BF" w:rsidRDefault="00C16E11">
            <w:pPr>
              <w:jc w:val="center"/>
              <w:rPr>
                <w:sz w:val="24"/>
                <w:szCs w:val="24"/>
              </w:rPr>
            </w:pPr>
            <w:r w:rsidRPr="002510BF">
              <w:rPr>
                <w:sz w:val="24"/>
                <w:szCs w:val="24"/>
              </w:rPr>
              <w:t>Stands alone, #40</w:t>
            </w:r>
          </w:p>
        </w:tc>
        <w:tc>
          <w:tcPr>
            <w:tcW w:w="1975" w:type="dxa"/>
            <w:vAlign w:val="bottom"/>
          </w:tcPr>
          <w:p w14:paraId="5240CE84" w14:textId="77777777" w:rsidR="00C16E11" w:rsidRPr="002510BF" w:rsidRDefault="00C16E11">
            <w:pPr>
              <w:jc w:val="center"/>
              <w:rPr>
                <w:sz w:val="24"/>
                <w:szCs w:val="24"/>
              </w:rPr>
            </w:pPr>
            <w:r w:rsidRPr="002510BF">
              <w:rPr>
                <w:sz w:val="24"/>
                <w:szCs w:val="24"/>
              </w:rPr>
              <w:t>25.4</w:t>
            </w:r>
          </w:p>
          <w:p w14:paraId="1B3F7852" w14:textId="77777777" w:rsidR="00C16E11" w:rsidRPr="002510BF" w:rsidRDefault="00C16E11">
            <w:pPr>
              <w:jc w:val="center"/>
              <w:rPr>
                <w:sz w:val="24"/>
                <w:szCs w:val="24"/>
              </w:rPr>
            </w:pPr>
            <w:r w:rsidRPr="002510BF">
              <w:rPr>
                <w:sz w:val="24"/>
                <w:szCs w:val="24"/>
              </w:rPr>
              <w:t>26.5</w:t>
            </w:r>
          </w:p>
          <w:p w14:paraId="6CF79783" w14:textId="77777777" w:rsidR="00C16E11" w:rsidRPr="002510BF" w:rsidRDefault="00C16E11">
            <w:pPr>
              <w:jc w:val="center"/>
              <w:rPr>
                <w:sz w:val="24"/>
                <w:szCs w:val="24"/>
              </w:rPr>
            </w:pPr>
            <w:r w:rsidRPr="002510BF">
              <w:rPr>
                <w:sz w:val="24"/>
                <w:szCs w:val="24"/>
              </w:rPr>
              <w:t>31.3</w:t>
            </w:r>
          </w:p>
        </w:tc>
      </w:tr>
      <w:tr w:rsidR="00C16E11" w:rsidRPr="002510BF" w14:paraId="255C7077" w14:textId="77777777">
        <w:tc>
          <w:tcPr>
            <w:tcW w:w="1615" w:type="dxa"/>
            <w:vAlign w:val="bottom"/>
          </w:tcPr>
          <w:p w14:paraId="4B685BFC" w14:textId="77777777" w:rsidR="00C16E11" w:rsidRPr="002510BF" w:rsidRDefault="00C16E11">
            <w:pPr>
              <w:rPr>
                <w:sz w:val="24"/>
                <w:szCs w:val="24"/>
              </w:rPr>
            </w:pPr>
            <w:r w:rsidRPr="002510BF">
              <w:rPr>
                <w:sz w:val="24"/>
                <w:szCs w:val="24"/>
              </w:rPr>
              <w:t>Patient 3</w:t>
            </w:r>
          </w:p>
        </w:tc>
        <w:tc>
          <w:tcPr>
            <w:tcW w:w="1890" w:type="dxa"/>
            <w:vAlign w:val="bottom"/>
          </w:tcPr>
          <w:p w14:paraId="7D9DAC15" w14:textId="77777777" w:rsidR="00C16E11" w:rsidRPr="002510BF" w:rsidRDefault="00C16E11">
            <w:pPr>
              <w:jc w:val="center"/>
              <w:rPr>
                <w:sz w:val="24"/>
                <w:szCs w:val="24"/>
              </w:rPr>
            </w:pPr>
            <w:r w:rsidRPr="002510BF">
              <w:rPr>
                <w:sz w:val="24"/>
                <w:szCs w:val="24"/>
              </w:rPr>
              <w:t>18.9</w:t>
            </w:r>
          </w:p>
        </w:tc>
        <w:tc>
          <w:tcPr>
            <w:tcW w:w="3870" w:type="dxa"/>
            <w:vAlign w:val="bottom"/>
          </w:tcPr>
          <w:p w14:paraId="24DFA428" w14:textId="77777777" w:rsidR="00C16E11" w:rsidRPr="002510BF" w:rsidRDefault="00C16E11">
            <w:pPr>
              <w:jc w:val="center"/>
              <w:rPr>
                <w:sz w:val="24"/>
                <w:szCs w:val="24"/>
              </w:rPr>
            </w:pPr>
            <w:r w:rsidRPr="002510BF">
              <w:rPr>
                <w:sz w:val="24"/>
                <w:szCs w:val="24"/>
              </w:rPr>
              <w:t>Crawls, #34</w:t>
            </w:r>
          </w:p>
        </w:tc>
        <w:tc>
          <w:tcPr>
            <w:tcW w:w="1975" w:type="dxa"/>
            <w:vAlign w:val="bottom"/>
          </w:tcPr>
          <w:p w14:paraId="32A95631" w14:textId="77777777" w:rsidR="00C16E11" w:rsidRPr="002510BF" w:rsidRDefault="00C16E11">
            <w:pPr>
              <w:jc w:val="center"/>
              <w:rPr>
                <w:sz w:val="24"/>
                <w:szCs w:val="24"/>
              </w:rPr>
            </w:pPr>
            <w:r w:rsidRPr="002510BF">
              <w:rPr>
                <w:sz w:val="24"/>
                <w:szCs w:val="24"/>
              </w:rPr>
              <w:t>19.8</w:t>
            </w:r>
          </w:p>
        </w:tc>
      </w:tr>
      <w:tr w:rsidR="00C16E11" w:rsidRPr="002510BF" w14:paraId="2636D570" w14:textId="77777777">
        <w:tc>
          <w:tcPr>
            <w:tcW w:w="9350" w:type="dxa"/>
            <w:gridSpan w:val="4"/>
            <w:vAlign w:val="bottom"/>
          </w:tcPr>
          <w:p w14:paraId="665356D3" w14:textId="77777777" w:rsidR="00C16E11" w:rsidRPr="002510BF" w:rsidRDefault="00C16E11">
            <w:pPr>
              <w:rPr>
                <w:b/>
                <w:bCs/>
                <w:sz w:val="24"/>
                <w:szCs w:val="24"/>
              </w:rPr>
            </w:pPr>
            <w:r>
              <w:rPr>
                <w:b/>
                <w:bCs/>
                <w:sz w:val="24"/>
                <w:szCs w:val="24"/>
              </w:rPr>
              <w:t>Medium dose</w:t>
            </w:r>
          </w:p>
        </w:tc>
      </w:tr>
      <w:tr w:rsidR="00C16E11" w:rsidRPr="002510BF" w14:paraId="640800FB" w14:textId="77777777">
        <w:tc>
          <w:tcPr>
            <w:tcW w:w="1615" w:type="dxa"/>
            <w:vAlign w:val="bottom"/>
          </w:tcPr>
          <w:p w14:paraId="20A6FC09" w14:textId="77777777" w:rsidR="00C16E11" w:rsidRPr="002510BF" w:rsidRDefault="00C16E11">
            <w:pPr>
              <w:rPr>
                <w:sz w:val="24"/>
                <w:szCs w:val="24"/>
              </w:rPr>
            </w:pPr>
            <w:r w:rsidRPr="002510BF">
              <w:rPr>
                <w:sz w:val="24"/>
                <w:szCs w:val="24"/>
              </w:rPr>
              <w:t>Patient 6</w:t>
            </w:r>
          </w:p>
        </w:tc>
        <w:tc>
          <w:tcPr>
            <w:tcW w:w="1890" w:type="dxa"/>
            <w:vAlign w:val="bottom"/>
          </w:tcPr>
          <w:p w14:paraId="411FB0A6" w14:textId="77777777" w:rsidR="00C16E11" w:rsidRPr="002510BF" w:rsidRDefault="00C16E11">
            <w:pPr>
              <w:jc w:val="center"/>
              <w:rPr>
                <w:sz w:val="24"/>
                <w:szCs w:val="24"/>
              </w:rPr>
            </w:pPr>
            <w:r w:rsidRPr="002510BF">
              <w:rPr>
                <w:sz w:val="24"/>
                <w:szCs w:val="24"/>
              </w:rPr>
              <w:t>11.9</w:t>
            </w:r>
          </w:p>
        </w:tc>
        <w:tc>
          <w:tcPr>
            <w:tcW w:w="3870" w:type="dxa"/>
            <w:vAlign w:val="bottom"/>
          </w:tcPr>
          <w:p w14:paraId="77C89FCD" w14:textId="77777777" w:rsidR="00C16E11" w:rsidRPr="002510BF" w:rsidRDefault="00C16E11">
            <w:pPr>
              <w:jc w:val="center"/>
              <w:rPr>
                <w:sz w:val="24"/>
                <w:szCs w:val="24"/>
              </w:rPr>
            </w:pPr>
            <w:r w:rsidRPr="002510BF">
              <w:rPr>
                <w:sz w:val="24"/>
                <w:szCs w:val="24"/>
              </w:rPr>
              <w:t>Crawls, #34</w:t>
            </w:r>
          </w:p>
          <w:p w14:paraId="66A770F5" w14:textId="77777777" w:rsidR="00C16E11" w:rsidRPr="002510BF" w:rsidRDefault="00C16E11">
            <w:pPr>
              <w:jc w:val="center"/>
              <w:rPr>
                <w:sz w:val="24"/>
                <w:szCs w:val="24"/>
              </w:rPr>
            </w:pPr>
            <w:r w:rsidRPr="006155CB">
              <w:rPr>
                <w:sz w:val="24"/>
                <w:szCs w:val="24"/>
              </w:rPr>
              <w:t>Stands with assistance</w:t>
            </w:r>
            <w:r w:rsidRPr="002510BF">
              <w:rPr>
                <w:sz w:val="24"/>
                <w:szCs w:val="24"/>
              </w:rPr>
              <w:t>, #33</w:t>
            </w:r>
          </w:p>
        </w:tc>
        <w:tc>
          <w:tcPr>
            <w:tcW w:w="1975" w:type="dxa"/>
            <w:vAlign w:val="bottom"/>
          </w:tcPr>
          <w:p w14:paraId="40A56003" w14:textId="77777777" w:rsidR="00C16E11" w:rsidRPr="002510BF" w:rsidRDefault="00C16E11">
            <w:pPr>
              <w:jc w:val="center"/>
              <w:rPr>
                <w:sz w:val="24"/>
                <w:szCs w:val="24"/>
              </w:rPr>
            </w:pPr>
            <w:r w:rsidRPr="002510BF">
              <w:rPr>
                <w:sz w:val="24"/>
                <w:szCs w:val="24"/>
              </w:rPr>
              <w:t>24</w:t>
            </w:r>
            <w:r>
              <w:rPr>
                <w:sz w:val="24"/>
                <w:szCs w:val="24"/>
              </w:rPr>
              <w:t>.0</w:t>
            </w:r>
          </w:p>
          <w:p w14:paraId="23613A58" w14:textId="77777777" w:rsidR="00C16E11" w:rsidRPr="002510BF" w:rsidRDefault="00C16E11">
            <w:pPr>
              <w:jc w:val="center"/>
              <w:rPr>
                <w:sz w:val="24"/>
                <w:szCs w:val="24"/>
              </w:rPr>
            </w:pPr>
            <w:r w:rsidRPr="002510BF">
              <w:rPr>
                <w:sz w:val="24"/>
                <w:szCs w:val="24"/>
              </w:rPr>
              <w:t>24</w:t>
            </w:r>
            <w:r>
              <w:rPr>
                <w:sz w:val="24"/>
                <w:szCs w:val="24"/>
              </w:rPr>
              <w:t>.0</w:t>
            </w:r>
          </w:p>
        </w:tc>
      </w:tr>
      <w:tr w:rsidR="00C16E11" w:rsidRPr="002510BF" w14:paraId="23FFE6E1" w14:textId="77777777">
        <w:tc>
          <w:tcPr>
            <w:tcW w:w="1615" w:type="dxa"/>
            <w:vAlign w:val="bottom"/>
          </w:tcPr>
          <w:p w14:paraId="221A942C" w14:textId="77777777" w:rsidR="00C16E11" w:rsidRPr="002510BF" w:rsidRDefault="00C16E11">
            <w:pPr>
              <w:rPr>
                <w:sz w:val="24"/>
                <w:szCs w:val="24"/>
              </w:rPr>
            </w:pPr>
            <w:r w:rsidRPr="002510BF">
              <w:rPr>
                <w:sz w:val="24"/>
                <w:szCs w:val="24"/>
              </w:rPr>
              <w:t>Patient 9</w:t>
            </w:r>
          </w:p>
        </w:tc>
        <w:tc>
          <w:tcPr>
            <w:tcW w:w="1890" w:type="dxa"/>
            <w:vAlign w:val="bottom"/>
          </w:tcPr>
          <w:p w14:paraId="70B3208B" w14:textId="77777777" w:rsidR="00C16E11" w:rsidRPr="002510BF" w:rsidRDefault="00C16E11">
            <w:pPr>
              <w:jc w:val="center"/>
              <w:rPr>
                <w:sz w:val="24"/>
                <w:szCs w:val="24"/>
              </w:rPr>
            </w:pPr>
            <w:r w:rsidRPr="002510BF">
              <w:rPr>
                <w:sz w:val="24"/>
                <w:szCs w:val="24"/>
              </w:rPr>
              <w:t>14.7</w:t>
            </w:r>
          </w:p>
        </w:tc>
        <w:tc>
          <w:tcPr>
            <w:tcW w:w="3870" w:type="dxa"/>
            <w:vAlign w:val="bottom"/>
          </w:tcPr>
          <w:p w14:paraId="22F4560E" w14:textId="77777777" w:rsidR="00C16E11" w:rsidRPr="002510BF" w:rsidRDefault="00C16E11">
            <w:pPr>
              <w:jc w:val="center"/>
              <w:rPr>
                <w:sz w:val="24"/>
                <w:szCs w:val="24"/>
              </w:rPr>
            </w:pPr>
            <w:r w:rsidRPr="002510BF">
              <w:rPr>
                <w:sz w:val="24"/>
                <w:szCs w:val="24"/>
              </w:rPr>
              <w:t>Rolls from back to sides, #20</w:t>
            </w:r>
          </w:p>
        </w:tc>
        <w:tc>
          <w:tcPr>
            <w:tcW w:w="1975" w:type="dxa"/>
            <w:vAlign w:val="bottom"/>
          </w:tcPr>
          <w:p w14:paraId="12961DBF" w14:textId="77777777" w:rsidR="00C16E11" w:rsidRPr="002510BF" w:rsidRDefault="00C16E11">
            <w:pPr>
              <w:jc w:val="center"/>
              <w:rPr>
                <w:sz w:val="24"/>
                <w:szCs w:val="24"/>
              </w:rPr>
            </w:pPr>
            <w:r w:rsidRPr="002510BF">
              <w:rPr>
                <w:sz w:val="24"/>
                <w:szCs w:val="24"/>
              </w:rPr>
              <w:t>16.6</w:t>
            </w:r>
          </w:p>
        </w:tc>
      </w:tr>
      <w:tr w:rsidR="00C16E11" w:rsidRPr="002510BF" w14:paraId="38C8B544" w14:textId="77777777">
        <w:tc>
          <w:tcPr>
            <w:tcW w:w="1615" w:type="dxa"/>
            <w:vAlign w:val="bottom"/>
          </w:tcPr>
          <w:p w14:paraId="2B490BF3" w14:textId="77777777" w:rsidR="00C16E11" w:rsidRPr="002510BF" w:rsidRDefault="00C16E11">
            <w:pPr>
              <w:rPr>
                <w:sz w:val="24"/>
                <w:szCs w:val="24"/>
              </w:rPr>
            </w:pPr>
            <w:r w:rsidRPr="002510BF">
              <w:rPr>
                <w:sz w:val="24"/>
                <w:szCs w:val="24"/>
              </w:rPr>
              <w:t>Patient 11</w:t>
            </w:r>
          </w:p>
        </w:tc>
        <w:tc>
          <w:tcPr>
            <w:tcW w:w="1890" w:type="dxa"/>
            <w:vAlign w:val="bottom"/>
          </w:tcPr>
          <w:p w14:paraId="2C5C2453" w14:textId="77777777" w:rsidR="00C16E11" w:rsidRPr="002510BF" w:rsidRDefault="00C16E11">
            <w:pPr>
              <w:jc w:val="center"/>
              <w:rPr>
                <w:sz w:val="24"/>
                <w:szCs w:val="24"/>
              </w:rPr>
            </w:pPr>
            <w:r w:rsidRPr="002510BF">
              <w:rPr>
                <w:sz w:val="24"/>
                <w:szCs w:val="24"/>
              </w:rPr>
              <w:t>7</w:t>
            </w:r>
            <w:r>
              <w:rPr>
                <w:sz w:val="24"/>
                <w:szCs w:val="24"/>
              </w:rPr>
              <w:t>.0</w:t>
            </w:r>
          </w:p>
        </w:tc>
        <w:tc>
          <w:tcPr>
            <w:tcW w:w="3870" w:type="dxa"/>
            <w:vAlign w:val="bottom"/>
          </w:tcPr>
          <w:p w14:paraId="65EA3CB9" w14:textId="77777777" w:rsidR="00C16E11" w:rsidRPr="002510BF" w:rsidRDefault="00C16E11">
            <w:pPr>
              <w:jc w:val="center"/>
              <w:rPr>
                <w:sz w:val="24"/>
                <w:szCs w:val="24"/>
              </w:rPr>
            </w:pPr>
            <w:r w:rsidRPr="002510BF">
              <w:rPr>
                <w:sz w:val="24"/>
                <w:szCs w:val="24"/>
              </w:rPr>
              <w:t>Crawls, #34</w:t>
            </w:r>
          </w:p>
          <w:p w14:paraId="6628645D" w14:textId="77777777" w:rsidR="00C16E11" w:rsidRPr="002510BF" w:rsidRDefault="00C16E11">
            <w:pPr>
              <w:jc w:val="center"/>
              <w:rPr>
                <w:sz w:val="24"/>
                <w:szCs w:val="24"/>
              </w:rPr>
            </w:pPr>
            <w:r w:rsidRPr="002510BF">
              <w:rPr>
                <w:sz w:val="24"/>
                <w:szCs w:val="24"/>
              </w:rPr>
              <w:t>Pulls to stand, #35</w:t>
            </w:r>
          </w:p>
          <w:p w14:paraId="369F37DA" w14:textId="77777777" w:rsidR="00C16E11" w:rsidRPr="002510BF" w:rsidRDefault="00C16E11">
            <w:pPr>
              <w:jc w:val="center"/>
              <w:rPr>
                <w:sz w:val="24"/>
                <w:szCs w:val="24"/>
              </w:rPr>
            </w:pPr>
            <w:r w:rsidRPr="002510BF">
              <w:rPr>
                <w:sz w:val="24"/>
                <w:szCs w:val="24"/>
              </w:rPr>
              <w:t>Stands with assistance, #33</w:t>
            </w:r>
          </w:p>
          <w:p w14:paraId="152E6789" w14:textId="77777777" w:rsidR="00C16E11" w:rsidRPr="002510BF" w:rsidRDefault="00C16E11">
            <w:pPr>
              <w:jc w:val="center"/>
              <w:rPr>
                <w:sz w:val="24"/>
                <w:szCs w:val="24"/>
              </w:rPr>
            </w:pPr>
            <w:r w:rsidRPr="002510BF">
              <w:rPr>
                <w:sz w:val="24"/>
                <w:szCs w:val="24"/>
              </w:rPr>
              <w:t>Stands alone, #40</w:t>
            </w:r>
          </w:p>
          <w:p w14:paraId="3046B53B" w14:textId="77777777" w:rsidR="00C16E11" w:rsidRPr="002510BF" w:rsidRDefault="00C16E11">
            <w:pPr>
              <w:jc w:val="center"/>
              <w:rPr>
                <w:sz w:val="24"/>
                <w:szCs w:val="24"/>
              </w:rPr>
            </w:pPr>
            <w:r w:rsidRPr="002510BF">
              <w:rPr>
                <w:sz w:val="24"/>
                <w:szCs w:val="24"/>
              </w:rPr>
              <w:t>Walks with assistance, #37</w:t>
            </w:r>
          </w:p>
          <w:p w14:paraId="23A376B2" w14:textId="77777777" w:rsidR="00C16E11" w:rsidRPr="002510BF" w:rsidRDefault="00C16E11">
            <w:pPr>
              <w:jc w:val="center"/>
              <w:rPr>
                <w:sz w:val="24"/>
                <w:szCs w:val="24"/>
              </w:rPr>
            </w:pPr>
            <w:r w:rsidRPr="002510BF">
              <w:rPr>
                <w:sz w:val="24"/>
                <w:szCs w:val="24"/>
              </w:rPr>
              <w:t>Walks alone, #43</w:t>
            </w:r>
          </w:p>
        </w:tc>
        <w:tc>
          <w:tcPr>
            <w:tcW w:w="1975" w:type="dxa"/>
            <w:vAlign w:val="bottom"/>
          </w:tcPr>
          <w:p w14:paraId="510D5178" w14:textId="77777777" w:rsidR="00C16E11" w:rsidRPr="002510BF" w:rsidRDefault="00C16E11">
            <w:pPr>
              <w:jc w:val="center"/>
              <w:rPr>
                <w:sz w:val="24"/>
                <w:szCs w:val="24"/>
              </w:rPr>
            </w:pPr>
            <w:r w:rsidRPr="002510BF">
              <w:rPr>
                <w:sz w:val="24"/>
                <w:szCs w:val="24"/>
              </w:rPr>
              <w:t>7.9</w:t>
            </w:r>
          </w:p>
          <w:p w14:paraId="06FB5B63" w14:textId="77777777" w:rsidR="00C16E11" w:rsidRPr="002510BF" w:rsidRDefault="00C16E11">
            <w:pPr>
              <w:jc w:val="center"/>
              <w:rPr>
                <w:sz w:val="24"/>
                <w:szCs w:val="24"/>
              </w:rPr>
            </w:pPr>
            <w:r w:rsidRPr="002510BF">
              <w:rPr>
                <w:sz w:val="24"/>
                <w:szCs w:val="24"/>
              </w:rPr>
              <w:t>7.9</w:t>
            </w:r>
          </w:p>
          <w:p w14:paraId="73EDA2ED" w14:textId="77777777" w:rsidR="00C16E11" w:rsidRPr="002510BF" w:rsidRDefault="00C16E11">
            <w:pPr>
              <w:jc w:val="center"/>
              <w:rPr>
                <w:sz w:val="24"/>
                <w:szCs w:val="24"/>
              </w:rPr>
            </w:pPr>
            <w:r w:rsidRPr="002510BF">
              <w:rPr>
                <w:sz w:val="24"/>
                <w:szCs w:val="24"/>
              </w:rPr>
              <w:t>7.9</w:t>
            </w:r>
          </w:p>
          <w:p w14:paraId="7E90669D" w14:textId="77777777" w:rsidR="00C16E11" w:rsidRPr="002510BF" w:rsidRDefault="00C16E11">
            <w:pPr>
              <w:jc w:val="center"/>
              <w:rPr>
                <w:sz w:val="24"/>
                <w:szCs w:val="24"/>
              </w:rPr>
            </w:pPr>
            <w:r w:rsidRPr="002510BF">
              <w:rPr>
                <w:sz w:val="24"/>
                <w:szCs w:val="24"/>
              </w:rPr>
              <w:t>9.8</w:t>
            </w:r>
          </w:p>
          <w:p w14:paraId="04BD9371" w14:textId="77777777" w:rsidR="00C16E11" w:rsidRPr="002510BF" w:rsidRDefault="00C16E11">
            <w:pPr>
              <w:jc w:val="center"/>
              <w:rPr>
                <w:sz w:val="24"/>
                <w:szCs w:val="24"/>
              </w:rPr>
            </w:pPr>
            <w:r w:rsidRPr="002510BF">
              <w:rPr>
                <w:sz w:val="24"/>
                <w:szCs w:val="24"/>
              </w:rPr>
              <w:t>11.2</w:t>
            </w:r>
          </w:p>
          <w:p w14:paraId="77CE1A02" w14:textId="77777777" w:rsidR="00C16E11" w:rsidRPr="002510BF" w:rsidRDefault="00C16E11">
            <w:pPr>
              <w:jc w:val="center"/>
              <w:rPr>
                <w:sz w:val="24"/>
                <w:szCs w:val="24"/>
              </w:rPr>
            </w:pPr>
            <w:r w:rsidRPr="002510BF">
              <w:rPr>
                <w:sz w:val="24"/>
                <w:szCs w:val="24"/>
              </w:rPr>
              <w:t>11.2</w:t>
            </w:r>
          </w:p>
        </w:tc>
      </w:tr>
      <w:tr w:rsidR="00C16E11" w:rsidRPr="002510BF" w14:paraId="20E97727" w14:textId="77777777">
        <w:tc>
          <w:tcPr>
            <w:tcW w:w="1615" w:type="dxa"/>
            <w:vAlign w:val="bottom"/>
          </w:tcPr>
          <w:p w14:paraId="06DEB2F8" w14:textId="77777777" w:rsidR="00C16E11" w:rsidRPr="002510BF" w:rsidRDefault="00C16E11">
            <w:pPr>
              <w:rPr>
                <w:sz w:val="24"/>
                <w:szCs w:val="24"/>
              </w:rPr>
            </w:pPr>
            <w:r w:rsidRPr="002510BF">
              <w:rPr>
                <w:sz w:val="24"/>
                <w:szCs w:val="24"/>
              </w:rPr>
              <w:t>Patient 14</w:t>
            </w:r>
          </w:p>
        </w:tc>
        <w:tc>
          <w:tcPr>
            <w:tcW w:w="1890" w:type="dxa"/>
            <w:vAlign w:val="bottom"/>
          </w:tcPr>
          <w:p w14:paraId="28848F97" w14:textId="77777777" w:rsidR="00C16E11" w:rsidRPr="002510BF" w:rsidRDefault="00C16E11">
            <w:pPr>
              <w:jc w:val="center"/>
              <w:rPr>
                <w:sz w:val="24"/>
                <w:szCs w:val="24"/>
              </w:rPr>
            </w:pPr>
            <w:r w:rsidRPr="002510BF">
              <w:rPr>
                <w:sz w:val="24"/>
                <w:szCs w:val="24"/>
              </w:rPr>
              <w:t>14.3</w:t>
            </w:r>
          </w:p>
        </w:tc>
        <w:tc>
          <w:tcPr>
            <w:tcW w:w="3870" w:type="dxa"/>
            <w:vAlign w:val="bottom"/>
          </w:tcPr>
          <w:p w14:paraId="00854FE1" w14:textId="77777777" w:rsidR="00C16E11" w:rsidRPr="002510BF" w:rsidRDefault="00C16E11">
            <w:pPr>
              <w:jc w:val="center"/>
              <w:rPr>
                <w:sz w:val="24"/>
                <w:szCs w:val="24"/>
              </w:rPr>
            </w:pPr>
            <w:r w:rsidRPr="002510BF">
              <w:rPr>
                <w:sz w:val="24"/>
                <w:szCs w:val="24"/>
              </w:rPr>
              <w:t>Rolls from back to sides, #20</w:t>
            </w:r>
          </w:p>
        </w:tc>
        <w:tc>
          <w:tcPr>
            <w:tcW w:w="1975" w:type="dxa"/>
            <w:vAlign w:val="bottom"/>
          </w:tcPr>
          <w:p w14:paraId="15560ACF" w14:textId="77777777" w:rsidR="00C16E11" w:rsidRPr="002510BF" w:rsidRDefault="00C16E11">
            <w:pPr>
              <w:jc w:val="center"/>
              <w:rPr>
                <w:sz w:val="24"/>
                <w:szCs w:val="24"/>
              </w:rPr>
            </w:pPr>
            <w:r w:rsidRPr="002510BF">
              <w:rPr>
                <w:sz w:val="24"/>
                <w:szCs w:val="24"/>
              </w:rPr>
              <w:t>17.4</w:t>
            </w:r>
          </w:p>
        </w:tc>
      </w:tr>
      <w:tr w:rsidR="00C16E11" w:rsidRPr="002510BF" w14:paraId="648BD2A0" w14:textId="77777777">
        <w:tc>
          <w:tcPr>
            <w:tcW w:w="1615" w:type="dxa"/>
            <w:vAlign w:val="bottom"/>
          </w:tcPr>
          <w:p w14:paraId="378CCAE1" w14:textId="77777777" w:rsidR="00C16E11" w:rsidRPr="002510BF" w:rsidRDefault="00C16E11">
            <w:pPr>
              <w:rPr>
                <w:sz w:val="24"/>
                <w:szCs w:val="24"/>
              </w:rPr>
            </w:pPr>
            <w:r w:rsidRPr="002510BF">
              <w:rPr>
                <w:sz w:val="24"/>
                <w:szCs w:val="24"/>
              </w:rPr>
              <w:t>Patient 15</w:t>
            </w:r>
          </w:p>
        </w:tc>
        <w:tc>
          <w:tcPr>
            <w:tcW w:w="1890" w:type="dxa"/>
            <w:vAlign w:val="bottom"/>
          </w:tcPr>
          <w:p w14:paraId="2F4FE24F" w14:textId="77777777" w:rsidR="00C16E11" w:rsidRPr="002510BF" w:rsidRDefault="00C16E11">
            <w:pPr>
              <w:jc w:val="center"/>
              <w:rPr>
                <w:sz w:val="24"/>
                <w:szCs w:val="24"/>
              </w:rPr>
            </w:pPr>
            <w:r w:rsidRPr="002510BF">
              <w:rPr>
                <w:sz w:val="24"/>
                <w:szCs w:val="24"/>
              </w:rPr>
              <w:t>17.7</w:t>
            </w:r>
          </w:p>
        </w:tc>
        <w:tc>
          <w:tcPr>
            <w:tcW w:w="3870" w:type="dxa"/>
            <w:vAlign w:val="bottom"/>
          </w:tcPr>
          <w:p w14:paraId="26A9B449" w14:textId="77777777" w:rsidR="00C16E11" w:rsidRPr="002510BF" w:rsidRDefault="00C16E11">
            <w:pPr>
              <w:jc w:val="center"/>
              <w:rPr>
                <w:sz w:val="24"/>
                <w:szCs w:val="24"/>
              </w:rPr>
            </w:pPr>
            <w:r w:rsidRPr="002510BF">
              <w:rPr>
                <w:sz w:val="24"/>
                <w:szCs w:val="24"/>
              </w:rPr>
              <w:t>Rolls from back to sides, #20</w:t>
            </w:r>
          </w:p>
          <w:p w14:paraId="57762837" w14:textId="77777777" w:rsidR="00C16E11" w:rsidRPr="002510BF" w:rsidRDefault="00C16E11">
            <w:pPr>
              <w:jc w:val="center"/>
              <w:rPr>
                <w:sz w:val="24"/>
                <w:szCs w:val="24"/>
              </w:rPr>
            </w:pPr>
            <w:r w:rsidRPr="002510BF">
              <w:rPr>
                <w:sz w:val="24"/>
                <w:szCs w:val="24"/>
              </w:rPr>
              <w:t>Stands with assistance, #33</w:t>
            </w:r>
          </w:p>
          <w:p w14:paraId="6AF19BB2" w14:textId="77777777" w:rsidR="00C16E11" w:rsidRPr="002510BF" w:rsidRDefault="00C16E11">
            <w:pPr>
              <w:jc w:val="center"/>
              <w:rPr>
                <w:sz w:val="24"/>
                <w:szCs w:val="24"/>
              </w:rPr>
            </w:pPr>
            <w:r w:rsidRPr="002510BF">
              <w:rPr>
                <w:sz w:val="24"/>
                <w:szCs w:val="24"/>
              </w:rPr>
              <w:t>Pulls to stand, #35</w:t>
            </w:r>
          </w:p>
          <w:p w14:paraId="51EEF413" w14:textId="77777777" w:rsidR="00C16E11" w:rsidRPr="002510BF" w:rsidRDefault="00C16E11">
            <w:pPr>
              <w:jc w:val="center"/>
              <w:rPr>
                <w:sz w:val="24"/>
                <w:szCs w:val="24"/>
              </w:rPr>
            </w:pPr>
            <w:r w:rsidRPr="002510BF">
              <w:rPr>
                <w:sz w:val="24"/>
                <w:szCs w:val="24"/>
              </w:rPr>
              <w:t>Walks with assistance, #37</w:t>
            </w:r>
          </w:p>
        </w:tc>
        <w:tc>
          <w:tcPr>
            <w:tcW w:w="1975" w:type="dxa"/>
            <w:vAlign w:val="bottom"/>
          </w:tcPr>
          <w:p w14:paraId="571652D8" w14:textId="77777777" w:rsidR="00C16E11" w:rsidRPr="002510BF" w:rsidRDefault="00C16E11">
            <w:pPr>
              <w:jc w:val="center"/>
              <w:rPr>
                <w:sz w:val="24"/>
                <w:szCs w:val="24"/>
              </w:rPr>
            </w:pPr>
            <w:r w:rsidRPr="002510BF">
              <w:rPr>
                <w:sz w:val="24"/>
                <w:szCs w:val="24"/>
              </w:rPr>
              <w:t>19.5</w:t>
            </w:r>
          </w:p>
          <w:p w14:paraId="0E750F6C" w14:textId="77777777" w:rsidR="00C16E11" w:rsidRPr="002510BF" w:rsidRDefault="00C16E11">
            <w:pPr>
              <w:jc w:val="center"/>
              <w:rPr>
                <w:sz w:val="24"/>
                <w:szCs w:val="24"/>
              </w:rPr>
            </w:pPr>
            <w:r w:rsidRPr="002510BF">
              <w:rPr>
                <w:sz w:val="24"/>
                <w:szCs w:val="24"/>
              </w:rPr>
              <w:t>19.5</w:t>
            </w:r>
          </w:p>
          <w:p w14:paraId="3BDD6BBD" w14:textId="77777777" w:rsidR="00C16E11" w:rsidRPr="002510BF" w:rsidRDefault="00C16E11">
            <w:pPr>
              <w:jc w:val="center"/>
              <w:rPr>
                <w:sz w:val="24"/>
                <w:szCs w:val="24"/>
              </w:rPr>
            </w:pPr>
            <w:r w:rsidRPr="002510BF">
              <w:rPr>
                <w:sz w:val="24"/>
                <w:szCs w:val="24"/>
              </w:rPr>
              <w:t>28.5</w:t>
            </w:r>
          </w:p>
          <w:p w14:paraId="387B12C5" w14:textId="77777777" w:rsidR="00C16E11" w:rsidRPr="002510BF" w:rsidRDefault="00C16E11">
            <w:pPr>
              <w:jc w:val="center"/>
              <w:rPr>
                <w:sz w:val="24"/>
                <w:szCs w:val="24"/>
              </w:rPr>
            </w:pPr>
            <w:r w:rsidRPr="002510BF">
              <w:rPr>
                <w:sz w:val="24"/>
                <w:szCs w:val="24"/>
              </w:rPr>
              <w:t>28.5</w:t>
            </w:r>
          </w:p>
        </w:tc>
      </w:tr>
      <w:tr w:rsidR="00C16E11" w:rsidRPr="002510BF" w14:paraId="458BF6CE" w14:textId="77777777">
        <w:tc>
          <w:tcPr>
            <w:tcW w:w="1615" w:type="dxa"/>
            <w:vAlign w:val="bottom"/>
          </w:tcPr>
          <w:p w14:paraId="631C33C4" w14:textId="77777777" w:rsidR="00C16E11" w:rsidRPr="002510BF" w:rsidRDefault="00C16E11">
            <w:pPr>
              <w:rPr>
                <w:sz w:val="24"/>
                <w:szCs w:val="24"/>
              </w:rPr>
            </w:pPr>
            <w:r w:rsidRPr="002510BF">
              <w:rPr>
                <w:sz w:val="24"/>
                <w:szCs w:val="24"/>
              </w:rPr>
              <w:t>Patient 16</w:t>
            </w:r>
          </w:p>
        </w:tc>
        <w:tc>
          <w:tcPr>
            <w:tcW w:w="1890" w:type="dxa"/>
            <w:vAlign w:val="bottom"/>
          </w:tcPr>
          <w:p w14:paraId="4BFAD8C5" w14:textId="77777777" w:rsidR="00C16E11" w:rsidRPr="002510BF" w:rsidRDefault="00C16E11">
            <w:pPr>
              <w:jc w:val="center"/>
              <w:rPr>
                <w:sz w:val="24"/>
                <w:szCs w:val="24"/>
              </w:rPr>
            </w:pPr>
            <w:r w:rsidRPr="002510BF">
              <w:rPr>
                <w:sz w:val="24"/>
                <w:szCs w:val="24"/>
              </w:rPr>
              <w:t>15.3</w:t>
            </w:r>
          </w:p>
        </w:tc>
        <w:tc>
          <w:tcPr>
            <w:tcW w:w="3870" w:type="dxa"/>
            <w:vAlign w:val="bottom"/>
          </w:tcPr>
          <w:p w14:paraId="715ACCFD" w14:textId="77777777" w:rsidR="00C16E11" w:rsidRPr="002510BF" w:rsidRDefault="00C16E11">
            <w:pPr>
              <w:jc w:val="center"/>
              <w:rPr>
                <w:sz w:val="24"/>
                <w:szCs w:val="24"/>
              </w:rPr>
            </w:pPr>
            <w:r w:rsidRPr="002510BF">
              <w:rPr>
                <w:sz w:val="24"/>
                <w:szCs w:val="24"/>
              </w:rPr>
              <w:t>Rolls from back to sides, #20</w:t>
            </w:r>
          </w:p>
        </w:tc>
        <w:tc>
          <w:tcPr>
            <w:tcW w:w="1975" w:type="dxa"/>
            <w:vAlign w:val="bottom"/>
          </w:tcPr>
          <w:p w14:paraId="4376F46E" w14:textId="77777777" w:rsidR="00C16E11" w:rsidRPr="002510BF" w:rsidRDefault="00C16E11">
            <w:pPr>
              <w:jc w:val="center"/>
              <w:rPr>
                <w:sz w:val="24"/>
                <w:szCs w:val="24"/>
              </w:rPr>
            </w:pPr>
            <w:r w:rsidRPr="002510BF">
              <w:rPr>
                <w:sz w:val="24"/>
                <w:szCs w:val="24"/>
              </w:rPr>
              <w:t>17</w:t>
            </w:r>
            <w:r>
              <w:rPr>
                <w:sz w:val="24"/>
                <w:szCs w:val="24"/>
              </w:rPr>
              <w:t>.0</w:t>
            </w:r>
          </w:p>
        </w:tc>
      </w:tr>
      <w:tr w:rsidR="00C16E11" w:rsidRPr="002510BF" w14:paraId="6E1A7C34" w14:textId="77777777">
        <w:tc>
          <w:tcPr>
            <w:tcW w:w="9350" w:type="dxa"/>
            <w:gridSpan w:val="4"/>
            <w:vAlign w:val="bottom"/>
          </w:tcPr>
          <w:p w14:paraId="25880452" w14:textId="77777777" w:rsidR="00C16E11" w:rsidRPr="002510BF" w:rsidRDefault="00C16E11">
            <w:pPr>
              <w:rPr>
                <w:b/>
                <w:bCs/>
                <w:sz w:val="24"/>
                <w:szCs w:val="24"/>
              </w:rPr>
            </w:pPr>
            <w:r>
              <w:rPr>
                <w:b/>
                <w:bCs/>
                <w:sz w:val="24"/>
                <w:szCs w:val="24"/>
              </w:rPr>
              <w:t>High dose</w:t>
            </w:r>
          </w:p>
        </w:tc>
      </w:tr>
      <w:tr w:rsidR="00C16E11" w:rsidRPr="002510BF" w14:paraId="418EE94C" w14:textId="77777777">
        <w:tc>
          <w:tcPr>
            <w:tcW w:w="1615" w:type="dxa"/>
            <w:vAlign w:val="bottom"/>
          </w:tcPr>
          <w:p w14:paraId="091BBC7F" w14:textId="77777777" w:rsidR="00C16E11" w:rsidRPr="002510BF" w:rsidRDefault="00C16E11">
            <w:pPr>
              <w:rPr>
                <w:sz w:val="24"/>
                <w:szCs w:val="24"/>
              </w:rPr>
            </w:pPr>
            <w:r w:rsidRPr="002510BF">
              <w:rPr>
                <w:sz w:val="24"/>
                <w:szCs w:val="24"/>
              </w:rPr>
              <w:t>Patient 29</w:t>
            </w:r>
          </w:p>
        </w:tc>
        <w:tc>
          <w:tcPr>
            <w:tcW w:w="1890" w:type="dxa"/>
            <w:vAlign w:val="bottom"/>
          </w:tcPr>
          <w:p w14:paraId="081B134E" w14:textId="77777777" w:rsidR="00C16E11" w:rsidRPr="002510BF" w:rsidRDefault="00C16E11">
            <w:pPr>
              <w:jc w:val="center"/>
              <w:rPr>
                <w:sz w:val="24"/>
                <w:szCs w:val="24"/>
              </w:rPr>
            </w:pPr>
            <w:r w:rsidRPr="002510BF">
              <w:rPr>
                <w:sz w:val="24"/>
                <w:szCs w:val="24"/>
              </w:rPr>
              <w:t>17.4</w:t>
            </w:r>
          </w:p>
        </w:tc>
        <w:tc>
          <w:tcPr>
            <w:tcW w:w="3870" w:type="dxa"/>
            <w:vAlign w:val="bottom"/>
          </w:tcPr>
          <w:p w14:paraId="11C04F89" w14:textId="77777777" w:rsidR="00C16E11" w:rsidRPr="002510BF" w:rsidRDefault="00C16E11">
            <w:pPr>
              <w:jc w:val="center"/>
              <w:rPr>
                <w:sz w:val="24"/>
                <w:szCs w:val="24"/>
              </w:rPr>
            </w:pPr>
            <w:r w:rsidRPr="002510BF">
              <w:rPr>
                <w:sz w:val="24"/>
                <w:szCs w:val="24"/>
              </w:rPr>
              <w:t>Rolls from back to sides, #20</w:t>
            </w:r>
          </w:p>
        </w:tc>
        <w:tc>
          <w:tcPr>
            <w:tcW w:w="1975" w:type="dxa"/>
            <w:vAlign w:val="bottom"/>
          </w:tcPr>
          <w:p w14:paraId="19B7F717" w14:textId="77777777" w:rsidR="00C16E11" w:rsidRPr="002510BF" w:rsidRDefault="00C16E11">
            <w:pPr>
              <w:jc w:val="center"/>
              <w:rPr>
                <w:sz w:val="24"/>
                <w:szCs w:val="24"/>
              </w:rPr>
            </w:pPr>
            <w:r w:rsidRPr="002510BF">
              <w:rPr>
                <w:sz w:val="24"/>
                <w:szCs w:val="24"/>
              </w:rPr>
              <w:t>18.4</w:t>
            </w:r>
          </w:p>
        </w:tc>
      </w:tr>
      <w:tr w:rsidR="00C16E11" w:rsidRPr="002510BF" w14:paraId="56A80E9F" w14:textId="77777777">
        <w:tc>
          <w:tcPr>
            <w:tcW w:w="1615" w:type="dxa"/>
            <w:vAlign w:val="bottom"/>
          </w:tcPr>
          <w:p w14:paraId="2298EE70" w14:textId="77777777" w:rsidR="00C16E11" w:rsidRPr="002510BF" w:rsidRDefault="00C16E11">
            <w:pPr>
              <w:rPr>
                <w:sz w:val="24"/>
                <w:szCs w:val="24"/>
              </w:rPr>
            </w:pPr>
            <w:r w:rsidRPr="002510BF">
              <w:rPr>
                <w:sz w:val="24"/>
                <w:szCs w:val="24"/>
              </w:rPr>
              <w:t>Patient 31</w:t>
            </w:r>
          </w:p>
        </w:tc>
        <w:tc>
          <w:tcPr>
            <w:tcW w:w="1890" w:type="dxa"/>
            <w:vAlign w:val="bottom"/>
          </w:tcPr>
          <w:p w14:paraId="600012C1" w14:textId="77777777" w:rsidR="00C16E11" w:rsidRPr="002510BF" w:rsidRDefault="00C16E11">
            <w:pPr>
              <w:jc w:val="center"/>
              <w:rPr>
                <w:sz w:val="24"/>
                <w:szCs w:val="24"/>
              </w:rPr>
            </w:pPr>
            <w:r w:rsidRPr="002510BF">
              <w:rPr>
                <w:sz w:val="24"/>
                <w:szCs w:val="24"/>
              </w:rPr>
              <w:t>23.2</w:t>
            </w:r>
          </w:p>
        </w:tc>
        <w:tc>
          <w:tcPr>
            <w:tcW w:w="3870" w:type="dxa"/>
            <w:vAlign w:val="bottom"/>
          </w:tcPr>
          <w:p w14:paraId="7DDC6EAB" w14:textId="77777777" w:rsidR="00C16E11" w:rsidRPr="002510BF" w:rsidRDefault="00C16E11">
            <w:pPr>
              <w:jc w:val="center"/>
              <w:rPr>
                <w:sz w:val="24"/>
                <w:szCs w:val="24"/>
              </w:rPr>
            </w:pPr>
            <w:r w:rsidRPr="002510BF">
              <w:rPr>
                <w:sz w:val="24"/>
                <w:szCs w:val="24"/>
              </w:rPr>
              <w:t>Pulls to stand, #35</w:t>
            </w:r>
          </w:p>
        </w:tc>
        <w:tc>
          <w:tcPr>
            <w:tcW w:w="1975" w:type="dxa"/>
            <w:vAlign w:val="bottom"/>
          </w:tcPr>
          <w:p w14:paraId="0C8EA04B" w14:textId="77777777" w:rsidR="00C16E11" w:rsidRPr="002510BF" w:rsidRDefault="00C16E11">
            <w:pPr>
              <w:jc w:val="center"/>
              <w:rPr>
                <w:sz w:val="24"/>
                <w:szCs w:val="24"/>
              </w:rPr>
            </w:pPr>
            <w:r w:rsidRPr="002510BF">
              <w:rPr>
                <w:sz w:val="24"/>
                <w:szCs w:val="24"/>
              </w:rPr>
              <w:t>41.3</w:t>
            </w:r>
          </w:p>
        </w:tc>
      </w:tr>
      <w:tr w:rsidR="00C16E11" w:rsidRPr="002510BF" w14:paraId="6EC9FAF7" w14:textId="77777777">
        <w:tc>
          <w:tcPr>
            <w:tcW w:w="1615" w:type="dxa"/>
            <w:vAlign w:val="bottom"/>
          </w:tcPr>
          <w:p w14:paraId="0845DE81" w14:textId="77777777" w:rsidR="00C16E11" w:rsidRPr="002510BF" w:rsidRDefault="00C16E11">
            <w:pPr>
              <w:rPr>
                <w:sz w:val="24"/>
                <w:szCs w:val="24"/>
              </w:rPr>
            </w:pPr>
            <w:r w:rsidRPr="002510BF">
              <w:rPr>
                <w:sz w:val="24"/>
                <w:szCs w:val="24"/>
              </w:rPr>
              <w:t>Patient 32</w:t>
            </w:r>
          </w:p>
        </w:tc>
        <w:tc>
          <w:tcPr>
            <w:tcW w:w="1890" w:type="dxa"/>
            <w:vAlign w:val="bottom"/>
          </w:tcPr>
          <w:p w14:paraId="7B75AE30" w14:textId="77777777" w:rsidR="00C16E11" w:rsidRPr="002510BF" w:rsidRDefault="00C16E11">
            <w:pPr>
              <w:jc w:val="center"/>
              <w:rPr>
                <w:sz w:val="24"/>
                <w:szCs w:val="24"/>
              </w:rPr>
            </w:pPr>
            <w:r w:rsidRPr="002510BF">
              <w:rPr>
                <w:sz w:val="24"/>
                <w:szCs w:val="24"/>
              </w:rPr>
              <w:t>9.5</w:t>
            </w:r>
          </w:p>
        </w:tc>
        <w:tc>
          <w:tcPr>
            <w:tcW w:w="3870" w:type="dxa"/>
            <w:vAlign w:val="bottom"/>
          </w:tcPr>
          <w:p w14:paraId="6CA85189" w14:textId="77777777" w:rsidR="00C16E11" w:rsidRPr="002510BF" w:rsidRDefault="00C16E11">
            <w:pPr>
              <w:jc w:val="center"/>
              <w:rPr>
                <w:sz w:val="24"/>
                <w:szCs w:val="24"/>
              </w:rPr>
            </w:pPr>
            <w:r w:rsidRPr="002510BF">
              <w:rPr>
                <w:sz w:val="24"/>
                <w:szCs w:val="24"/>
              </w:rPr>
              <w:t>Stands with assistance, #33</w:t>
            </w:r>
          </w:p>
        </w:tc>
        <w:tc>
          <w:tcPr>
            <w:tcW w:w="1975" w:type="dxa"/>
            <w:vAlign w:val="bottom"/>
          </w:tcPr>
          <w:p w14:paraId="104CD668" w14:textId="77777777" w:rsidR="00C16E11" w:rsidRPr="002510BF" w:rsidRDefault="00C16E11">
            <w:pPr>
              <w:jc w:val="center"/>
              <w:rPr>
                <w:sz w:val="24"/>
                <w:szCs w:val="24"/>
              </w:rPr>
            </w:pPr>
            <w:r w:rsidRPr="002510BF">
              <w:rPr>
                <w:sz w:val="24"/>
                <w:szCs w:val="24"/>
              </w:rPr>
              <w:t>24.7</w:t>
            </w:r>
          </w:p>
        </w:tc>
      </w:tr>
      <w:tr w:rsidR="00C16E11" w:rsidRPr="002510BF" w14:paraId="08F223C7" w14:textId="77777777">
        <w:tc>
          <w:tcPr>
            <w:tcW w:w="9350" w:type="dxa"/>
            <w:gridSpan w:val="4"/>
            <w:shd w:val="clear" w:color="auto" w:fill="F2F2F2" w:themeFill="background1" w:themeFillShade="F2"/>
            <w:vAlign w:val="bottom"/>
          </w:tcPr>
          <w:p w14:paraId="55ADD5DB" w14:textId="77777777" w:rsidR="00C16E11" w:rsidRPr="002510BF" w:rsidRDefault="00C16E11">
            <w:pPr>
              <w:rPr>
                <w:b/>
                <w:bCs/>
                <w:sz w:val="24"/>
                <w:szCs w:val="24"/>
              </w:rPr>
            </w:pPr>
            <w:r>
              <w:rPr>
                <w:b/>
                <w:bCs/>
                <w:sz w:val="24"/>
                <w:szCs w:val="24"/>
              </w:rPr>
              <w:t>Older group</w:t>
            </w:r>
          </w:p>
        </w:tc>
      </w:tr>
      <w:tr w:rsidR="00C16E11" w:rsidRPr="002510BF" w14:paraId="32F2A4D9" w14:textId="77777777">
        <w:tc>
          <w:tcPr>
            <w:tcW w:w="9350" w:type="dxa"/>
            <w:gridSpan w:val="4"/>
            <w:vAlign w:val="bottom"/>
          </w:tcPr>
          <w:p w14:paraId="4C534E60" w14:textId="77777777" w:rsidR="00C16E11" w:rsidRPr="002510BF" w:rsidRDefault="00C16E11">
            <w:pPr>
              <w:rPr>
                <w:sz w:val="24"/>
                <w:szCs w:val="24"/>
              </w:rPr>
            </w:pPr>
            <w:r>
              <w:rPr>
                <w:b/>
                <w:bCs/>
                <w:sz w:val="24"/>
                <w:szCs w:val="24"/>
              </w:rPr>
              <w:t>Medium dose</w:t>
            </w:r>
          </w:p>
        </w:tc>
      </w:tr>
      <w:tr w:rsidR="00C16E11" w:rsidRPr="002510BF" w14:paraId="4BB96BDB" w14:textId="77777777">
        <w:tc>
          <w:tcPr>
            <w:tcW w:w="1615" w:type="dxa"/>
            <w:vAlign w:val="bottom"/>
          </w:tcPr>
          <w:p w14:paraId="21AAE8DC" w14:textId="77777777" w:rsidR="00C16E11" w:rsidRPr="002510BF" w:rsidRDefault="00C16E11">
            <w:pPr>
              <w:rPr>
                <w:sz w:val="24"/>
                <w:szCs w:val="24"/>
              </w:rPr>
            </w:pPr>
            <w:r w:rsidRPr="002510BF">
              <w:rPr>
                <w:sz w:val="24"/>
                <w:szCs w:val="24"/>
              </w:rPr>
              <w:t>Patient 17</w:t>
            </w:r>
          </w:p>
        </w:tc>
        <w:tc>
          <w:tcPr>
            <w:tcW w:w="1890" w:type="dxa"/>
            <w:vAlign w:val="bottom"/>
          </w:tcPr>
          <w:p w14:paraId="34B3F319" w14:textId="77777777" w:rsidR="00C16E11" w:rsidRPr="002510BF" w:rsidRDefault="00C16E11">
            <w:pPr>
              <w:jc w:val="center"/>
              <w:rPr>
                <w:sz w:val="24"/>
                <w:szCs w:val="24"/>
              </w:rPr>
            </w:pPr>
            <w:r w:rsidRPr="002510BF">
              <w:rPr>
                <w:sz w:val="24"/>
                <w:szCs w:val="24"/>
              </w:rPr>
              <w:t>30.7</w:t>
            </w:r>
          </w:p>
        </w:tc>
        <w:tc>
          <w:tcPr>
            <w:tcW w:w="3870" w:type="dxa"/>
            <w:vAlign w:val="bottom"/>
          </w:tcPr>
          <w:p w14:paraId="7681E23E" w14:textId="77777777" w:rsidR="00C16E11" w:rsidRPr="002510BF" w:rsidRDefault="00C16E11">
            <w:pPr>
              <w:jc w:val="center"/>
              <w:rPr>
                <w:sz w:val="24"/>
                <w:szCs w:val="24"/>
              </w:rPr>
            </w:pPr>
            <w:r w:rsidRPr="002510BF">
              <w:rPr>
                <w:sz w:val="24"/>
                <w:szCs w:val="24"/>
              </w:rPr>
              <w:t>Stands with assistance, #33</w:t>
            </w:r>
          </w:p>
        </w:tc>
        <w:tc>
          <w:tcPr>
            <w:tcW w:w="1975" w:type="dxa"/>
            <w:vAlign w:val="bottom"/>
          </w:tcPr>
          <w:p w14:paraId="6FD14E65" w14:textId="77777777" w:rsidR="00C16E11" w:rsidRPr="002510BF" w:rsidRDefault="00C16E11">
            <w:pPr>
              <w:jc w:val="center"/>
              <w:rPr>
                <w:sz w:val="24"/>
                <w:szCs w:val="24"/>
              </w:rPr>
            </w:pPr>
            <w:r w:rsidRPr="002510BF">
              <w:rPr>
                <w:sz w:val="24"/>
                <w:szCs w:val="24"/>
              </w:rPr>
              <w:t>34.4</w:t>
            </w:r>
          </w:p>
        </w:tc>
      </w:tr>
      <w:tr w:rsidR="00C16E11" w:rsidRPr="002510BF" w14:paraId="65AF4AED" w14:textId="77777777">
        <w:tc>
          <w:tcPr>
            <w:tcW w:w="1615" w:type="dxa"/>
            <w:vAlign w:val="bottom"/>
          </w:tcPr>
          <w:p w14:paraId="236B9171" w14:textId="77777777" w:rsidR="00C16E11" w:rsidRPr="002510BF" w:rsidRDefault="00C16E11">
            <w:pPr>
              <w:rPr>
                <w:sz w:val="24"/>
                <w:szCs w:val="24"/>
              </w:rPr>
            </w:pPr>
            <w:r w:rsidRPr="002510BF">
              <w:rPr>
                <w:sz w:val="24"/>
                <w:szCs w:val="24"/>
              </w:rPr>
              <w:t>Patient 19</w:t>
            </w:r>
          </w:p>
        </w:tc>
        <w:tc>
          <w:tcPr>
            <w:tcW w:w="1890" w:type="dxa"/>
            <w:vAlign w:val="bottom"/>
          </w:tcPr>
          <w:p w14:paraId="70B77091" w14:textId="77777777" w:rsidR="00C16E11" w:rsidRPr="002510BF" w:rsidRDefault="00C16E11">
            <w:pPr>
              <w:jc w:val="center"/>
              <w:rPr>
                <w:sz w:val="24"/>
                <w:szCs w:val="24"/>
              </w:rPr>
            </w:pPr>
            <w:r w:rsidRPr="002510BF">
              <w:rPr>
                <w:sz w:val="24"/>
                <w:szCs w:val="24"/>
              </w:rPr>
              <w:t>50.3</w:t>
            </w:r>
          </w:p>
        </w:tc>
        <w:tc>
          <w:tcPr>
            <w:tcW w:w="3870" w:type="dxa"/>
            <w:vAlign w:val="bottom"/>
          </w:tcPr>
          <w:p w14:paraId="486666AF" w14:textId="77777777" w:rsidR="00C16E11" w:rsidRPr="002510BF" w:rsidRDefault="00C16E11">
            <w:pPr>
              <w:jc w:val="center"/>
              <w:rPr>
                <w:sz w:val="24"/>
                <w:szCs w:val="24"/>
              </w:rPr>
            </w:pPr>
            <w:r w:rsidRPr="002510BF">
              <w:rPr>
                <w:sz w:val="24"/>
                <w:szCs w:val="24"/>
              </w:rPr>
              <w:t>Stands with assistance, #33</w:t>
            </w:r>
          </w:p>
          <w:p w14:paraId="1B7E12BB" w14:textId="77777777" w:rsidR="00C16E11" w:rsidRPr="002510BF" w:rsidRDefault="00C16E11">
            <w:pPr>
              <w:jc w:val="center"/>
              <w:rPr>
                <w:sz w:val="24"/>
                <w:szCs w:val="24"/>
              </w:rPr>
            </w:pPr>
            <w:r w:rsidRPr="002510BF">
              <w:rPr>
                <w:sz w:val="24"/>
                <w:szCs w:val="24"/>
              </w:rPr>
              <w:t>Walks with assistance, #37</w:t>
            </w:r>
          </w:p>
        </w:tc>
        <w:tc>
          <w:tcPr>
            <w:tcW w:w="1975" w:type="dxa"/>
            <w:vAlign w:val="bottom"/>
          </w:tcPr>
          <w:p w14:paraId="4EA14A87" w14:textId="77777777" w:rsidR="00C16E11" w:rsidRPr="002510BF" w:rsidRDefault="00C16E11">
            <w:pPr>
              <w:jc w:val="center"/>
              <w:rPr>
                <w:sz w:val="24"/>
                <w:szCs w:val="24"/>
              </w:rPr>
            </w:pPr>
            <w:r w:rsidRPr="002510BF">
              <w:rPr>
                <w:sz w:val="24"/>
                <w:szCs w:val="24"/>
              </w:rPr>
              <w:t>53.3</w:t>
            </w:r>
          </w:p>
          <w:p w14:paraId="1CB4F888" w14:textId="77777777" w:rsidR="00C16E11" w:rsidRPr="002510BF" w:rsidRDefault="00C16E11">
            <w:pPr>
              <w:jc w:val="center"/>
              <w:rPr>
                <w:sz w:val="24"/>
                <w:szCs w:val="24"/>
              </w:rPr>
            </w:pPr>
            <w:r w:rsidRPr="002510BF">
              <w:rPr>
                <w:sz w:val="24"/>
                <w:szCs w:val="24"/>
              </w:rPr>
              <w:t>55.1</w:t>
            </w:r>
          </w:p>
        </w:tc>
      </w:tr>
      <w:tr w:rsidR="00C16E11" w:rsidRPr="002510BF" w14:paraId="714947B6" w14:textId="77777777">
        <w:tc>
          <w:tcPr>
            <w:tcW w:w="1615" w:type="dxa"/>
            <w:vAlign w:val="bottom"/>
          </w:tcPr>
          <w:p w14:paraId="10DA57EB" w14:textId="77777777" w:rsidR="00C16E11" w:rsidRPr="002510BF" w:rsidRDefault="00C16E11">
            <w:pPr>
              <w:rPr>
                <w:sz w:val="24"/>
                <w:szCs w:val="24"/>
              </w:rPr>
            </w:pPr>
            <w:r w:rsidRPr="002510BF">
              <w:rPr>
                <w:sz w:val="24"/>
                <w:szCs w:val="24"/>
              </w:rPr>
              <w:t>Patient 26</w:t>
            </w:r>
          </w:p>
        </w:tc>
        <w:tc>
          <w:tcPr>
            <w:tcW w:w="1890" w:type="dxa"/>
            <w:vAlign w:val="bottom"/>
          </w:tcPr>
          <w:p w14:paraId="236B827A" w14:textId="77777777" w:rsidR="00C16E11" w:rsidRPr="002510BF" w:rsidRDefault="00C16E11">
            <w:pPr>
              <w:jc w:val="center"/>
              <w:rPr>
                <w:sz w:val="24"/>
                <w:szCs w:val="24"/>
              </w:rPr>
            </w:pPr>
            <w:r w:rsidRPr="002510BF">
              <w:rPr>
                <w:sz w:val="24"/>
                <w:szCs w:val="24"/>
              </w:rPr>
              <w:t>27.3</w:t>
            </w:r>
          </w:p>
        </w:tc>
        <w:tc>
          <w:tcPr>
            <w:tcW w:w="3870" w:type="dxa"/>
            <w:vAlign w:val="bottom"/>
          </w:tcPr>
          <w:p w14:paraId="6E794D52" w14:textId="77777777" w:rsidR="00C16E11" w:rsidRPr="002510BF" w:rsidRDefault="00C16E11">
            <w:pPr>
              <w:jc w:val="center"/>
              <w:rPr>
                <w:sz w:val="24"/>
                <w:szCs w:val="24"/>
              </w:rPr>
            </w:pPr>
            <w:r w:rsidRPr="002510BF">
              <w:rPr>
                <w:sz w:val="24"/>
                <w:szCs w:val="24"/>
              </w:rPr>
              <w:t>Rolls from back to sides, #20</w:t>
            </w:r>
          </w:p>
        </w:tc>
        <w:tc>
          <w:tcPr>
            <w:tcW w:w="1975" w:type="dxa"/>
            <w:vAlign w:val="bottom"/>
          </w:tcPr>
          <w:p w14:paraId="3E983C2C" w14:textId="77777777" w:rsidR="00C16E11" w:rsidRPr="002510BF" w:rsidRDefault="00C16E11">
            <w:pPr>
              <w:jc w:val="center"/>
              <w:rPr>
                <w:sz w:val="24"/>
                <w:szCs w:val="24"/>
              </w:rPr>
            </w:pPr>
            <w:r w:rsidRPr="002510BF">
              <w:rPr>
                <w:sz w:val="24"/>
                <w:szCs w:val="24"/>
              </w:rPr>
              <w:t>28.3</w:t>
            </w:r>
          </w:p>
        </w:tc>
      </w:tr>
    </w:tbl>
    <w:p w14:paraId="23510841" w14:textId="77777777" w:rsidR="00C16E11" w:rsidRDefault="00C16E11" w:rsidP="00C16E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Bayley-III, </w:t>
      </w:r>
      <w:r w:rsidRPr="00A6785C">
        <w:rPr>
          <w:rFonts w:ascii="Times New Roman" w:hAnsi="Times New Roman" w:cs="Times New Roman"/>
          <w:sz w:val="24"/>
          <w:szCs w:val="24"/>
        </w:rPr>
        <w:t xml:space="preserve">Bayley Scales of Infant and Toddler Development, </w:t>
      </w:r>
      <w:r>
        <w:rPr>
          <w:rFonts w:ascii="Times New Roman" w:hAnsi="Times New Roman" w:cs="Times New Roman"/>
          <w:sz w:val="24"/>
          <w:szCs w:val="24"/>
        </w:rPr>
        <w:t>V</w:t>
      </w:r>
      <w:r w:rsidRPr="00A6785C">
        <w:rPr>
          <w:rFonts w:ascii="Times New Roman" w:hAnsi="Times New Roman" w:cs="Times New Roman"/>
          <w:sz w:val="24"/>
          <w:szCs w:val="24"/>
        </w:rPr>
        <w:t>ersion 3</w:t>
      </w:r>
      <w:r>
        <w:rPr>
          <w:rFonts w:ascii="Times New Roman" w:hAnsi="Times New Roman" w:cs="Times New Roman"/>
          <w:sz w:val="24"/>
          <w:szCs w:val="24"/>
        </w:rPr>
        <w:t>.</w:t>
      </w:r>
    </w:p>
    <w:p w14:paraId="76B67842" w14:textId="77777777" w:rsidR="00C16E11" w:rsidRPr="00A6269B" w:rsidRDefault="00C16E11" w:rsidP="00C16E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w:t>
      </w:r>
      <w:r w:rsidRPr="00253249">
        <w:rPr>
          <w:rFonts w:ascii="Times New Roman" w:hAnsi="Times New Roman" w:cs="Times New Roman"/>
          <w:sz w:val="24"/>
          <w:szCs w:val="24"/>
        </w:rPr>
        <w:t xml:space="preserve">ounger group, </w:t>
      </w:r>
      <w:r w:rsidRPr="00752C86">
        <w:rPr>
          <w:rFonts w:ascii="Times New Roman" w:hAnsi="Times New Roman" w:cs="Times New Roman"/>
          <w:sz w:val="24"/>
          <w:szCs w:val="24"/>
        </w:rPr>
        <w:t xml:space="preserve">6 to &lt;24 months of age at dosing; </w:t>
      </w:r>
      <w:r>
        <w:rPr>
          <w:rFonts w:ascii="Times New Roman" w:hAnsi="Times New Roman" w:cs="Times New Roman"/>
          <w:sz w:val="24"/>
          <w:szCs w:val="24"/>
        </w:rPr>
        <w:t>o</w:t>
      </w:r>
      <w:r w:rsidRPr="00752C86">
        <w:rPr>
          <w:rFonts w:ascii="Times New Roman" w:hAnsi="Times New Roman" w:cs="Times New Roman"/>
          <w:sz w:val="24"/>
          <w:szCs w:val="24"/>
        </w:rPr>
        <w:t>lder group, 24 to &lt;60 months of age at dosing.</w:t>
      </w:r>
    </w:p>
    <w:p w14:paraId="5130633A" w14:textId="6D3B66FA" w:rsidR="00C16E11" w:rsidRDefault="00C16E11" w:rsidP="00C16E11">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w:t>
      </w:r>
      <w:r w:rsidRPr="008C78AC">
        <w:rPr>
          <w:rFonts w:ascii="Times New Roman" w:hAnsi="Times New Roman" w:cs="Times New Roman"/>
          <w:sz w:val="24"/>
          <w:szCs w:val="24"/>
        </w:rPr>
        <w:t xml:space="preserve">ges represent the age </w:t>
      </w:r>
      <w:r>
        <w:rPr>
          <w:rFonts w:ascii="Times New Roman" w:hAnsi="Times New Roman" w:cs="Times New Roman"/>
          <w:sz w:val="24"/>
          <w:szCs w:val="24"/>
        </w:rPr>
        <w:t>motor milestones were</w:t>
      </w:r>
      <w:r w:rsidRPr="008C78AC">
        <w:rPr>
          <w:rFonts w:ascii="Times New Roman" w:hAnsi="Times New Roman" w:cs="Times New Roman"/>
          <w:sz w:val="24"/>
          <w:szCs w:val="24"/>
        </w:rPr>
        <w:t xml:space="preserve"> documented at a study visit and not the date when actually first achieved.</w:t>
      </w:r>
    </w:p>
    <w:p w14:paraId="1AEA6721" w14:textId="184FB49C" w:rsidR="006B51AE" w:rsidRPr="00C93A2A" w:rsidRDefault="006B51AE" w:rsidP="00C16E11">
      <w:pPr>
        <w:spacing w:after="0" w:line="240" w:lineRule="auto"/>
        <w:rPr>
          <w:rFonts w:ascii="Times New Roman" w:hAnsi="Times New Roman" w:cs="Times New Roman"/>
          <w:b/>
          <w:bCs/>
          <w:sz w:val="24"/>
          <w:szCs w:val="24"/>
        </w:rPr>
      </w:pPr>
      <w:r>
        <w:rPr>
          <w:rFonts w:ascii="Times New Roman" w:hAnsi="Times New Roman" w:cs="Times New Roman"/>
          <w:sz w:val="24"/>
          <w:szCs w:val="24"/>
        </w:rPr>
        <w:t>Note: All</w:t>
      </w:r>
      <w:r w:rsidRPr="006B51AE">
        <w:rPr>
          <w:rFonts w:ascii="Times New Roman" w:hAnsi="Times New Roman" w:cs="Times New Roman"/>
          <w:sz w:val="24"/>
          <w:szCs w:val="24"/>
        </w:rPr>
        <w:t xml:space="preserve"> other patients had no measurable Bayley</w:t>
      </w:r>
      <w:r w:rsidR="009425F4">
        <w:rPr>
          <w:rFonts w:ascii="Times New Roman" w:hAnsi="Times New Roman" w:cs="Times New Roman"/>
          <w:sz w:val="24"/>
          <w:szCs w:val="24"/>
        </w:rPr>
        <w:t>-</w:t>
      </w:r>
      <w:r w:rsidRPr="006B51AE">
        <w:rPr>
          <w:rFonts w:ascii="Times New Roman" w:hAnsi="Times New Roman" w:cs="Times New Roman"/>
          <w:sz w:val="24"/>
          <w:szCs w:val="24"/>
        </w:rPr>
        <w:t>III motor milestones.</w:t>
      </w:r>
    </w:p>
    <w:p w14:paraId="485B8D99" w14:textId="77777777" w:rsidR="00C16E11" w:rsidRDefault="00C16E11" w:rsidP="00C16E11">
      <w:pPr>
        <w:rPr>
          <w:rFonts w:ascii="Times New Roman" w:hAnsi="Times New Roman" w:cs="Times New Roman"/>
          <w:b/>
          <w:bCs/>
          <w:sz w:val="24"/>
          <w:szCs w:val="24"/>
        </w:rPr>
      </w:pPr>
      <w:r>
        <w:rPr>
          <w:rFonts w:ascii="Times New Roman" w:hAnsi="Times New Roman" w:cs="Times New Roman"/>
          <w:b/>
          <w:bCs/>
          <w:sz w:val="24"/>
          <w:szCs w:val="24"/>
        </w:rPr>
        <w:br w:type="page"/>
      </w:r>
    </w:p>
    <w:p w14:paraId="7B540523" w14:textId="44D090A6" w:rsidR="00C16E11" w:rsidRPr="002510BF" w:rsidRDefault="00C16E11" w:rsidP="002419F5">
      <w:pPr>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10</w:t>
      </w:r>
      <w:r w:rsidRPr="33254C47">
        <w:rPr>
          <w:rFonts w:ascii="Times New Roman" w:hAnsi="Times New Roman" w:cs="Times New Roman"/>
          <w:b/>
          <w:bCs/>
          <w:sz w:val="24"/>
          <w:szCs w:val="24"/>
        </w:rPr>
        <w:t xml:space="preserve">. Maximum change from baseline at any post-baseline visit up to 12 months in </w:t>
      </w:r>
      <w:r>
        <w:rPr>
          <w:rFonts w:ascii="Times New Roman" w:hAnsi="Times New Roman" w:cs="Times New Roman"/>
          <w:b/>
          <w:bCs/>
          <w:sz w:val="24"/>
          <w:szCs w:val="24"/>
        </w:rPr>
        <w:t xml:space="preserve">the Bayley-III </w:t>
      </w:r>
      <w:r w:rsidRPr="33254C47">
        <w:rPr>
          <w:rFonts w:ascii="Times New Roman" w:hAnsi="Times New Roman" w:cs="Times New Roman"/>
          <w:b/>
          <w:bCs/>
          <w:sz w:val="24"/>
          <w:szCs w:val="24"/>
        </w:rPr>
        <w:t xml:space="preserve">gross and fine motor </w:t>
      </w:r>
      <w:r>
        <w:rPr>
          <w:rFonts w:ascii="Times New Roman" w:hAnsi="Times New Roman" w:cs="Times New Roman"/>
          <w:b/>
          <w:bCs/>
          <w:sz w:val="24"/>
          <w:szCs w:val="24"/>
        </w:rPr>
        <w:t xml:space="preserve">scores </w:t>
      </w:r>
      <w:r w:rsidRPr="33254C47">
        <w:rPr>
          <w:rFonts w:ascii="Times New Roman" w:hAnsi="Times New Roman" w:cs="Times New Roman"/>
          <w:b/>
          <w:bCs/>
          <w:sz w:val="24"/>
          <w:szCs w:val="24"/>
        </w:rPr>
        <w:t xml:space="preserve">for patients </w:t>
      </w:r>
      <w:r>
        <w:rPr>
          <w:rFonts w:ascii="Times New Roman" w:hAnsi="Times New Roman" w:cs="Times New Roman"/>
          <w:b/>
          <w:bCs/>
          <w:sz w:val="24"/>
          <w:szCs w:val="24"/>
        </w:rPr>
        <w:t>in the younger group</w:t>
      </w:r>
      <w:r w:rsidRPr="33254C47">
        <w:rPr>
          <w:rFonts w:ascii="Times New Roman" w:hAnsi="Times New Roman" w:cs="Times New Roman"/>
          <w:b/>
          <w:bCs/>
          <w:sz w:val="24"/>
          <w:szCs w:val="24"/>
        </w:rPr>
        <w:t xml:space="preserve"> (ITT population)</w:t>
      </w:r>
    </w:p>
    <w:tbl>
      <w:tblPr>
        <w:tblStyle w:val="TableGrid"/>
        <w:tblW w:w="0" w:type="auto"/>
        <w:tblLook w:val="04A0" w:firstRow="1" w:lastRow="0" w:firstColumn="1" w:lastColumn="0" w:noHBand="0" w:noVBand="1"/>
      </w:tblPr>
      <w:tblGrid>
        <w:gridCol w:w="2466"/>
        <w:gridCol w:w="2342"/>
        <w:gridCol w:w="2398"/>
        <w:gridCol w:w="2144"/>
      </w:tblGrid>
      <w:tr w:rsidR="00C16E11" w:rsidRPr="002510BF" w14:paraId="0F6F8503" w14:textId="77777777">
        <w:tc>
          <w:tcPr>
            <w:tcW w:w="2466" w:type="dxa"/>
            <w:vMerge w:val="restart"/>
            <w:shd w:val="clear" w:color="auto" w:fill="D9D9D9" w:themeFill="background1" w:themeFillShade="D9"/>
            <w:vAlign w:val="bottom"/>
          </w:tcPr>
          <w:p w14:paraId="615618C2" w14:textId="77777777" w:rsidR="00C16E11" w:rsidRPr="002510BF" w:rsidRDefault="00C16E11">
            <w:pPr>
              <w:rPr>
                <w:b/>
                <w:bCs/>
                <w:sz w:val="24"/>
                <w:szCs w:val="24"/>
              </w:rPr>
            </w:pPr>
            <w:bookmarkStart w:id="6" w:name="_Hlk100758534"/>
            <w:r w:rsidRPr="002510BF">
              <w:rPr>
                <w:b/>
                <w:bCs/>
                <w:sz w:val="24"/>
                <w:szCs w:val="24"/>
              </w:rPr>
              <w:t>Category visit</w:t>
            </w:r>
          </w:p>
          <w:p w14:paraId="3F00ACDC" w14:textId="77777777" w:rsidR="00C16E11" w:rsidRPr="002510BF" w:rsidRDefault="00C16E11">
            <w:pPr>
              <w:rPr>
                <w:sz w:val="24"/>
                <w:szCs w:val="24"/>
              </w:rPr>
            </w:pPr>
            <w:r w:rsidRPr="002510BF">
              <w:rPr>
                <w:b/>
                <w:bCs/>
                <w:sz w:val="24"/>
                <w:szCs w:val="24"/>
              </w:rPr>
              <w:t>statistics</w:t>
            </w:r>
          </w:p>
        </w:tc>
        <w:tc>
          <w:tcPr>
            <w:tcW w:w="6884" w:type="dxa"/>
            <w:gridSpan w:val="3"/>
            <w:shd w:val="clear" w:color="auto" w:fill="D9D9D9" w:themeFill="background1" w:themeFillShade="D9"/>
            <w:vAlign w:val="bottom"/>
          </w:tcPr>
          <w:p w14:paraId="17F43A5B" w14:textId="77777777" w:rsidR="00C16E11" w:rsidRPr="002510BF" w:rsidRDefault="00C16E11">
            <w:pPr>
              <w:jc w:val="center"/>
              <w:rPr>
                <w:b/>
                <w:bCs/>
                <w:sz w:val="24"/>
                <w:szCs w:val="24"/>
              </w:rPr>
            </w:pPr>
            <w:r w:rsidRPr="002510BF">
              <w:rPr>
                <w:b/>
                <w:bCs/>
                <w:sz w:val="24"/>
                <w:szCs w:val="24"/>
              </w:rPr>
              <w:t>Onasemnogene abeparvovec</w:t>
            </w:r>
          </w:p>
        </w:tc>
      </w:tr>
      <w:tr w:rsidR="00C16E11" w:rsidRPr="002510BF" w14:paraId="3BD535C3" w14:textId="77777777">
        <w:tc>
          <w:tcPr>
            <w:tcW w:w="2466" w:type="dxa"/>
            <w:vMerge/>
            <w:shd w:val="clear" w:color="auto" w:fill="D9D9D9" w:themeFill="background1" w:themeFillShade="D9"/>
          </w:tcPr>
          <w:p w14:paraId="444E704C" w14:textId="77777777" w:rsidR="00C16E11" w:rsidRPr="002510BF" w:rsidRDefault="00C16E11">
            <w:pPr>
              <w:rPr>
                <w:sz w:val="24"/>
                <w:szCs w:val="24"/>
              </w:rPr>
            </w:pPr>
          </w:p>
        </w:tc>
        <w:tc>
          <w:tcPr>
            <w:tcW w:w="2342" w:type="dxa"/>
            <w:shd w:val="clear" w:color="auto" w:fill="D9D9D9" w:themeFill="background1" w:themeFillShade="D9"/>
            <w:vAlign w:val="bottom"/>
          </w:tcPr>
          <w:p w14:paraId="1036F3E5" w14:textId="77777777" w:rsidR="00C16E11" w:rsidRPr="002510BF" w:rsidRDefault="00C16E11">
            <w:pPr>
              <w:jc w:val="center"/>
              <w:rPr>
                <w:b/>
                <w:bCs/>
                <w:sz w:val="24"/>
                <w:szCs w:val="24"/>
              </w:rPr>
            </w:pPr>
            <w:r>
              <w:rPr>
                <w:b/>
                <w:bCs/>
                <w:sz w:val="24"/>
                <w:szCs w:val="24"/>
              </w:rPr>
              <w:t>Low dose</w:t>
            </w:r>
          </w:p>
          <w:p w14:paraId="27375B54" w14:textId="77777777" w:rsidR="00C16E11" w:rsidRPr="002510BF" w:rsidRDefault="00C16E11">
            <w:pPr>
              <w:jc w:val="center"/>
              <w:rPr>
                <w:b/>
                <w:bCs/>
                <w:sz w:val="24"/>
                <w:szCs w:val="24"/>
              </w:rPr>
            </w:pPr>
            <w:r w:rsidRPr="002510BF">
              <w:rPr>
                <w:b/>
                <w:bCs/>
                <w:sz w:val="24"/>
                <w:szCs w:val="24"/>
              </w:rPr>
              <w:t>(6×10</w:t>
            </w:r>
            <w:r w:rsidRPr="002510BF">
              <w:rPr>
                <w:b/>
                <w:bCs/>
                <w:sz w:val="24"/>
                <w:szCs w:val="24"/>
                <w:vertAlign w:val="superscript"/>
              </w:rPr>
              <w:t>13</w:t>
            </w:r>
            <w:r w:rsidRPr="002510BF">
              <w:rPr>
                <w:b/>
                <w:bCs/>
                <w:sz w:val="24"/>
                <w:szCs w:val="24"/>
              </w:rPr>
              <w:t xml:space="preserve"> vg; n=3)</w:t>
            </w:r>
          </w:p>
        </w:tc>
        <w:tc>
          <w:tcPr>
            <w:tcW w:w="2398" w:type="dxa"/>
            <w:shd w:val="clear" w:color="auto" w:fill="D9D9D9" w:themeFill="background1" w:themeFillShade="D9"/>
            <w:vAlign w:val="bottom"/>
          </w:tcPr>
          <w:p w14:paraId="11B775C4" w14:textId="77777777" w:rsidR="00C16E11" w:rsidRPr="002510BF" w:rsidRDefault="00C16E11">
            <w:pPr>
              <w:jc w:val="center"/>
              <w:rPr>
                <w:b/>
                <w:bCs/>
                <w:sz w:val="24"/>
                <w:szCs w:val="24"/>
              </w:rPr>
            </w:pPr>
            <w:r>
              <w:rPr>
                <w:b/>
                <w:bCs/>
                <w:sz w:val="24"/>
                <w:szCs w:val="24"/>
              </w:rPr>
              <w:t>Medium dose</w:t>
            </w:r>
          </w:p>
          <w:p w14:paraId="462DA849" w14:textId="77777777" w:rsidR="00C16E11" w:rsidRPr="002510BF" w:rsidRDefault="00C16E11">
            <w:pPr>
              <w:jc w:val="center"/>
              <w:rPr>
                <w:b/>
                <w:bCs/>
                <w:sz w:val="24"/>
                <w:szCs w:val="24"/>
              </w:rPr>
            </w:pPr>
            <w:r w:rsidRPr="002510BF">
              <w:rPr>
                <w:b/>
                <w:bCs/>
                <w:sz w:val="24"/>
                <w:szCs w:val="24"/>
              </w:rPr>
              <w:t>(1.2×10</w:t>
            </w:r>
            <w:r w:rsidRPr="002510BF">
              <w:rPr>
                <w:b/>
                <w:bCs/>
                <w:sz w:val="24"/>
                <w:szCs w:val="24"/>
                <w:vertAlign w:val="superscript"/>
              </w:rPr>
              <w:t>14</w:t>
            </w:r>
            <w:r w:rsidRPr="002510BF">
              <w:rPr>
                <w:b/>
                <w:bCs/>
                <w:sz w:val="24"/>
                <w:szCs w:val="24"/>
              </w:rPr>
              <w:t xml:space="preserve"> vg; n=13)</w:t>
            </w:r>
          </w:p>
        </w:tc>
        <w:tc>
          <w:tcPr>
            <w:tcW w:w="2144" w:type="dxa"/>
            <w:shd w:val="clear" w:color="auto" w:fill="D9D9D9" w:themeFill="background1" w:themeFillShade="D9"/>
          </w:tcPr>
          <w:p w14:paraId="609DC851" w14:textId="77777777" w:rsidR="00C16E11" w:rsidRPr="002510BF" w:rsidRDefault="00C16E11">
            <w:pPr>
              <w:jc w:val="center"/>
              <w:rPr>
                <w:b/>
                <w:bCs/>
                <w:sz w:val="24"/>
                <w:szCs w:val="24"/>
              </w:rPr>
            </w:pPr>
            <w:r>
              <w:rPr>
                <w:b/>
                <w:bCs/>
                <w:sz w:val="24"/>
                <w:szCs w:val="24"/>
              </w:rPr>
              <w:t>High dose</w:t>
            </w:r>
          </w:p>
          <w:p w14:paraId="201AB66D" w14:textId="77777777" w:rsidR="00C16E11" w:rsidRPr="002510BF" w:rsidRDefault="00C16E11">
            <w:pPr>
              <w:jc w:val="center"/>
              <w:rPr>
                <w:b/>
                <w:bCs/>
                <w:sz w:val="24"/>
                <w:szCs w:val="24"/>
              </w:rPr>
            </w:pPr>
            <w:r w:rsidRPr="002510BF">
              <w:rPr>
                <w:b/>
                <w:bCs/>
                <w:sz w:val="24"/>
                <w:szCs w:val="24"/>
              </w:rPr>
              <w:t>(2.4×10</w:t>
            </w:r>
            <w:r w:rsidRPr="002510BF">
              <w:rPr>
                <w:b/>
                <w:bCs/>
                <w:sz w:val="24"/>
                <w:szCs w:val="24"/>
                <w:vertAlign w:val="superscript"/>
              </w:rPr>
              <w:t>14</w:t>
            </w:r>
            <w:r w:rsidRPr="002510BF">
              <w:rPr>
                <w:b/>
                <w:bCs/>
                <w:sz w:val="24"/>
                <w:szCs w:val="24"/>
              </w:rPr>
              <w:t xml:space="preserve"> vg; n=4)</w:t>
            </w:r>
          </w:p>
        </w:tc>
      </w:tr>
      <w:tr w:rsidR="00C16E11" w:rsidRPr="002510BF" w14:paraId="221F545D" w14:textId="77777777">
        <w:tc>
          <w:tcPr>
            <w:tcW w:w="9350" w:type="dxa"/>
            <w:gridSpan w:val="4"/>
          </w:tcPr>
          <w:p w14:paraId="7D7C3C39" w14:textId="77777777" w:rsidR="00C16E11" w:rsidRPr="002510BF" w:rsidRDefault="00C16E11">
            <w:pPr>
              <w:rPr>
                <w:b/>
                <w:bCs/>
                <w:sz w:val="24"/>
                <w:szCs w:val="24"/>
              </w:rPr>
            </w:pPr>
            <w:r w:rsidRPr="002510BF">
              <w:rPr>
                <w:b/>
                <w:bCs/>
                <w:sz w:val="24"/>
                <w:szCs w:val="24"/>
              </w:rPr>
              <w:t>Gross motor</w:t>
            </w:r>
          </w:p>
        </w:tc>
      </w:tr>
      <w:tr w:rsidR="00C16E11" w:rsidRPr="002510BF" w14:paraId="03199E68" w14:textId="77777777">
        <w:tc>
          <w:tcPr>
            <w:tcW w:w="9350" w:type="dxa"/>
            <w:gridSpan w:val="4"/>
          </w:tcPr>
          <w:p w14:paraId="26F43ECA" w14:textId="77777777" w:rsidR="00C16E11" w:rsidRPr="002510BF" w:rsidRDefault="00C16E11">
            <w:pPr>
              <w:rPr>
                <w:b/>
                <w:bCs/>
                <w:sz w:val="24"/>
                <w:szCs w:val="24"/>
              </w:rPr>
            </w:pPr>
            <w:r>
              <w:rPr>
                <w:b/>
                <w:bCs/>
                <w:sz w:val="24"/>
                <w:szCs w:val="24"/>
              </w:rPr>
              <w:t xml:space="preserve">  </w:t>
            </w:r>
            <w:r w:rsidRPr="002510BF">
              <w:rPr>
                <w:b/>
                <w:bCs/>
                <w:sz w:val="24"/>
                <w:szCs w:val="24"/>
              </w:rPr>
              <w:t>Baseline</w:t>
            </w:r>
          </w:p>
        </w:tc>
      </w:tr>
      <w:tr w:rsidR="00C16E11" w:rsidRPr="002510BF" w14:paraId="7FD7285F" w14:textId="77777777">
        <w:tc>
          <w:tcPr>
            <w:tcW w:w="2466" w:type="dxa"/>
          </w:tcPr>
          <w:p w14:paraId="4C8F6945" w14:textId="77777777" w:rsidR="00C16E11" w:rsidRPr="002510BF" w:rsidRDefault="00C16E11">
            <w:pPr>
              <w:ind w:left="333"/>
              <w:rPr>
                <w:sz w:val="24"/>
                <w:szCs w:val="24"/>
              </w:rPr>
            </w:pPr>
            <w:r>
              <w:rPr>
                <w:sz w:val="24"/>
                <w:szCs w:val="24"/>
              </w:rPr>
              <w:t>Median</w:t>
            </w:r>
            <w:r w:rsidRPr="002510BF">
              <w:rPr>
                <w:sz w:val="24"/>
                <w:szCs w:val="24"/>
              </w:rPr>
              <w:t xml:space="preserve"> (range)</w:t>
            </w:r>
          </w:p>
        </w:tc>
        <w:tc>
          <w:tcPr>
            <w:tcW w:w="2342" w:type="dxa"/>
          </w:tcPr>
          <w:p w14:paraId="34C6675D" w14:textId="77777777" w:rsidR="00C16E11" w:rsidRPr="002510BF" w:rsidRDefault="00C16E11">
            <w:pPr>
              <w:jc w:val="center"/>
              <w:rPr>
                <w:sz w:val="24"/>
                <w:szCs w:val="24"/>
              </w:rPr>
            </w:pPr>
            <w:r w:rsidRPr="002510BF">
              <w:rPr>
                <w:sz w:val="24"/>
                <w:szCs w:val="24"/>
              </w:rPr>
              <w:t>28.0 (17–34)</w:t>
            </w:r>
          </w:p>
        </w:tc>
        <w:tc>
          <w:tcPr>
            <w:tcW w:w="2398" w:type="dxa"/>
          </w:tcPr>
          <w:p w14:paraId="3A7838D2" w14:textId="77777777" w:rsidR="00C16E11" w:rsidRPr="002510BF" w:rsidRDefault="00C16E11">
            <w:pPr>
              <w:jc w:val="center"/>
              <w:rPr>
                <w:sz w:val="24"/>
                <w:szCs w:val="24"/>
              </w:rPr>
            </w:pPr>
            <w:r w:rsidRPr="002510BF">
              <w:rPr>
                <w:sz w:val="24"/>
                <w:szCs w:val="24"/>
              </w:rPr>
              <w:t>20.0 (14–30)</w:t>
            </w:r>
          </w:p>
        </w:tc>
        <w:tc>
          <w:tcPr>
            <w:tcW w:w="2144" w:type="dxa"/>
          </w:tcPr>
          <w:p w14:paraId="3128A88E" w14:textId="77777777" w:rsidR="00C16E11" w:rsidRPr="002510BF" w:rsidRDefault="00C16E11">
            <w:pPr>
              <w:jc w:val="center"/>
              <w:rPr>
                <w:sz w:val="24"/>
                <w:szCs w:val="24"/>
              </w:rPr>
            </w:pPr>
            <w:r w:rsidRPr="002510BF">
              <w:rPr>
                <w:sz w:val="24"/>
                <w:szCs w:val="24"/>
              </w:rPr>
              <w:t>22.0 (18–32)</w:t>
            </w:r>
          </w:p>
        </w:tc>
      </w:tr>
      <w:tr w:rsidR="00C16E11" w:rsidRPr="002510BF" w14:paraId="10D2C1FD" w14:textId="77777777">
        <w:tc>
          <w:tcPr>
            <w:tcW w:w="9350" w:type="dxa"/>
            <w:gridSpan w:val="4"/>
          </w:tcPr>
          <w:p w14:paraId="7C34CE14" w14:textId="77777777" w:rsidR="00C16E11" w:rsidRPr="002510BF" w:rsidRDefault="00C16E11">
            <w:pPr>
              <w:rPr>
                <w:b/>
                <w:bCs/>
                <w:sz w:val="24"/>
                <w:szCs w:val="24"/>
              </w:rPr>
            </w:pPr>
            <w:r>
              <w:rPr>
                <w:b/>
                <w:bCs/>
                <w:sz w:val="24"/>
                <w:szCs w:val="24"/>
              </w:rPr>
              <w:t xml:space="preserve">  </w:t>
            </w:r>
            <w:r w:rsidRPr="002510BF">
              <w:rPr>
                <w:b/>
                <w:bCs/>
                <w:sz w:val="24"/>
                <w:szCs w:val="24"/>
              </w:rPr>
              <w:t>Post-baseline value for the visit with maximum change from baseline observed value</w:t>
            </w:r>
          </w:p>
        </w:tc>
      </w:tr>
      <w:tr w:rsidR="00C16E11" w:rsidRPr="002510BF" w14:paraId="0E434598" w14:textId="77777777">
        <w:tc>
          <w:tcPr>
            <w:tcW w:w="2466" w:type="dxa"/>
          </w:tcPr>
          <w:p w14:paraId="2155E6B9" w14:textId="77777777" w:rsidR="00C16E11" w:rsidRPr="002510BF" w:rsidRDefault="00C16E11">
            <w:pPr>
              <w:ind w:left="333"/>
              <w:rPr>
                <w:sz w:val="24"/>
                <w:szCs w:val="24"/>
              </w:rPr>
            </w:pPr>
            <w:r w:rsidRPr="002510BF">
              <w:rPr>
                <w:sz w:val="24"/>
                <w:szCs w:val="24"/>
              </w:rPr>
              <w:t>Me</w:t>
            </w:r>
            <w:r>
              <w:rPr>
                <w:sz w:val="24"/>
                <w:szCs w:val="24"/>
              </w:rPr>
              <w:t>dian</w:t>
            </w:r>
            <w:r w:rsidRPr="002510BF">
              <w:rPr>
                <w:sz w:val="24"/>
                <w:szCs w:val="24"/>
              </w:rPr>
              <w:t xml:space="preserve"> (range)</w:t>
            </w:r>
          </w:p>
        </w:tc>
        <w:tc>
          <w:tcPr>
            <w:tcW w:w="2342" w:type="dxa"/>
          </w:tcPr>
          <w:p w14:paraId="7780FF53" w14:textId="77777777" w:rsidR="00C16E11" w:rsidRPr="002510BF" w:rsidRDefault="00C16E11">
            <w:pPr>
              <w:jc w:val="center"/>
              <w:rPr>
                <w:sz w:val="24"/>
                <w:szCs w:val="24"/>
              </w:rPr>
            </w:pPr>
            <w:r w:rsidRPr="002510BF">
              <w:rPr>
                <w:sz w:val="24"/>
                <w:szCs w:val="24"/>
              </w:rPr>
              <w:t>33</w:t>
            </w:r>
            <w:r>
              <w:rPr>
                <w:sz w:val="24"/>
                <w:szCs w:val="24"/>
              </w:rPr>
              <w:t>.0</w:t>
            </w:r>
            <w:r w:rsidRPr="002510BF">
              <w:rPr>
                <w:sz w:val="24"/>
                <w:szCs w:val="24"/>
              </w:rPr>
              <w:t xml:space="preserve"> (24–39)</w:t>
            </w:r>
          </w:p>
        </w:tc>
        <w:tc>
          <w:tcPr>
            <w:tcW w:w="2398" w:type="dxa"/>
          </w:tcPr>
          <w:p w14:paraId="2AD0153B" w14:textId="77777777" w:rsidR="00C16E11" w:rsidRPr="002510BF" w:rsidRDefault="00C16E11">
            <w:pPr>
              <w:jc w:val="center"/>
              <w:rPr>
                <w:sz w:val="24"/>
                <w:szCs w:val="24"/>
              </w:rPr>
            </w:pPr>
            <w:r w:rsidRPr="002510BF">
              <w:rPr>
                <w:sz w:val="24"/>
                <w:szCs w:val="24"/>
              </w:rPr>
              <w:t>24.0 (18–55)</w:t>
            </w:r>
          </w:p>
        </w:tc>
        <w:tc>
          <w:tcPr>
            <w:tcW w:w="2144" w:type="dxa"/>
          </w:tcPr>
          <w:p w14:paraId="0BCB3880" w14:textId="77777777" w:rsidR="00C16E11" w:rsidRPr="002510BF" w:rsidRDefault="00C16E11">
            <w:pPr>
              <w:jc w:val="center"/>
              <w:rPr>
                <w:sz w:val="24"/>
                <w:szCs w:val="24"/>
              </w:rPr>
            </w:pPr>
            <w:r w:rsidRPr="002510BF">
              <w:rPr>
                <w:sz w:val="24"/>
                <w:szCs w:val="24"/>
              </w:rPr>
              <w:t>28.0 (24–34)</w:t>
            </w:r>
          </w:p>
        </w:tc>
      </w:tr>
      <w:tr w:rsidR="00C16E11" w:rsidRPr="002510BF" w14:paraId="230B3CEA" w14:textId="77777777">
        <w:tc>
          <w:tcPr>
            <w:tcW w:w="7206" w:type="dxa"/>
            <w:gridSpan w:val="3"/>
          </w:tcPr>
          <w:p w14:paraId="45D18972" w14:textId="77777777" w:rsidR="00C16E11" w:rsidRPr="002510BF" w:rsidRDefault="00C16E11">
            <w:pPr>
              <w:rPr>
                <w:b/>
                <w:bCs/>
                <w:sz w:val="24"/>
                <w:szCs w:val="24"/>
              </w:rPr>
            </w:pPr>
            <w:r>
              <w:rPr>
                <w:b/>
                <w:bCs/>
                <w:sz w:val="24"/>
                <w:szCs w:val="24"/>
              </w:rPr>
              <w:t xml:space="preserve">  </w:t>
            </w:r>
            <w:r w:rsidRPr="002510BF">
              <w:rPr>
                <w:b/>
                <w:bCs/>
                <w:sz w:val="24"/>
                <w:szCs w:val="24"/>
              </w:rPr>
              <w:t>Change from baseline</w:t>
            </w:r>
          </w:p>
        </w:tc>
        <w:tc>
          <w:tcPr>
            <w:tcW w:w="2144" w:type="dxa"/>
          </w:tcPr>
          <w:p w14:paraId="1292C138" w14:textId="77777777" w:rsidR="00C16E11" w:rsidRPr="002510BF" w:rsidRDefault="00C16E11">
            <w:pPr>
              <w:rPr>
                <w:b/>
                <w:bCs/>
                <w:sz w:val="24"/>
                <w:szCs w:val="24"/>
              </w:rPr>
            </w:pPr>
          </w:p>
        </w:tc>
      </w:tr>
      <w:tr w:rsidR="00C16E11" w:rsidRPr="002510BF" w14:paraId="2D59A3A9" w14:textId="77777777">
        <w:tc>
          <w:tcPr>
            <w:tcW w:w="2466" w:type="dxa"/>
          </w:tcPr>
          <w:p w14:paraId="07E95F9E" w14:textId="77777777" w:rsidR="00C16E11" w:rsidRPr="002510BF" w:rsidRDefault="00C16E11">
            <w:pPr>
              <w:ind w:left="333"/>
              <w:rPr>
                <w:sz w:val="24"/>
                <w:szCs w:val="24"/>
              </w:rPr>
            </w:pPr>
            <w:r w:rsidRPr="002510BF">
              <w:rPr>
                <w:sz w:val="24"/>
                <w:szCs w:val="24"/>
              </w:rPr>
              <w:t>Me</w:t>
            </w:r>
            <w:r>
              <w:rPr>
                <w:sz w:val="24"/>
                <w:szCs w:val="24"/>
              </w:rPr>
              <w:t>dian</w:t>
            </w:r>
            <w:r w:rsidRPr="002510BF">
              <w:rPr>
                <w:sz w:val="24"/>
                <w:szCs w:val="24"/>
              </w:rPr>
              <w:t xml:space="preserve"> (range)</w:t>
            </w:r>
          </w:p>
        </w:tc>
        <w:tc>
          <w:tcPr>
            <w:tcW w:w="2342" w:type="dxa"/>
          </w:tcPr>
          <w:p w14:paraId="1F05EB85" w14:textId="77777777" w:rsidR="00C16E11" w:rsidRPr="002510BF" w:rsidRDefault="00C16E11">
            <w:pPr>
              <w:jc w:val="center"/>
              <w:rPr>
                <w:sz w:val="24"/>
                <w:szCs w:val="24"/>
              </w:rPr>
            </w:pPr>
            <w:r w:rsidRPr="002510BF">
              <w:rPr>
                <w:sz w:val="24"/>
                <w:szCs w:val="24"/>
              </w:rPr>
              <w:t>5.0 (5–7)</w:t>
            </w:r>
          </w:p>
        </w:tc>
        <w:tc>
          <w:tcPr>
            <w:tcW w:w="2398" w:type="dxa"/>
          </w:tcPr>
          <w:p w14:paraId="41290CDB" w14:textId="77777777" w:rsidR="00C16E11" w:rsidRPr="002510BF" w:rsidRDefault="00C16E11">
            <w:pPr>
              <w:jc w:val="center"/>
              <w:rPr>
                <w:sz w:val="24"/>
                <w:szCs w:val="24"/>
              </w:rPr>
            </w:pPr>
            <w:r w:rsidRPr="002510BF">
              <w:rPr>
                <w:sz w:val="24"/>
                <w:szCs w:val="24"/>
              </w:rPr>
              <w:t>5.0 (1–25)</w:t>
            </w:r>
          </w:p>
        </w:tc>
        <w:tc>
          <w:tcPr>
            <w:tcW w:w="2144" w:type="dxa"/>
          </w:tcPr>
          <w:p w14:paraId="5EDF0898" w14:textId="77777777" w:rsidR="00C16E11" w:rsidRPr="002510BF" w:rsidRDefault="00C16E11">
            <w:pPr>
              <w:jc w:val="center"/>
              <w:rPr>
                <w:sz w:val="24"/>
                <w:szCs w:val="24"/>
              </w:rPr>
            </w:pPr>
            <w:r w:rsidRPr="002510BF">
              <w:rPr>
                <w:sz w:val="24"/>
                <w:szCs w:val="24"/>
              </w:rPr>
              <w:t>4.0 (2–10)</w:t>
            </w:r>
          </w:p>
        </w:tc>
      </w:tr>
      <w:tr w:rsidR="00C16E11" w:rsidRPr="002510BF" w14:paraId="042713D7" w14:textId="77777777">
        <w:tc>
          <w:tcPr>
            <w:tcW w:w="9350" w:type="dxa"/>
            <w:gridSpan w:val="4"/>
          </w:tcPr>
          <w:p w14:paraId="62E84835" w14:textId="77777777" w:rsidR="00C16E11" w:rsidRPr="002510BF" w:rsidRDefault="00C16E11">
            <w:pPr>
              <w:rPr>
                <w:b/>
                <w:bCs/>
                <w:sz w:val="24"/>
                <w:szCs w:val="24"/>
              </w:rPr>
            </w:pPr>
            <w:r w:rsidRPr="002510BF">
              <w:rPr>
                <w:b/>
                <w:bCs/>
                <w:sz w:val="24"/>
                <w:szCs w:val="24"/>
              </w:rPr>
              <w:t>Fine motor</w:t>
            </w:r>
          </w:p>
        </w:tc>
      </w:tr>
      <w:tr w:rsidR="00C16E11" w:rsidRPr="002510BF" w14:paraId="6EFCE4EF" w14:textId="77777777">
        <w:tc>
          <w:tcPr>
            <w:tcW w:w="9350" w:type="dxa"/>
            <w:gridSpan w:val="4"/>
          </w:tcPr>
          <w:p w14:paraId="6A30D8DF" w14:textId="77777777" w:rsidR="00C16E11" w:rsidRPr="002510BF" w:rsidRDefault="00C16E11">
            <w:pPr>
              <w:rPr>
                <w:b/>
                <w:bCs/>
                <w:sz w:val="24"/>
                <w:szCs w:val="24"/>
              </w:rPr>
            </w:pPr>
            <w:r>
              <w:rPr>
                <w:b/>
                <w:bCs/>
                <w:sz w:val="24"/>
                <w:szCs w:val="24"/>
              </w:rPr>
              <w:t xml:space="preserve">  </w:t>
            </w:r>
            <w:r w:rsidRPr="002510BF">
              <w:rPr>
                <w:b/>
                <w:bCs/>
                <w:sz w:val="24"/>
                <w:szCs w:val="24"/>
              </w:rPr>
              <w:t>Baseline</w:t>
            </w:r>
          </w:p>
        </w:tc>
      </w:tr>
      <w:tr w:rsidR="00C16E11" w:rsidRPr="002510BF" w14:paraId="7F048D04" w14:textId="77777777">
        <w:tc>
          <w:tcPr>
            <w:tcW w:w="2466" w:type="dxa"/>
          </w:tcPr>
          <w:p w14:paraId="737F53BD" w14:textId="77777777" w:rsidR="00C16E11" w:rsidRPr="002510BF" w:rsidRDefault="00C16E11">
            <w:pPr>
              <w:ind w:left="333"/>
              <w:rPr>
                <w:sz w:val="24"/>
                <w:szCs w:val="24"/>
              </w:rPr>
            </w:pPr>
            <w:r w:rsidRPr="002510BF">
              <w:rPr>
                <w:sz w:val="24"/>
                <w:szCs w:val="24"/>
              </w:rPr>
              <w:t>Me</w:t>
            </w:r>
            <w:r>
              <w:rPr>
                <w:sz w:val="24"/>
                <w:szCs w:val="24"/>
              </w:rPr>
              <w:t>dian</w:t>
            </w:r>
            <w:r w:rsidRPr="002510BF">
              <w:rPr>
                <w:sz w:val="24"/>
                <w:szCs w:val="24"/>
              </w:rPr>
              <w:t xml:space="preserve"> (range)</w:t>
            </w:r>
          </w:p>
        </w:tc>
        <w:tc>
          <w:tcPr>
            <w:tcW w:w="2342" w:type="dxa"/>
          </w:tcPr>
          <w:p w14:paraId="76BC6D6C" w14:textId="77777777" w:rsidR="00C16E11" w:rsidRPr="002510BF" w:rsidRDefault="00C16E11">
            <w:pPr>
              <w:jc w:val="center"/>
              <w:rPr>
                <w:sz w:val="24"/>
                <w:szCs w:val="24"/>
              </w:rPr>
            </w:pPr>
            <w:r w:rsidRPr="002510BF">
              <w:rPr>
                <w:sz w:val="24"/>
                <w:szCs w:val="24"/>
              </w:rPr>
              <w:t>33.0 (28–33)</w:t>
            </w:r>
          </w:p>
        </w:tc>
        <w:tc>
          <w:tcPr>
            <w:tcW w:w="2398" w:type="dxa"/>
          </w:tcPr>
          <w:p w14:paraId="35BEBA80" w14:textId="77777777" w:rsidR="00C16E11" w:rsidRPr="002510BF" w:rsidRDefault="00C16E11">
            <w:pPr>
              <w:jc w:val="center"/>
              <w:rPr>
                <w:sz w:val="24"/>
                <w:szCs w:val="24"/>
              </w:rPr>
            </w:pPr>
            <w:r w:rsidRPr="002510BF">
              <w:rPr>
                <w:sz w:val="24"/>
                <w:szCs w:val="24"/>
              </w:rPr>
              <w:t>31.0 (22–38)</w:t>
            </w:r>
          </w:p>
        </w:tc>
        <w:tc>
          <w:tcPr>
            <w:tcW w:w="2144" w:type="dxa"/>
          </w:tcPr>
          <w:p w14:paraId="71059A7C" w14:textId="77777777" w:rsidR="00C16E11" w:rsidRPr="002510BF" w:rsidRDefault="00C16E11">
            <w:pPr>
              <w:jc w:val="center"/>
              <w:rPr>
                <w:sz w:val="24"/>
                <w:szCs w:val="24"/>
              </w:rPr>
            </w:pPr>
            <w:r w:rsidRPr="002510BF">
              <w:rPr>
                <w:sz w:val="24"/>
                <w:szCs w:val="24"/>
              </w:rPr>
              <w:t>32.5 (22–43)</w:t>
            </w:r>
          </w:p>
        </w:tc>
      </w:tr>
      <w:tr w:rsidR="00C16E11" w:rsidRPr="002510BF" w14:paraId="3C2AD7C8" w14:textId="77777777">
        <w:tc>
          <w:tcPr>
            <w:tcW w:w="9350" w:type="dxa"/>
            <w:gridSpan w:val="4"/>
          </w:tcPr>
          <w:p w14:paraId="6CA2C9F6" w14:textId="77777777" w:rsidR="00C16E11" w:rsidRPr="002510BF" w:rsidRDefault="00C16E11">
            <w:pPr>
              <w:rPr>
                <w:b/>
                <w:bCs/>
                <w:sz w:val="24"/>
                <w:szCs w:val="24"/>
              </w:rPr>
            </w:pPr>
            <w:r>
              <w:rPr>
                <w:b/>
                <w:bCs/>
                <w:sz w:val="24"/>
                <w:szCs w:val="24"/>
              </w:rPr>
              <w:t xml:space="preserve">  </w:t>
            </w:r>
            <w:r w:rsidRPr="002510BF">
              <w:rPr>
                <w:b/>
                <w:bCs/>
                <w:sz w:val="24"/>
                <w:szCs w:val="24"/>
              </w:rPr>
              <w:t>Post-baseline value for the visit with maximum change from baseline observed value</w:t>
            </w:r>
          </w:p>
        </w:tc>
      </w:tr>
      <w:tr w:rsidR="00C16E11" w:rsidRPr="002510BF" w14:paraId="2FD6748E" w14:textId="77777777">
        <w:tc>
          <w:tcPr>
            <w:tcW w:w="2466" w:type="dxa"/>
          </w:tcPr>
          <w:p w14:paraId="7EADF52A" w14:textId="77777777" w:rsidR="00C16E11" w:rsidRPr="002510BF" w:rsidRDefault="00C16E11">
            <w:pPr>
              <w:ind w:left="333"/>
              <w:rPr>
                <w:sz w:val="24"/>
                <w:szCs w:val="24"/>
              </w:rPr>
            </w:pPr>
            <w:r w:rsidRPr="002510BF">
              <w:rPr>
                <w:sz w:val="24"/>
                <w:szCs w:val="24"/>
              </w:rPr>
              <w:t>Me</w:t>
            </w:r>
            <w:r>
              <w:rPr>
                <w:sz w:val="24"/>
                <w:szCs w:val="24"/>
              </w:rPr>
              <w:t>dian</w:t>
            </w:r>
            <w:r w:rsidRPr="002510BF">
              <w:rPr>
                <w:sz w:val="24"/>
                <w:szCs w:val="24"/>
              </w:rPr>
              <w:t xml:space="preserve"> (range)</w:t>
            </w:r>
          </w:p>
        </w:tc>
        <w:tc>
          <w:tcPr>
            <w:tcW w:w="2342" w:type="dxa"/>
          </w:tcPr>
          <w:p w14:paraId="72A34CC2" w14:textId="77777777" w:rsidR="00C16E11" w:rsidRPr="002510BF" w:rsidRDefault="00C16E11">
            <w:pPr>
              <w:jc w:val="center"/>
              <w:rPr>
                <w:sz w:val="24"/>
                <w:szCs w:val="24"/>
              </w:rPr>
            </w:pPr>
            <w:r w:rsidRPr="002510BF">
              <w:rPr>
                <w:sz w:val="24"/>
                <w:szCs w:val="24"/>
              </w:rPr>
              <w:t>46.0 (42–52)</w:t>
            </w:r>
          </w:p>
        </w:tc>
        <w:tc>
          <w:tcPr>
            <w:tcW w:w="2398" w:type="dxa"/>
          </w:tcPr>
          <w:p w14:paraId="7DC49C18" w14:textId="77777777" w:rsidR="00C16E11" w:rsidRPr="002510BF" w:rsidRDefault="00C16E11">
            <w:pPr>
              <w:jc w:val="center"/>
              <w:rPr>
                <w:sz w:val="24"/>
                <w:szCs w:val="24"/>
              </w:rPr>
            </w:pPr>
            <w:r w:rsidRPr="002510BF">
              <w:rPr>
                <w:sz w:val="24"/>
                <w:szCs w:val="24"/>
              </w:rPr>
              <w:t>45.0 (37–50)</w:t>
            </w:r>
          </w:p>
        </w:tc>
        <w:tc>
          <w:tcPr>
            <w:tcW w:w="2144" w:type="dxa"/>
          </w:tcPr>
          <w:p w14:paraId="7AA53B07" w14:textId="77777777" w:rsidR="00C16E11" w:rsidRPr="002510BF" w:rsidRDefault="00C16E11">
            <w:pPr>
              <w:jc w:val="center"/>
              <w:rPr>
                <w:sz w:val="24"/>
                <w:szCs w:val="24"/>
              </w:rPr>
            </w:pPr>
            <w:r w:rsidRPr="002510BF">
              <w:rPr>
                <w:sz w:val="24"/>
                <w:szCs w:val="24"/>
              </w:rPr>
              <w:t>43.0 (41–51)</w:t>
            </w:r>
          </w:p>
        </w:tc>
      </w:tr>
      <w:tr w:rsidR="00C16E11" w:rsidRPr="002510BF" w14:paraId="72B3E334" w14:textId="77777777">
        <w:tc>
          <w:tcPr>
            <w:tcW w:w="9350" w:type="dxa"/>
            <w:gridSpan w:val="4"/>
          </w:tcPr>
          <w:p w14:paraId="51422C8C" w14:textId="77777777" w:rsidR="00C16E11" w:rsidRPr="002510BF" w:rsidRDefault="00C16E11">
            <w:pPr>
              <w:rPr>
                <w:b/>
                <w:bCs/>
                <w:sz w:val="24"/>
                <w:szCs w:val="24"/>
              </w:rPr>
            </w:pPr>
            <w:r>
              <w:rPr>
                <w:b/>
                <w:bCs/>
                <w:sz w:val="24"/>
                <w:szCs w:val="24"/>
              </w:rPr>
              <w:t xml:space="preserve">  </w:t>
            </w:r>
            <w:r w:rsidRPr="002510BF">
              <w:rPr>
                <w:b/>
                <w:bCs/>
                <w:sz w:val="24"/>
                <w:szCs w:val="24"/>
              </w:rPr>
              <w:t>Change from baseline</w:t>
            </w:r>
          </w:p>
        </w:tc>
      </w:tr>
      <w:tr w:rsidR="00C16E11" w:rsidRPr="002510BF" w14:paraId="2CBD407E" w14:textId="77777777">
        <w:tc>
          <w:tcPr>
            <w:tcW w:w="2466" w:type="dxa"/>
          </w:tcPr>
          <w:p w14:paraId="54E56773" w14:textId="77777777" w:rsidR="00C16E11" w:rsidRPr="002510BF" w:rsidRDefault="00C16E11">
            <w:pPr>
              <w:ind w:left="333"/>
              <w:rPr>
                <w:sz w:val="24"/>
                <w:szCs w:val="24"/>
              </w:rPr>
            </w:pPr>
            <w:r w:rsidRPr="002510BF">
              <w:rPr>
                <w:sz w:val="24"/>
                <w:szCs w:val="24"/>
              </w:rPr>
              <w:t>Me</w:t>
            </w:r>
            <w:r>
              <w:rPr>
                <w:sz w:val="24"/>
                <w:szCs w:val="24"/>
              </w:rPr>
              <w:t>dian</w:t>
            </w:r>
            <w:r w:rsidRPr="002510BF">
              <w:rPr>
                <w:sz w:val="24"/>
                <w:szCs w:val="24"/>
              </w:rPr>
              <w:t xml:space="preserve"> (range)</w:t>
            </w:r>
          </w:p>
        </w:tc>
        <w:tc>
          <w:tcPr>
            <w:tcW w:w="2342" w:type="dxa"/>
          </w:tcPr>
          <w:p w14:paraId="7FBE7B5E" w14:textId="77777777" w:rsidR="00C16E11" w:rsidRPr="002510BF" w:rsidRDefault="00C16E11">
            <w:pPr>
              <w:jc w:val="center"/>
              <w:rPr>
                <w:sz w:val="24"/>
                <w:szCs w:val="24"/>
              </w:rPr>
            </w:pPr>
            <w:r w:rsidRPr="002510BF">
              <w:rPr>
                <w:sz w:val="24"/>
                <w:szCs w:val="24"/>
              </w:rPr>
              <w:t>18.0 (9–19)</w:t>
            </w:r>
          </w:p>
        </w:tc>
        <w:tc>
          <w:tcPr>
            <w:tcW w:w="2398" w:type="dxa"/>
          </w:tcPr>
          <w:p w14:paraId="498FC81F" w14:textId="77777777" w:rsidR="00C16E11" w:rsidRPr="002510BF" w:rsidRDefault="00C16E11">
            <w:pPr>
              <w:jc w:val="center"/>
              <w:rPr>
                <w:sz w:val="24"/>
                <w:szCs w:val="24"/>
              </w:rPr>
            </w:pPr>
            <w:r w:rsidRPr="002510BF">
              <w:rPr>
                <w:sz w:val="24"/>
                <w:szCs w:val="24"/>
              </w:rPr>
              <w:t>12.0 (7–19)</w:t>
            </w:r>
          </w:p>
        </w:tc>
        <w:tc>
          <w:tcPr>
            <w:tcW w:w="2144" w:type="dxa"/>
          </w:tcPr>
          <w:p w14:paraId="2BFD3A95" w14:textId="77777777" w:rsidR="00C16E11" w:rsidRPr="002510BF" w:rsidRDefault="00C16E11">
            <w:pPr>
              <w:jc w:val="center"/>
              <w:rPr>
                <w:sz w:val="24"/>
                <w:szCs w:val="24"/>
              </w:rPr>
            </w:pPr>
            <w:r w:rsidRPr="002510BF">
              <w:rPr>
                <w:sz w:val="24"/>
                <w:szCs w:val="24"/>
              </w:rPr>
              <w:t>10.5 (8–19)</w:t>
            </w:r>
          </w:p>
        </w:tc>
      </w:tr>
    </w:tbl>
    <w:bookmarkEnd w:id="6"/>
    <w:p w14:paraId="735FFDDC" w14:textId="77777777" w:rsidR="00C16E11" w:rsidRDefault="00C16E11" w:rsidP="00C16E11">
      <w:pPr>
        <w:autoSpaceDE w:val="0"/>
        <w:autoSpaceDN w:val="0"/>
        <w:adjustRightInd w:val="0"/>
        <w:spacing w:after="0" w:line="240" w:lineRule="auto"/>
        <w:rPr>
          <w:rFonts w:ascii="Times New Roman" w:hAnsi="Times New Roman" w:cs="Times New Roman"/>
          <w:sz w:val="24"/>
          <w:szCs w:val="24"/>
        </w:rPr>
      </w:pPr>
      <w:r w:rsidRPr="002510BF">
        <w:rPr>
          <w:rFonts w:ascii="Times New Roman" w:hAnsi="Times New Roman" w:cs="Times New Roman"/>
          <w:sz w:val="24"/>
          <w:szCs w:val="24"/>
        </w:rPr>
        <w:t>ITT, intention-to-treat; vg</w:t>
      </w:r>
      <w:r>
        <w:rPr>
          <w:rFonts w:ascii="Times New Roman" w:hAnsi="Times New Roman" w:cs="Times New Roman"/>
          <w:sz w:val="24"/>
          <w:szCs w:val="24"/>
        </w:rPr>
        <w:t>,</w:t>
      </w:r>
      <w:r w:rsidRPr="002510BF">
        <w:rPr>
          <w:rFonts w:ascii="Times New Roman" w:hAnsi="Times New Roman" w:cs="Times New Roman"/>
          <w:sz w:val="24"/>
          <w:szCs w:val="24"/>
        </w:rPr>
        <w:t xml:space="preserve"> vector genomes.</w:t>
      </w:r>
    </w:p>
    <w:p w14:paraId="449AC3D4" w14:textId="77777777" w:rsidR="00C16E11" w:rsidRPr="00A6269B" w:rsidRDefault="00C16E11" w:rsidP="00C16E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w:t>
      </w:r>
      <w:r w:rsidRPr="00253249">
        <w:rPr>
          <w:rFonts w:ascii="Times New Roman" w:hAnsi="Times New Roman" w:cs="Times New Roman"/>
          <w:sz w:val="24"/>
          <w:szCs w:val="24"/>
        </w:rPr>
        <w:t xml:space="preserve">ounger group, </w:t>
      </w:r>
      <w:r w:rsidRPr="00752C86">
        <w:rPr>
          <w:rFonts w:ascii="Times New Roman" w:hAnsi="Times New Roman" w:cs="Times New Roman"/>
          <w:sz w:val="24"/>
          <w:szCs w:val="24"/>
        </w:rPr>
        <w:t>6 to &lt;24 months of age at dosing.</w:t>
      </w:r>
    </w:p>
    <w:p w14:paraId="00576CDE" w14:textId="77777777" w:rsidR="00C16E11" w:rsidRPr="002510BF" w:rsidRDefault="00C16E11" w:rsidP="00C16E11">
      <w:pPr>
        <w:autoSpaceDE w:val="0"/>
        <w:autoSpaceDN w:val="0"/>
        <w:adjustRightInd w:val="0"/>
        <w:spacing w:after="0" w:line="240" w:lineRule="auto"/>
        <w:rPr>
          <w:rFonts w:ascii="Times New Roman" w:hAnsi="Times New Roman" w:cs="Times New Roman"/>
          <w:sz w:val="24"/>
          <w:szCs w:val="24"/>
        </w:rPr>
      </w:pPr>
      <w:r w:rsidRPr="002510BF">
        <w:rPr>
          <w:rFonts w:ascii="Times New Roman" w:hAnsi="Times New Roman" w:cs="Times New Roman"/>
          <w:b/>
          <w:bCs/>
          <w:sz w:val="24"/>
          <w:szCs w:val="24"/>
        </w:rPr>
        <w:br w:type="page"/>
      </w:r>
    </w:p>
    <w:p w14:paraId="34F833C0" w14:textId="35A9B1D9" w:rsidR="00C16E11" w:rsidRPr="002510BF" w:rsidRDefault="00C16E11" w:rsidP="002419F5">
      <w:pPr>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 xml:space="preserve">Supplemental Table </w:t>
      </w:r>
      <w:r w:rsidR="006B51AE">
        <w:rPr>
          <w:rFonts w:ascii="Times New Roman" w:hAnsi="Times New Roman" w:cs="Times New Roman"/>
          <w:b/>
          <w:bCs/>
          <w:sz w:val="24"/>
          <w:szCs w:val="24"/>
        </w:rPr>
        <w:t>11</w:t>
      </w:r>
      <w:r w:rsidRPr="33254C47">
        <w:rPr>
          <w:rFonts w:ascii="Times New Roman" w:hAnsi="Times New Roman" w:cs="Times New Roman"/>
          <w:b/>
          <w:bCs/>
          <w:sz w:val="24"/>
          <w:szCs w:val="24"/>
        </w:rPr>
        <w:t xml:space="preserve">. Maximum change from baseline up to 12 months in </w:t>
      </w:r>
      <w:r>
        <w:rPr>
          <w:rFonts w:ascii="Times New Roman" w:hAnsi="Times New Roman" w:cs="Times New Roman"/>
          <w:b/>
          <w:bCs/>
          <w:sz w:val="24"/>
          <w:szCs w:val="24"/>
        </w:rPr>
        <w:t xml:space="preserve">Bayley-III </w:t>
      </w:r>
      <w:r w:rsidRPr="33254C47">
        <w:rPr>
          <w:rFonts w:ascii="Times New Roman" w:hAnsi="Times New Roman" w:cs="Times New Roman"/>
          <w:b/>
          <w:bCs/>
          <w:sz w:val="24"/>
          <w:szCs w:val="24"/>
        </w:rPr>
        <w:t xml:space="preserve">gross and fine motor </w:t>
      </w:r>
      <w:r>
        <w:rPr>
          <w:rFonts w:ascii="Times New Roman" w:hAnsi="Times New Roman" w:cs="Times New Roman"/>
          <w:b/>
          <w:bCs/>
          <w:sz w:val="24"/>
          <w:szCs w:val="24"/>
        </w:rPr>
        <w:t>scores</w:t>
      </w:r>
      <w:r w:rsidRPr="33254C47">
        <w:rPr>
          <w:rFonts w:ascii="Times New Roman" w:hAnsi="Times New Roman" w:cs="Times New Roman"/>
          <w:b/>
          <w:bCs/>
          <w:sz w:val="24"/>
          <w:szCs w:val="24"/>
        </w:rPr>
        <w:t xml:space="preserve"> for patients </w:t>
      </w:r>
      <w:r>
        <w:rPr>
          <w:rFonts w:ascii="Times New Roman" w:hAnsi="Times New Roman" w:cs="Times New Roman"/>
          <w:b/>
          <w:bCs/>
          <w:sz w:val="24"/>
          <w:szCs w:val="24"/>
        </w:rPr>
        <w:t>in the older group</w:t>
      </w:r>
      <w:r w:rsidRPr="33254C47">
        <w:rPr>
          <w:rFonts w:ascii="Times New Roman" w:hAnsi="Times New Roman" w:cs="Times New Roman"/>
          <w:b/>
          <w:bCs/>
          <w:sz w:val="24"/>
          <w:szCs w:val="24"/>
        </w:rPr>
        <w:t xml:space="preserve"> (ITT population)</w:t>
      </w:r>
    </w:p>
    <w:tbl>
      <w:tblPr>
        <w:tblStyle w:val="TableGrid"/>
        <w:tblW w:w="5000" w:type="pct"/>
        <w:tblLook w:val="04A0" w:firstRow="1" w:lastRow="0" w:firstColumn="1" w:lastColumn="0" w:noHBand="0" w:noVBand="1"/>
      </w:tblPr>
      <w:tblGrid>
        <w:gridCol w:w="4675"/>
        <w:gridCol w:w="4675"/>
      </w:tblGrid>
      <w:tr w:rsidR="00C16E11" w:rsidRPr="002510BF" w14:paraId="4A688F07" w14:textId="77777777">
        <w:trPr>
          <w:trHeight w:val="769"/>
        </w:trPr>
        <w:tc>
          <w:tcPr>
            <w:tcW w:w="2500" w:type="pct"/>
            <w:shd w:val="clear" w:color="auto" w:fill="D9D9D9" w:themeFill="background1" w:themeFillShade="D9"/>
            <w:vAlign w:val="bottom"/>
          </w:tcPr>
          <w:p w14:paraId="30E621F2" w14:textId="77777777" w:rsidR="00C16E11" w:rsidRPr="002510BF" w:rsidRDefault="00C16E11">
            <w:pPr>
              <w:rPr>
                <w:sz w:val="24"/>
                <w:szCs w:val="24"/>
              </w:rPr>
            </w:pPr>
            <w:r w:rsidRPr="002510BF">
              <w:rPr>
                <w:b/>
                <w:bCs/>
                <w:sz w:val="24"/>
                <w:szCs w:val="24"/>
              </w:rPr>
              <w:t>Category visit</w:t>
            </w:r>
            <w:r>
              <w:rPr>
                <w:b/>
                <w:bCs/>
                <w:sz w:val="24"/>
                <w:szCs w:val="24"/>
              </w:rPr>
              <w:t xml:space="preserve"> </w:t>
            </w:r>
            <w:r w:rsidRPr="002510BF">
              <w:rPr>
                <w:b/>
                <w:bCs/>
                <w:sz w:val="24"/>
                <w:szCs w:val="24"/>
              </w:rPr>
              <w:t>statistics</w:t>
            </w:r>
          </w:p>
        </w:tc>
        <w:tc>
          <w:tcPr>
            <w:tcW w:w="2500" w:type="pct"/>
            <w:shd w:val="clear" w:color="auto" w:fill="D9D9D9" w:themeFill="background1" w:themeFillShade="D9"/>
            <w:vAlign w:val="bottom"/>
          </w:tcPr>
          <w:p w14:paraId="07B116EF" w14:textId="77777777" w:rsidR="00C16E11" w:rsidRPr="002510BF" w:rsidRDefault="00C16E11">
            <w:pPr>
              <w:jc w:val="center"/>
              <w:rPr>
                <w:b/>
                <w:bCs/>
                <w:sz w:val="24"/>
                <w:szCs w:val="24"/>
              </w:rPr>
            </w:pPr>
            <w:r w:rsidRPr="002510BF">
              <w:rPr>
                <w:b/>
                <w:bCs/>
                <w:sz w:val="24"/>
                <w:szCs w:val="24"/>
              </w:rPr>
              <w:t>Onasemnogene abeparvovec</w:t>
            </w:r>
          </w:p>
          <w:p w14:paraId="2FC99662" w14:textId="77777777" w:rsidR="00C16E11" w:rsidRPr="002510BF" w:rsidRDefault="00C16E11">
            <w:pPr>
              <w:jc w:val="center"/>
              <w:rPr>
                <w:b/>
                <w:bCs/>
                <w:sz w:val="24"/>
                <w:szCs w:val="24"/>
              </w:rPr>
            </w:pPr>
            <w:r>
              <w:rPr>
                <w:b/>
                <w:bCs/>
                <w:sz w:val="24"/>
                <w:szCs w:val="24"/>
              </w:rPr>
              <w:t>Medium dose</w:t>
            </w:r>
          </w:p>
          <w:p w14:paraId="639AF2FC" w14:textId="77777777" w:rsidR="00C16E11" w:rsidRPr="002510BF" w:rsidRDefault="00C16E11">
            <w:pPr>
              <w:jc w:val="center"/>
              <w:rPr>
                <w:b/>
                <w:bCs/>
                <w:sz w:val="24"/>
                <w:szCs w:val="24"/>
              </w:rPr>
            </w:pPr>
            <w:r w:rsidRPr="002510BF">
              <w:rPr>
                <w:b/>
                <w:bCs/>
                <w:sz w:val="24"/>
                <w:szCs w:val="24"/>
              </w:rPr>
              <w:t>(1.2×10</w:t>
            </w:r>
            <w:r w:rsidRPr="002510BF">
              <w:rPr>
                <w:b/>
                <w:bCs/>
                <w:sz w:val="24"/>
                <w:szCs w:val="24"/>
                <w:vertAlign w:val="superscript"/>
              </w:rPr>
              <w:t>14</w:t>
            </w:r>
            <w:r w:rsidRPr="002510BF">
              <w:rPr>
                <w:b/>
                <w:bCs/>
                <w:sz w:val="24"/>
                <w:szCs w:val="24"/>
              </w:rPr>
              <w:t xml:space="preserve"> vg; n=12)</w:t>
            </w:r>
          </w:p>
        </w:tc>
      </w:tr>
      <w:tr w:rsidR="00C16E11" w:rsidRPr="002510BF" w14:paraId="4FC62174" w14:textId="77777777">
        <w:tc>
          <w:tcPr>
            <w:tcW w:w="5000" w:type="pct"/>
            <w:gridSpan w:val="2"/>
          </w:tcPr>
          <w:p w14:paraId="2843E572" w14:textId="77777777" w:rsidR="00C16E11" w:rsidRPr="002510BF" w:rsidRDefault="00C16E11">
            <w:pPr>
              <w:rPr>
                <w:b/>
                <w:bCs/>
                <w:sz w:val="24"/>
                <w:szCs w:val="24"/>
              </w:rPr>
            </w:pPr>
            <w:r w:rsidRPr="002510BF">
              <w:rPr>
                <w:b/>
                <w:bCs/>
                <w:sz w:val="24"/>
                <w:szCs w:val="24"/>
              </w:rPr>
              <w:t>Gross motor</w:t>
            </w:r>
          </w:p>
        </w:tc>
      </w:tr>
      <w:tr w:rsidR="00C16E11" w:rsidRPr="002510BF" w14:paraId="78197B28" w14:textId="77777777">
        <w:tc>
          <w:tcPr>
            <w:tcW w:w="5000" w:type="pct"/>
            <w:gridSpan w:val="2"/>
          </w:tcPr>
          <w:p w14:paraId="7EFE2D36" w14:textId="77777777" w:rsidR="00C16E11" w:rsidRPr="002510BF" w:rsidRDefault="00C16E11">
            <w:pPr>
              <w:rPr>
                <w:b/>
                <w:bCs/>
                <w:sz w:val="24"/>
                <w:szCs w:val="24"/>
              </w:rPr>
            </w:pPr>
            <w:r>
              <w:rPr>
                <w:b/>
                <w:bCs/>
                <w:sz w:val="24"/>
                <w:szCs w:val="24"/>
              </w:rPr>
              <w:t xml:space="preserve">  </w:t>
            </w:r>
            <w:r w:rsidRPr="002510BF">
              <w:rPr>
                <w:b/>
                <w:bCs/>
                <w:sz w:val="24"/>
                <w:szCs w:val="24"/>
              </w:rPr>
              <w:t>Baseline</w:t>
            </w:r>
          </w:p>
        </w:tc>
      </w:tr>
      <w:tr w:rsidR="00C16E11" w:rsidRPr="002510BF" w14:paraId="2F4A5C58" w14:textId="77777777">
        <w:tc>
          <w:tcPr>
            <w:tcW w:w="2500" w:type="pct"/>
          </w:tcPr>
          <w:p w14:paraId="2104BB29" w14:textId="77777777" w:rsidR="00C16E11" w:rsidRPr="009E231F" w:rsidRDefault="00C16E11">
            <w:pPr>
              <w:ind w:left="333"/>
              <w:rPr>
                <w:sz w:val="24"/>
                <w:szCs w:val="24"/>
              </w:rPr>
            </w:pPr>
            <w:r w:rsidRPr="33254C47">
              <w:rPr>
                <w:sz w:val="24"/>
                <w:szCs w:val="24"/>
              </w:rPr>
              <w:t>Median (range)</w:t>
            </w:r>
          </w:p>
        </w:tc>
        <w:tc>
          <w:tcPr>
            <w:tcW w:w="2500" w:type="pct"/>
          </w:tcPr>
          <w:p w14:paraId="4D8CD814" w14:textId="77777777" w:rsidR="00C16E11" w:rsidRPr="002510BF" w:rsidRDefault="00C16E11">
            <w:pPr>
              <w:jc w:val="center"/>
              <w:rPr>
                <w:sz w:val="24"/>
                <w:szCs w:val="24"/>
              </w:rPr>
            </w:pPr>
            <w:r w:rsidRPr="002510BF">
              <w:rPr>
                <w:sz w:val="24"/>
                <w:szCs w:val="24"/>
              </w:rPr>
              <w:t>20.0 (16–35)</w:t>
            </w:r>
          </w:p>
        </w:tc>
      </w:tr>
      <w:tr w:rsidR="00C16E11" w:rsidRPr="002510BF" w14:paraId="7C7635AB" w14:textId="77777777">
        <w:tc>
          <w:tcPr>
            <w:tcW w:w="5000" w:type="pct"/>
            <w:gridSpan w:val="2"/>
          </w:tcPr>
          <w:p w14:paraId="52C57715" w14:textId="77777777" w:rsidR="00C16E11" w:rsidRPr="004E49EA" w:rsidRDefault="00C16E11">
            <w:pPr>
              <w:rPr>
                <w:b/>
                <w:bCs/>
                <w:sz w:val="24"/>
                <w:szCs w:val="24"/>
              </w:rPr>
            </w:pPr>
            <w:r>
              <w:rPr>
                <w:b/>
                <w:bCs/>
                <w:sz w:val="24"/>
                <w:szCs w:val="24"/>
              </w:rPr>
              <w:t xml:space="preserve">  </w:t>
            </w:r>
            <w:r w:rsidRPr="009E231F">
              <w:rPr>
                <w:b/>
                <w:bCs/>
                <w:sz w:val="24"/>
                <w:szCs w:val="24"/>
              </w:rPr>
              <w:t>Post-baseline value for the visit with maximum change from baseline observed value</w:t>
            </w:r>
          </w:p>
        </w:tc>
      </w:tr>
      <w:tr w:rsidR="00C16E11" w:rsidRPr="002510BF" w14:paraId="2B49E2D2" w14:textId="77777777">
        <w:tc>
          <w:tcPr>
            <w:tcW w:w="2500" w:type="pct"/>
          </w:tcPr>
          <w:p w14:paraId="4DB74ED5" w14:textId="77777777" w:rsidR="00C16E11" w:rsidRPr="009E231F" w:rsidRDefault="00C16E11">
            <w:pPr>
              <w:ind w:left="333"/>
              <w:rPr>
                <w:sz w:val="24"/>
                <w:szCs w:val="24"/>
              </w:rPr>
            </w:pPr>
            <w:r w:rsidRPr="33254C47">
              <w:rPr>
                <w:sz w:val="24"/>
                <w:szCs w:val="24"/>
              </w:rPr>
              <w:t>Median (range)</w:t>
            </w:r>
          </w:p>
        </w:tc>
        <w:tc>
          <w:tcPr>
            <w:tcW w:w="2500" w:type="pct"/>
          </w:tcPr>
          <w:p w14:paraId="0C581C7F" w14:textId="77777777" w:rsidR="00C16E11" w:rsidRPr="002510BF" w:rsidRDefault="00C16E11">
            <w:pPr>
              <w:jc w:val="center"/>
              <w:rPr>
                <w:sz w:val="24"/>
                <w:szCs w:val="24"/>
              </w:rPr>
            </w:pPr>
            <w:r w:rsidRPr="002510BF">
              <w:rPr>
                <w:sz w:val="24"/>
                <w:szCs w:val="24"/>
              </w:rPr>
              <w:t>25.0 (18–39)</w:t>
            </w:r>
          </w:p>
        </w:tc>
      </w:tr>
      <w:tr w:rsidR="00C16E11" w:rsidRPr="002510BF" w14:paraId="3062D724" w14:textId="77777777">
        <w:tc>
          <w:tcPr>
            <w:tcW w:w="5000" w:type="pct"/>
            <w:gridSpan w:val="2"/>
          </w:tcPr>
          <w:p w14:paraId="4C8F4BFC" w14:textId="77777777" w:rsidR="00C16E11" w:rsidRPr="009E231F" w:rsidRDefault="00C16E11">
            <w:pPr>
              <w:rPr>
                <w:b/>
                <w:bCs/>
                <w:sz w:val="24"/>
                <w:szCs w:val="24"/>
              </w:rPr>
            </w:pPr>
            <w:r>
              <w:rPr>
                <w:b/>
                <w:bCs/>
                <w:sz w:val="24"/>
                <w:szCs w:val="24"/>
              </w:rPr>
              <w:t xml:space="preserve">  </w:t>
            </w:r>
            <w:r w:rsidRPr="009E231F">
              <w:rPr>
                <w:b/>
                <w:bCs/>
                <w:sz w:val="24"/>
                <w:szCs w:val="24"/>
              </w:rPr>
              <w:t>Change from baseline</w:t>
            </w:r>
          </w:p>
        </w:tc>
      </w:tr>
      <w:tr w:rsidR="00C16E11" w:rsidRPr="002510BF" w14:paraId="744D7319" w14:textId="77777777">
        <w:tc>
          <w:tcPr>
            <w:tcW w:w="2500" w:type="pct"/>
          </w:tcPr>
          <w:p w14:paraId="1D9B2CB2" w14:textId="77777777" w:rsidR="00C16E11" w:rsidRPr="009E231F" w:rsidRDefault="00C16E11">
            <w:pPr>
              <w:ind w:left="333"/>
              <w:rPr>
                <w:sz w:val="24"/>
                <w:szCs w:val="24"/>
              </w:rPr>
            </w:pPr>
            <w:r w:rsidRPr="33254C47">
              <w:rPr>
                <w:sz w:val="24"/>
                <w:szCs w:val="24"/>
              </w:rPr>
              <w:t>Median (range)</w:t>
            </w:r>
          </w:p>
        </w:tc>
        <w:tc>
          <w:tcPr>
            <w:tcW w:w="2500" w:type="pct"/>
          </w:tcPr>
          <w:p w14:paraId="650E6534" w14:textId="77777777" w:rsidR="00C16E11" w:rsidRPr="002510BF" w:rsidRDefault="00C16E11">
            <w:pPr>
              <w:jc w:val="center"/>
              <w:rPr>
                <w:sz w:val="24"/>
                <w:szCs w:val="24"/>
              </w:rPr>
            </w:pPr>
            <w:r w:rsidRPr="002510BF">
              <w:rPr>
                <w:sz w:val="24"/>
                <w:szCs w:val="24"/>
              </w:rPr>
              <w:t>3.0 (1–12)</w:t>
            </w:r>
          </w:p>
        </w:tc>
      </w:tr>
      <w:tr w:rsidR="00C16E11" w:rsidRPr="002510BF" w14:paraId="382F10FD" w14:textId="77777777">
        <w:tc>
          <w:tcPr>
            <w:tcW w:w="5000" w:type="pct"/>
            <w:gridSpan w:val="2"/>
          </w:tcPr>
          <w:p w14:paraId="5A4585E9" w14:textId="77777777" w:rsidR="00C16E11" w:rsidRPr="009E231F" w:rsidRDefault="00C16E11">
            <w:pPr>
              <w:rPr>
                <w:sz w:val="24"/>
                <w:szCs w:val="24"/>
              </w:rPr>
            </w:pPr>
            <w:r w:rsidRPr="009E231F">
              <w:rPr>
                <w:b/>
                <w:bCs/>
                <w:sz w:val="24"/>
                <w:szCs w:val="24"/>
              </w:rPr>
              <w:t>Fine motor</w:t>
            </w:r>
          </w:p>
        </w:tc>
      </w:tr>
      <w:tr w:rsidR="00C16E11" w:rsidRPr="002510BF" w14:paraId="50AC25CB" w14:textId="77777777">
        <w:tc>
          <w:tcPr>
            <w:tcW w:w="5000" w:type="pct"/>
            <w:gridSpan w:val="2"/>
          </w:tcPr>
          <w:p w14:paraId="00AB8F7C" w14:textId="77777777" w:rsidR="00C16E11" w:rsidRPr="009E231F" w:rsidRDefault="00C16E11">
            <w:pPr>
              <w:rPr>
                <w:sz w:val="24"/>
                <w:szCs w:val="24"/>
              </w:rPr>
            </w:pPr>
            <w:r>
              <w:rPr>
                <w:b/>
                <w:bCs/>
                <w:sz w:val="24"/>
                <w:szCs w:val="24"/>
              </w:rPr>
              <w:t xml:space="preserve">  </w:t>
            </w:r>
            <w:r w:rsidRPr="009E231F">
              <w:rPr>
                <w:b/>
                <w:bCs/>
                <w:sz w:val="24"/>
                <w:szCs w:val="24"/>
              </w:rPr>
              <w:t>Baseline</w:t>
            </w:r>
          </w:p>
        </w:tc>
      </w:tr>
      <w:tr w:rsidR="00C16E11" w:rsidRPr="002510BF" w14:paraId="28852D0A" w14:textId="77777777">
        <w:tc>
          <w:tcPr>
            <w:tcW w:w="2500" w:type="pct"/>
          </w:tcPr>
          <w:p w14:paraId="7285216E" w14:textId="77777777" w:rsidR="00C16E11" w:rsidRPr="009E231F" w:rsidRDefault="00C16E11">
            <w:pPr>
              <w:ind w:left="333"/>
              <w:rPr>
                <w:sz w:val="24"/>
                <w:szCs w:val="24"/>
              </w:rPr>
            </w:pPr>
            <w:r w:rsidRPr="33254C47">
              <w:rPr>
                <w:sz w:val="24"/>
                <w:szCs w:val="24"/>
              </w:rPr>
              <w:t>Median (range)</w:t>
            </w:r>
          </w:p>
        </w:tc>
        <w:tc>
          <w:tcPr>
            <w:tcW w:w="2500" w:type="pct"/>
          </w:tcPr>
          <w:p w14:paraId="78607C15" w14:textId="77777777" w:rsidR="00C16E11" w:rsidRPr="002510BF" w:rsidRDefault="00C16E11">
            <w:pPr>
              <w:jc w:val="center"/>
              <w:rPr>
                <w:sz w:val="24"/>
                <w:szCs w:val="24"/>
              </w:rPr>
            </w:pPr>
            <w:r w:rsidRPr="002510BF">
              <w:rPr>
                <w:sz w:val="24"/>
                <w:szCs w:val="24"/>
              </w:rPr>
              <w:t>47</w:t>
            </w:r>
            <w:r>
              <w:rPr>
                <w:sz w:val="24"/>
                <w:szCs w:val="24"/>
              </w:rPr>
              <w:t>.0</w:t>
            </w:r>
            <w:r w:rsidRPr="002510BF">
              <w:rPr>
                <w:sz w:val="24"/>
                <w:szCs w:val="24"/>
              </w:rPr>
              <w:t xml:space="preserve"> (32–60)</w:t>
            </w:r>
          </w:p>
        </w:tc>
      </w:tr>
      <w:tr w:rsidR="00C16E11" w:rsidRPr="002510BF" w14:paraId="418654FB" w14:textId="77777777">
        <w:tc>
          <w:tcPr>
            <w:tcW w:w="5000" w:type="pct"/>
            <w:gridSpan w:val="2"/>
          </w:tcPr>
          <w:p w14:paraId="181D9268" w14:textId="77777777" w:rsidR="00C16E11" w:rsidRPr="009E231F" w:rsidRDefault="00C16E11">
            <w:pPr>
              <w:rPr>
                <w:sz w:val="24"/>
                <w:szCs w:val="24"/>
              </w:rPr>
            </w:pPr>
            <w:r>
              <w:rPr>
                <w:b/>
                <w:bCs/>
                <w:sz w:val="24"/>
                <w:szCs w:val="24"/>
              </w:rPr>
              <w:t xml:space="preserve">  </w:t>
            </w:r>
            <w:r w:rsidRPr="009E231F">
              <w:rPr>
                <w:b/>
                <w:bCs/>
                <w:sz w:val="24"/>
                <w:szCs w:val="24"/>
              </w:rPr>
              <w:t>Post-baseline value for the visit with maximum change from baseline observed value</w:t>
            </w:r>
          </w:p>
        </w:tc>
      </w:tr>
      <w:tr w:rsidR="00C16E11" w:rsidRPr="002510BF" w14:paraId="1DBE0D52" w14:textId="77777777">
        <w:tc>
          <w:tcPr>
            <w:tcW w:w="2500" w:type="pct"/>
          </w:tcPr>
          <w:p w14:paraId="7C312F10" w14:textId="77777777" w:rsidR="00C16E11" w:rsidRPr="009E231F" w:rsidRDefault="00C16E11">
            <w:pPr>
              <w:ind w:left="333"/>
              <w:rPr>
                <w:sz w:val="24"/>
                <w:szCs w:val="24"/>
              </w:rPr>
            </w:pPr>
            <w:r w:rsidRPr="33254C47">
              <w:rPr>
                <w:sz w:val="24"/>
                <w:szCs w:val="24"/>
              </w:rPr>
              <w:t>Median (range)</w:t>
            </w:r>
          </w:p>
        </w:tc>
        <w:tc>
          <w:tcPr>
            <w:tcW w:w="2500" w:type="pct"/>
          </w:tcPr>
          <w:p w14:paraId="05E783F5" w14:textId="77777777" w:rsidR="00C16E11" w:rsidRPr="002510BF" w:rsidRDefault="00C16E11">
            <w:pPr>
              <w:jc w:val="center"/>
              <w:rPr>
                <w:sz w:val="24"/>
                <w:szCs w:val="24"/>
              </w:rPr>
            </w:pPr>
            <w:r w:rsidRPr="002510BF">
              <w:rPr>
                <w:sz w:val="24"/>
                <w:szCs w:val="24"/>
              </w:rPr>
              <w:t>57.5 (49–65)</w:t>
            </w:r>
          </w:p>
        </w:tc>
      </w:tr>
      <w:tr w:rsidR="00C16E11" w:rsidRPr="002510BF" w14:paraId="0855E02D" w14:textId="77777777">
        <w:tc>
          <w:tcPr>
            <w:tcW w:w="5000" w:type="pct"/>
            <w:gridSpan w:val="2"/>
          </w:tcPr>
          <w:p w14:paraId="1F11C8ED" w14:textId="77777777" w:rsidR="00C16E11" w:rsidRPr="009E231F" w:rsidRDefault="00C16E11">
            <w:pPr>
              <w:rPr>
                <w:sz w:val="24"/>
                <w:szCs w:val="24"/>
              </w:rPr>
            </w:pPr>
            <w:r>
              <w:rPr>
                <w:b/>
                <w:bCs/>
                <w:sz w:val="24"/>
                <w:szCs w:val="24"/>
              </w:rPr>
              <w:t xml:space="preserve">  </w:t>
            </w:r>
            <w:r w:rsidRPr="009E231F">
              <w:rPr>
                <w:b/>
                <w:bCs/>
                <w:sz w:val="24"/>
                <w:szCs w:val="24"/>
              </w:rPr>
              <w:t>Change from baseline</w:t>
            </w:r>
          </w:p>
        </w:tc>
      </w:tr>
      <w:tr w:rsidR="00C16E11" w:rsidRPr="002510BF" w14:paraId="65E24ED6" w14:textId="77777777">
        <w:tc>
          <w:tcPr>
            <w:tcW w:w="2500" w:type="pct"/>
          </w:tcPr>
          <w:p w14:paraId="344AB5AA" w14:textId="77777777" w:rsidR="00C16E11" w:rsidRPr="009E231F" w:rsidRDefault="00C16E11">
            <w:pPr>
              <w:ind w:left="333"/>
              <w:rPr>
                <w:sz w:val="24"/>
                <w:szCs w:val="24"/>
              </w:rPr>
            </w:pPr>
            <w:r w:rsidRPr="33254C47">
              <w:rPr>
                <w:sz w:val="24"/>
                <w:szCs w:val="24"/>
              </w:rPr>
              <w:t>Median (range)</w:t>
            </w:r>
          </w:p>
        </w:tc>
        <w:tc>
          <w:tcPr>
            <w:tcW w:w="2500" w:type="pct"/>
          </w:tcPr>
          <w:p w14:paraId="3127FB59" w14:textId="77777777" w:rsidR="00C16E11" w:rsidRPr="002510BF" w:rsidRDefault="00C16E11">
            <w:pPr>
              <w:jc w:val="center"/>
              <w:rPr>
                <w:sz w:val="24"/>
                <w:szCs w:val="24"/>
              </w:rPr>
            </w:pPr>
            <w:r w:rsidRPr="002510BF">
              <w:rPr>
                <w:sz w:val="24"/>
                <w:szCs w:val="24"/>
              </w:rPr>
              <w:t>10.5 (1–23)</w:t>
            </w:r>
          </w:p>
        </w:tc>
      </w:tr>
    </w:tbl>
    <w:p w14:paraId="35F748DA" w14:textId="77777777" w:rsidR="00C16E11" w:rsidRDefault="00C16E11" w:rsidP="00C16E11">
      <w:pPr>
        <w:autoSpaceDE w:val="0"/>
        <w:autoSpaceDN w:val="0"/>
        <w:adjustRightInd w:val="0"/>
        <w:spacing w:after="0" w:line="240" w:lineRule="auto"/>
        <w:rPr>
          <w:rFonts w:ascii="Times New Roman" w:hAnsi="Times New Roman" w:cs="Times New Roman"/>
          <w:b/>
          <w:bCs/>
          <w:sz w:val="24"/>
          <w:szCs w:val="24"/>
        </w:rPr>
      </w:pPr>
      <w:r w:rsidRPr="002510BF">
        <w:rPr>
          <w:rFonts w:ascii="Times New Roman" w:hAnsi="Times New Roman" w:cs="Times New Roman"/>
          <w:sz w:val="24"/>
          <w:szCs w:val="24"/>
        </w:rPr>
        <w:t>ITT, intention-to-treat; vg, vector genomes.</w:t>
      </w:r>
      <w:r w:rsidRPr="002510BF">
        <w:rPr>
          <w:rFonts w:ascii="Times New Roman" w:hAnsi="Times New Roman" w:cs="Times New Roman"/>
          <w:b/>
          <w:bCs/>
          <w:sz w:val="24"/>
          <w:szCs w:val="24"/>
        </w:rPr>
        <w:t xml:space="preserve"> </w:t>
      </w:r>
    </w:p>
    <w:p w14:paraId="6AB29641" w14:textId="77777777" w:rsidR="00C16E11" w:rsidRPr="00A6269B" w:rsidRDefault="00C16E11" w:rsidP="00C16E11">
      <w:pPr>
        <w:autoSpaceDE w:val="0"/>
        <w:autoSpaceDN w:val="0"/>
        <w:adjustRightInd w:val="0"/>
        <w:spacing w:after="0" w:line="240" w:lineRule="auto"/>
        <w:rPr>
          <w:rFonts w:ascii="Times New Roman" w:hAnsi="Times New Roman" w:cs="Times New Roman"/>
          <w:sz w:val="24"/>
          <w:szCs w:val="24"/>
        </w:rPr>
      </w:pPr>
      <w:r w:rsidRPr="00752C86">
        <w:rPr>
          <w:rFonts w:ascii="Times New Roman" w:hAnsi="Times New Roman" w:cs="Times New Roman"/>
          <w:sz w:val="24"/>
          <w:szCs w:val="24"/>
        </w:rPr>
        <w:t>Older group, 24 to &lt;60 months of age at dosing.</w:t>
      </w:r>
    </w:p>
    <w:p w14:paraId="603B2B41" w14:textId="77777777" w:rsidR="00C16E11" w:rsidRPr="002510BF" w:rsidRDefault="00C16E11" w:rsidP="00C16E11">
      <w:pPr>
        <w:autoSpaceDE w:val="0"/>
        <w:autoSpaceDN w:val="0"/>
        <w:adjustRightInd w:val="0"/>
        <w:spacing w:after="0" w:line="240" w:lineRule="auto"/>
        <w:rPr>
          <w:rFonts w:ascii="Times New Roman" w:hAnsi="Times New Roman" w:cs="Times New Roman"/>
          <w:b/>
          <w:bCs/>
          <w:sz w:val="24"/>
          <w:szCs w:val="24"/>
        </w:rPr>
      </w:pPr>
    </w:p>
    <w:p w14:paraId="58F74F2D" w14:textId="77777777" w:rsidR="00C16E11" w:rsidRPr="002510BF" w:rsidRDefault="00C16E11" w:rsidP="00C16E11">
      <w:pPr>
        <w:rPr>
          <w:rFonts w:ascii="Times New Roman" w:hAnsi="Times New Roman" w:cs="Times New Roman"/>
          <w:b/>
          <w:bCs/>
          <w:sz w:val="24"/>
          <w:szCs w:val="24"/>
        </w:rPr>
      </w:pPr>
      <w:r w:rsidRPr="002510BF">
        <w:rPr>
          <w:rFonts w:ascii="Times New Roman" w:hAnsi="Times New Roman" w:cs="Times New Roman"/>
          <w:b/>
          <w:bCs/>
          <w:sz w:val="24"/>
          <w:szCs w:val="24"/>
        </w:rPr>
        <w:br w:type="page"/>
      </w:r>
    </w:p>
    <w:p w14:paraId="6B66D297" w14:textId="77777777" w:rsidR="00432A87" w:rsidRDefault="00432A87" w:rsidP="001C1626">
      <w:pPr>
        <w:autoSpaceDE w:val="0"/>
        <w:autoSpaceDN w:val="0"/>
        <w:adjustRightInd w:val="0"/>
        <w:spacing w:after="0" w:line="480" w:lineRule="auto"/>
        <w:rPr>
          <w:rFonts w:ascii="Times New Roman" w:hAnsi="Times New Roman" w:cs="Times New Roman"/>
          <w:b/>
          <w:bCs/>
          <w:sz w:val="24"/>
          <w:szCs w:val="24"/>
        </w:rPr>
      </w:pPr>
      <w:r w:rsidRPr="002510BF">
        <w:rPr>
          <w:rFonts w:ascii="Times New Roman" w:hAnsi="Times New Roman" w:cs="Times New Roman"/>
          <w:b/>
          <w:bCs/>
          <w:sz w:val="24"/>
          <w:szCs w:val="24"/>
        </w:rPr>
        <w:t xml:space="preserve">Supplemental Figure 1. Study </w:t>
      </w:r>
      <w:r>
        <w:rPr>
          <w:rFonts w:ascii="Times New Roman" w:hAnsi="Times New Roman" w:cs="Times New Roman"/>
          <w:b/>
          <w:bCs/>
          <w:sz w:val="24"/>
          <w:szCs w:val="24"/>
        </w:rPr>
        <w:t>d</w:t>
      </w:r>
      <w:r w:rsidRPr="002510BF">
        <w:rPr>
          <w:rFonts w:ascii="Times New Roman" w:hAnsi="Times New Roman" w:cs="Times New Roman"/>
          <w:b/>
          <w:bCs/>
          <w:sz w:val="24"/>
          <w:szCs w:val="24"/>
        </w:rPr>
        <w:t>esign</w:t>
      </w:r>
    </w:p>
    <w:p w14:paraId="62A9CD02" w14:textId="77777777" w:rsidR="00432A87" w:rsidRDefault="00432A87" w:rsidP="00432A87">
      <w:pPr>
        <w:autoSpaceDE w:val="0"/>
        <w:autoSpaceDN w:val="0"/>
        <w:adjustRightInd w:val="0"/>
        <w:spacing w:after="0" w:line="240" w:lineRule="auto"/>
        <w:rPr>
          <w:rFonts w:ascii="Times New Roman" w:hAnsi="Times New Roman" w:cs="Times New Roman"/>
          <w:b/>
          <w:bCs/>
          <w:sz w:val="24"/>
          <w:szCs w:val="24"/>
        </w:rPr>
      </w:pPr>
    </w:p>
    <w:p w14:paraId="272AC422" w14:textId="77777777" w:rsidR="00432A87" w:rsidRPr="002510BF" w:rsidRDefault="00432A87" w:rsidP="00432A87">
      <w:pPr>
        <w:autoSpaceDE w:val="0"/>
        <w:autoSpaceDN w:val="0"/>
        <w:adjustRightInd w:val="0"/>
        <w:spacing w:after="0" w:line="240" w:lineRule="auto"/>
        <w:rPr>
          <w:rFonts w:ascii="Times New Roman" w:hAnsi="Times New Roman" w:cs="Times New Roman"/>
          <w:b/>
          <w:bCs/>
          <w:sz w:val="24"/>
          <w:szCs w:val="24"/>
        </w:rPr>
      </w:pPr>
    </w:p>
    <w:p w14:paraId="2EB3103D" w14:textId="77777777" w:rsidR="00432A87" w:rsidRPr="002510BF" w:rsidRDefault="00432A87" w:rsidP="00432A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0335FAFE" wp14:editId="48EA8E42">
            <wp:extent cx="6411721" cy="2945765"/>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423304" cy="2951087"/>
                    </a:xfrm>
                    <a:prstGeom prst="rect">
                      <a:avLst/>
                    </a:prstGeom>
                    <a:noFill/>
                  </pic:spPr>
                </pic:pic>
              </a:graphicData>
            </a:graphic>
          </wp:inline>
        </w:drawing>
      </w:r>
    </w:p>
    <w:p w14:paraId="2682BD5E" w14:textId="77777777" w:rsidR="00432A87" w:rsidRPr="002510BF" w:rsidRDefault="00432A87" w:rsidP="00432A87">
      <w:pPr>
        <w:autoSpaceDE w:val="0"/>
        <w:autoSpaceDN w:val="0"/>
        <w:adjustRightInd w:val="0"/>
        <w:spacing w:after="0" w:line="240" w:lineRule="auto"/>
        <w:rPr>
          <w:rFonts w:ascii="Times New Roman" w:hAnsi="Times New Roman" w:cs="Times New Roman"/>
          <w:sz w:val="24"/>
          <w:szCs w:val="24"/>
        </w:rPr>
      </w:pPr>
    </w:p>
    <w:p w14:paraId="00A78463" w14:textId="77777777" w:rsidR="00432A87" w:rsidRPr="002510BF" w:rsidRDefault="00432A87" w:rsidP="00432A87">
      <w:pPr>
        <w:autoSpaceDE w:val="0"/>
        <w:autoSpaceDN w:val="0"/>
        <w:adjustRightInd w:val="0"/>
        <w:spacing w:after="0" w:line="240" w:lineRule="auto"/>
        <w:rPr>
          <w:rFonts w:ascii="Times New Roman" w:hAnsi="Times New Roman" w:cs="Times New Roman"/>
          <w:sz w:val="24"/>
          <w:szCs w:val="24"/>
        </w:rPr>
      </w:pPr>
      <w:r w:rsidRPr="002510BF">
        <w:rPr>
          <w:rFonts w:ascii="Times New Roman" w:hAnsi="Times New Roman" w:cs="Times New Roman"/>
          <w:sz w:val="24"/>
          <w:szCs w:val="24"/>
        </w:rPr>
        <w:t>DMC, Data Monitoring Committee.</w:t>
      </w:r>
    </w:p>
    <w:p w14:paraId="358E7726" w14:textId="77777777" w:rsidR="00432A87" w:rsidRPr="004457E8" w:rsidRDefault="00432A87" w:rsidP="00432A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Four</w:t>
      </w:r>
      <w:r w:rsidRPr="004457E8">
        <w:rPr>
          <w:rFonts w:ascii="Times New Roman" w:hAnsi="Times New Roman" w:cs="Times New Roman"/>
          <w:sz w:val="24"/>
          <w:szCs w:val="24"/>
        </w:rPr>
        <w:t xml:space="preserve"> weeks between dosing first </w:t>
      </w:r>
      <w:r>
        <w:rPr>
          <w:rFonts w:ascii="Times New Roman" w:hAnsi="Times New Roman" w:cs="Times New Roman"/>
          <w:sz w:val="24"/>
          <w:szCs w:val="24"/>
        </w:rPr>
        <w:t>three</w:t>
      </w:r>
      <w:r w:rsidRPr="004457E8">
        <w:rPr>
          <w:rFonts w:ascii="Times New Roman" w:hAnsi="Times New Roman" w:cs="Times New Roman"/>
          <w:sz w:val="24"/>
          <w:szCs w:val="24"/>
        </w:rPr>
        <w:t xml:space="preserve"> patients within each cohort to allow safety monitoring</w:t>
      </w:r>
      <w:r>
        <w:rPr>
          <w:rFonts w:ascii="Times New Roman" w:hAnsi="Times New Roman" w:cs="Times New Roman"/>
          <w:sz w:val="24"/>
          <w:szCs w:val="24"/>
        </w:rPr>
        <w:t>.</w:t>
      </w:r>
    </w:p>
    <w:p w14:paraId="357DB497" w14:textId="77777777" w:rsidR="00432A87" w:rsidRDefault="00432A87" w:rsidP="00432A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b</w:t>
      </w:r>
      <w:r w:rsidRPr="004457E8">
        <w:rPr>
          <w:rFonts w:ascii="Times New Roman" w:hAnsi="Times New Roman" w:cs="Times New Roman"/>
          <w:sz w:val="24"/>
          <w:szCs w:val="24"/>
        </w:rPr>
        <w:t>Provided no dose-related toxicities and DMC determines acceptable to escalate/expand during quarterly</w:t>
      </w:r>
      <w:r>
        <w:rPr>
          <w:rFonts w:ascii="Times New Roman" w:hAnsi="Times New Roman" w:cs="Times New Roman"/>
          <w:sz w:val="24"/>
          <w:szCs w:val="24"/>
        </w:rPr>
        <w:t xml:space="preserve"> </w:t>
      </w:r>
      <w:r w:rsidRPr="004457E8">
        <w:rPr>
          <w:rFonts w:ascii="Times New Roman" w:hAnsi="Times New Roman" w:cs="Times New Roman"/>
          <w:sz w:val="24"/>
          <w:szCs w:val="24"/>
        </w:rPr>
        <w:t>meeting</w:t>
      </w:r>
      <w:r>
        <w:rPr>
          <w:rFonts w:ascii="Times New Roman" w:hAnsi="Times New Roman" w:cs="Times New Roman"/>
          <w:sz w:val="24"/>
          <w:szCs w:val="24"/>
        </w:rPr>
        <w:t>.</w:t>
      </w:r>
    </w:p>
    <w:p w14:paraId="3285C43F" w14:textId="77777777" w:rsidR="00432A87" w:rsidRPr="002510BF" w:rsidRDefault="00432A87" w:rsidP="00432A87">
      <w:pPr>
        <w:spacing w:after="0" w:line="240" w:lineRule="auto"/>
        <w:rPr>
          <w:rFonts w:ascii="Times New Roman" w:hAnsi="Times New Roman" w:cs="Times New Roman"/>
          <w:sz w:val="24"/>
          <w:szCs w:val="24"/>
        </w:rPr>
      </w:pPr>
      <w:r w:rsidRPr="002510BF">
        <w:rPr>
          <w:rFonts w:ascii="Times New Roman" w:hAnsi="Times New Roman" w:cs="Times New Roman"/>
          <w:sz w:val="24"/>
          <w:szCs w:val="24"/>
        </w:rPr>
        <w:br w:type="page"/>
      </w:r>
    </w:p>
    <w:p w14:paraId="50C671FD" w14:textId="77777777" w:rsidR="00432A87" w:rsidRPr="002510BF" w:rsidRDefault="00432A87" w:rsidP="001C1626">
      <w:pPr>
        <w:autoSpaceDE w:val="0"/>
        <w:autoSpaceDN w:val="0"/>
        <w:adjustRightInd w:val="0"/>
        <w:spacing w:after="0" w:line="480" w:lineRule="auto"/>
        <w:rPr>
          <w:rFonts w:ascii="Times New Roman" w:hAnsi="Times New Roman" w:cs="Times New Roman"/>
          <w:b/>
          <w:bCs/>
          <w:sz w:val="24"/>
          <w:szCs w:val="24"/>
        </w:rPr>
      </w:pPr>
      <w:r w:rsidRPr="002510BF">
        <w:rPr>
          <w:rFonts w:ascii="Times New Roman" w:hAnsi="Times New Roman" w:cs="Times New Roman"/>
          <w:b/>
          <w:bCs/>
          <w:sz w:val="24"/>
          <w:szCs w:val="24"/>
        </w:rPr>
        <w:t xml:space="preserve">Supplemental Figure 2. </w:t>
      </w:r>
      <w:r>
        <w:rPr>
          <w:rFonts w:ascii="Times New Roman" w:hAnsi="Times New Roman" w:cs="Times New Roman"/>
          <w:b/>
          <w:bCs/>
          <w:sz w:val="24"/>
          <w:szCs w:val="24"/>
        </w:rPr>
        <w:t>C</w:t>
      </w:r>
      <w:r w:rsidRPr="002510BF">
        <w:rPr>
          <w:rFonts w:ascii="Times New Roman" w:hAnsi="Times New Roman" w:cs="Times New Roman"/>
          <w:b/>
          <w:bCs/>
          <w:sz w:val="24"/>
          <w:szCs w:val="24"/>
        </w:rPr>
        <w:t xml:space="preserve">hange from baseline in gross motor score of Bayley scale at each post-baseline visit up to 12 months in patients </w:t>
      </w:r>
      <w:r>
        <w:rPr>
          <w:rFonts w:ascii="Times New Roman" w:hAnsi="Times New Roman" w:cs="Times New Roman"/>
          <w:b/>
          <w:bCs/>
          <w:sz w:val="24"/>
          <w:szCs w:val="24"/>
        </w:rPr>
        <w:t>in the younger group</w:t>
      </w:r>
      <w:r w:rsidRPr="002510BF">
        <w:rPr>
          <w:rFonts w:ascii="Times New Roman" w:hAnsi="Times New Roman" w:cs="Times New Roman"/>
          <w:b/>
          <w:bCs/>
          <w:sz w:val="24"/>
          <w:szCs w:val="24"/>
        </w:rPr>
        <w:t xml:space="preserve"> (ITT population)</w:t>
      </w:r>
      <w:r>
        <w:rPr>
          <w:rFonts w:ascii="Times New Roman" w:hAnsi="Times New Roman" w:cs="Times New Roman"/>
          <w:b/>
          <w:bCs/>
          <w:sz w:val="24"/>
          <w:szCs w:val="24"/>
        </w:rPr>
        <w:t xml:space="preserve"> </w:t>
      </w:r>
    </w:p>
    <w:p w14:paraId="680FCD3A" w14:textId="77777777" w:rsidR="00432A87" w:rsidRPr="002510BF" w:rsidRDefault="00432A87" w:rsidP="00432A87">
      <w:pPr>
        <w:autoSpaceDE w:val="0"/>
        <w:autoSpaceDN w:val="0"/>
        <w:adjustRightInd w:val="0"/>
        <w:spacing w:after="0" w:line="240" w:lineRule="auto"/>
        <w:rPr>
          <w:rFonts w:ascii="Times New Roman" w:hAnsi="Times New Roman" w:cs="Times New Roman"/>
          <w:b/>
          <w:bCs/>
          <w:sz w:val="24"/>
          <w:szCs w:val="24"/>
        </w:rPr>
      </w:pPr>
    </w:p>
    <w:p w14:paraId="41410D80" w14:textId="77777777" w:rsidR="00432A87" w:rsidRDefault="00432A87" w:rsidP="00432A87">
      <w:pPr>
        <w:pStyle w:val="ListParagraph"/>
        <w:numPr>
          <w:ilvl w:val="0"/>
          <w:numId w:val="6"/>
        </w:numPr>
        <w:autoSpaceDE w:val="0"/>
        <w:autoSpaceDN w:val="0"/>
        <w:adjustRightInd w:val="0"/>
        <w:spacing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Low dose</w:t>
      </w:r>
      <w:r w:rsidRPr="002510BF">
        <w:rPr>
          <w:rFonts w:ascii="Times New Roman" w:hAnsi="Times New Roman" w:cs="Times New Roman"/>
          <w:b/>
          <w:bCs/>
          <w:sz w:val="24"/>
          <w:szCs w:val="24"/>
        </w:rPr>
        <w:t>, n=3</w:t>
      </w:r>
    </w:p>
    <w:p w14:paraId="73789711" w14:textId="416CCA23" w:rsidR="00F44FAC" w:rsidRPr="002510BF" w:rsidRDefault="00F44FAC" w:rsidP="00F44FAC">
      <w:pPr>
        <w:pStyle w:val="ListParagraph"/>
        <w:autoSpaceDE w:val="0"/>
        <w:autoSpaceDN w:val="0"/>
        <w:adjustRightInd w:val="0"/>
        <w:spacing w:after="0" w:line="240" w:lineRule="auto"/>
        <w:ind w:left="0"/>
        <w:jc w:val="left"/>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14:anchorId="07C92524" wp14:editId="7581A340">
            <wp:extent cx="6522102"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6538734" cy="2750195"/>
                    </a:xfrm>
                    <a:prstGeom prst="rect">
                      <a:avLst/>
                    </a:prstGeom>
                    <a:noFill/>
                    <a:ln>
                      <a:noFill/>
                    </a:ln>
                    <a:extLst>
                      <a:ext uri="{53640926-AAD7-44D8-BBD7-CCE9431645EC}">
                        <a14:shadowObscured xmlns:a14="http://schemas.microsoft.com/office/drawing/2010/main"/>
                      </a:ext>
                    </a:extLst>
                  </pic:spPr>
                </pic:pic>
              </a:graphicData>
            </a:graphic>
          </wp:inline>
        </w:drawing>
      </w:r>
    </w:p>
    <w:p w14:paraId="77AFC2C2" w14:textId="5F7E0FA7" w:rsidR="00432A87" w:rsidRPr="002510BF" w:rsidRDefault="00432A87" w:rsidP="00432A87">
      <w:pPr>
        <w:pStyle w:val="ListParagraph"/>
        <w:autoSpaceDE w:val="0"/>
        <w:autoSpaceDN w:val="0"/>
        <w:adjustRightInd w:val="0"/>
        <w:spacing w:after="0" w:line="240" w:lineRule="auto"/>
        <w:ind w:left="0"/>
        <w:rPr>
          <w:rFonts w:ascii="Times New Roman" w:hAnsi="Times New Roman" w:cs="Times New Roman"/>
          <w:b/>
          <w:bCs/>
          <w:sz w:val="24"/>
          <w:szCs w:val="24"/>
        </w:rPr>
      </w:pPr>
    </w:p>
    <w:p w14:paraId="2CCF95D2" w14:textId="77777777" w:rsidR="00432A87" w:rsidRDefault="00432A87" w:rsidP="00432A87">
      <w:pPr>
        <w:pStyle w:val="ListParagraph"/>
        <w:numPr>
          <w:ilvl w:val="0"/>
          <w:numId w:val="6"/>
        </w:numPr>
        <w:autoSpaceDE w:val="0"/>
        <w:autoSpaceDN w:val="0"/>
        <w:adjustRightInd w:val="0"/>
        <w:spacing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Medium dose</w:t>
      </w:r>
      <w:r w:rsidRPr="00F55E62">
        <w:rPr>
          <w:rFonts w:ascii="Times New Roman" w:hAnsi="Times New Roman" w:cs="Times New Roman"/>
          <w:b/>
          <w:bCs/>
          <w:sz w:val="24"/>
          <w:szCs w:val="24"/>
        </w:rPr>
        <w:t>, n=</w:t>
      </w:r>
      <w:r w:rsidRPr="002510BF">
        <w:rPr>
          <w:rFonts w:ascii="Times New Roman" w:hAnsi="Times New Roman" w:cs="Times New Roman"/>
          <w:b/>
          <w:bCs/>
          <w:sz w:val="24"/>
          <w:szCs w:val="24"/>
        </w:rPr>
        <w:t>13</w:t>
      </w:r>
      <w:r>
        <w:rPr>
          <w:rFonts w:ascii="Times New Roman" w:hAnsi="Times New Roman" w:cs="Times New Roman"/>
          <w:b/>
          <w:bCs/>
          <w:sz w:val="24"/>
          <w:szCs w:val="24"/>
        </w:rPr>
        <w:t xml:space="preserve"> </w:t>
      </w:r>
    </w:p>
    <w:p w14:paraId="32B3712E" w14:textId="77777777" w:rsidR="00432A87" w:rsidRPr="00F55E62" w:rsidRDefault="00432A87" w:rsidP="00432A87">
      <w:pPr>
        <w:pStyle w:val="ListParagraph"/>
        <w:autoSpaceDE w:val="0"/>
        <w:autoSpaceDN w:val="0"/>
        <w:adjustRightInd w:val="0"/>
        <w:spacing w:after="0" w:line="240" w:lineRule="auto"/>
        <w:rPr>
          <w:rFonts w:ascii="Times New Roman" w:hAnsi="Times New Roman" w:cs="Times New Roman"/>
          <w:b/>
          <w:bCs/>
          <w:sz w:val="24"/>
          <w:szCs w:val="24"/>
        </w:rPr>
      </w:pPr>
    </w:p>
    <w:p w14:paraId="2909CE06" w14:textId="3C5BECAF" w:rsidR="00432A87" w:rsidRDefault="00F44FAC" w:rsidP="00432A87">
      <w:pPr>
        <w:pStyle w:val="ListParagraph"/>
        <w:autoSpaceDE w:val="0"/>
        <w:autoSpaceDN w:val="0"/>
        <w:adjustRightInd w:val="0"/>
        <w:spacing w:after="0" w:line="240" w:lineRule="auto"/>
        <w:ind w:left="0"/>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14:anchorId="79F3268F" wp14:editId="5B2EB16E">
            <wp:extent cx="6344125" cy="28968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6374141" cy="2910525"/>
                    </a:xfrm>
                    <a:prstGeom prst="rect">
                      <a:avLst/>
                    </a:prstGeom>
                    <a:noFill/>
                    <a:ln>
                      <a:noFill/>
                    </a:ln>
                    <a:extLst>
                      <a:ext uri="{53640926-AAD7-44D8-BBD7-CCE9431645EC}">
                        <a14:shadowObscured xmlns:a14="http://schemas.microsoft.com/office/drawing/2010/main"/>
                      </a:ext>
                    </a:extLst>
                  </pic:spPr>
                </pic:pic>
              </a:graphicData>
            </a:graphic>
          </wp:inline>
        </w:drawing>
      </w:r>
    </w:p>
    <w:p w14:paraId="78318DA0" w14:textId="77777777" w:rsidR="00432A87" w:rsidRDefault="00432A87" w:rsidP="00432A87">
      <w:pPr>
        <w:pStyle w:val="ListParagraph"/>
        <w:autoSpaceDE w:val="0"/>
        <w:autoSpaceDN w:val="0"/>
        <w:adjustRightInd w:val="0"/>
        <w:spacing w:after="0" w:line="240" w:lineRule="auto"/>
        <w:ind w:left="0"/>
        <w:rPr>
          <w:rFonts w:ascii="Times New Roman" w:hAnsi="Times New Roman" w:cs="Times New Roman"/>
          <w:b/>
          <w:bCs/>
          <w:sz w:val="24"/>
          <w:szCs w:val="24"/>
        </w:rPr>
      </w:pPr>
    </w:p>
    <w:p w14:paraId="20131DFA" w14:textId="77777777" w:rsidR="00432A87" w:rsidRDefault="00432A87" w:rsidP="00432A87">
      <w:pPr>
        <w:pStyle w:val="ListParagraph"/>
        <w:autoSpaceDE w:val="0"/>
        <w:autoSpaceDN w:val="0"/>
        <w:adjustRightInd w:val="0"/>
        <w:spacing w:after="0" w:line="240" w:lineRule="auto"/>
        <w:ind w:left="0"/>
        <w:rPr>
          <w:rFonts w:ascii="Times New Roman" w:hAnsi="Times New Roman" w:cs="Times New Roman"/>
          <w:b/>
          <w:bCs/>
          <w:sz w:val="24"/>
          <w:szCs w:val="24"/>
        </w:rPr>
      </w:pPr>
    </w:p>
    <w:p w14:paraId="1871B433" w14:textId="77777777" w:rsidR="00432A87" w:rsidRDefault="00432A87" w:rsidP="00432A87">
      <w:pPr>
        <w:pStyle w:val="ListParagraph"/>
        <w:autoSpaceDE w:val="0"/>
        <w:autoSpaceDN w:val="0"/>
        <w:adjustRightInd w:val="0"/>
        <w:spacing w:after="0" w:line="240" w:lineRule="auto"/>
        <w:ind w:left="0"/>
        <w:rPr>
          <w:rFonts w:ascii="Times New Roman" w:hAnsi="Times New Roman" w:cs="Times New Roman"/>
          <w:b/>
          <w:bCs/>
          <w:sz w:val="24"/>
          <w:szCs w:val="24"/>
        </w:rPr>
      </w:pPr>
    </w:p>
    <w:p w14:paraId="5D1ABABA" w14:textId="77777777" w:rsidR="00432A87" w:rsidRDefault="00432A87" w:rsidP="00432A87">
      <w:pPr>
        <w:pStyle w:val="ListParagraph"/>
        <w:autoSpaceDE w:val="0"/>
        <w:autoSpaceDN w:val="0"/>
        <w:adjustRightInd w:val="0"/>
        <w:spacing w:after="0" w:line="240" w:lineRule="auto"/>
        <w:ind w:left="0"/>
        <w:rPr>
          <w:rFonts w:ascii="Times New Roman" w:hAnsi="Times New Roman" w:cs="Times New Roman"/>
          <w:b/>
          <w:bCs/>
          <w:sz w:val="24"/>
          <w:szCs w:val="24"/>
        </w:rPr>
      </w:pPr>
    </w:p>
    <w:p w14:paraId="657A663B" w14:textId="77777777" w:rsidR="00432A87" w:rsidRDefault="00432A87" w:rsidP="00432A87">
      <w:pPr>
        <w:rPr>
          <w:rFonts w:ascii="Times New Roman" w:hAnsi="Times New Roman" w:cs="Times New Roman"/>
          <w:b/>
          <w:bCs/>
          <w:sz w:val="24"/>
          <w:szCs w:val="24"/>
        </w:rPr>
      </w:pPr>
      <w:r>
        <w:rPr>
          <w:rFonts w:ascii="Times New Roman" w:hAnsi="Times New Roman" w:cs="Times New Roman"/>
          <w:b/>
          <w:bCs/>
          <w:sz w:val="24"/>
          <w:szCs w:val="24"/>
        </w:rPr>
        <w:br w:type="page"/>
      </w:r>
    </w:p>
    <w:p w14:paraId="23B0DE85" w14:textId="77777777" w:rsidR="00432A87" w:rsidRPr="002510BF" w:rsidRDefault="00432A87" w:rsidP="00432A87">
      <w:pPr>
        <w:pStyle w:val="ListParagraph"/>
        <w:numPr>
          <w:ilvl w:val="0"/>
          <w:numId w:val="6"/>
        </w:numPr>
        <w:autoSpaceDE w:val="0"/>
        <w:autoSpaceDN w:val="0"/>
        <w:adjustRightInd w:val="0"/>
        <w:spacing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High dose</w:t>
      </w:r>
      <w:r w:rsidRPr="002510BF">
        <w:rPr>
          <w:rFonts w:ascii="Times New Roman" w:hAnsi="Times New Roman" w:cs="Times New Roman"/>
          <w:b/>
          <w:bCs/>
          <w:sz w:val="24"/>
          <w:szCs w:val="24"/>
        </w:rPr>
        <w:t>, n=4</w:t>
      </w:r>
    </w:p>
    <w:p w14:paraId="53555C2C" w14:textId="35AEE2C1" w:rsidR="00432A87" w:rsidRPr="002510BF" w:rsidRDefault="00F44FAC" w:rsidP="00432A8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14:anchorId="13F5B58F" wp14:editId="2A9F588E">
            <wp:extent cx="6489513" cy="2611527"/>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6503358" cy="2617099"/>
                    </a:xfrm>
                    <a:prstGeom prst="rect">
                      <a:avLst/>
                    </a:prstGeom>
                    <a:noFill/>
                    <a:ln>
                      <a:noFill/>
                    </a:ln>
                    <a:extLst>
                      <a:ext uri="{53640926-AAD7-44D8-BBD7-CCE9431645EC}">
                        <a14:shadowObscured xmlns:a14="http://schemas.microsoft.com/office/drawing/2010/main"/>
                      </a:ext>
                    </a:extLst>
                  </pic:spPr>
                </pic:pic>
              </a:graphicData>
            </a:graphic>
          </wp:inline>
        </w:drawing>
      </w:r>
    </w:p>
    <w:p w14:paraId="0CBDE53F" w14:textId="77777777" w:rsidR="00432A87" w:rsidRPr="002510BF" w:rsidRDefault="00432A87" w:rsidP="00432A87">
      <w:pPr>
        <w:autoSpaceDE w:val="0"/>
        <w:autoSpaceDN w:val="0"/>
        <w:adjustRightInd w:val="0"/>
        <w:spacing w:after="0" w:line="240" w:lineRule="auto"/>
        <w:rPr>
          <w:rFonts w:ascii="Times New Roman" w:hAnsi="Times New Roman" w:cs="Times New Roman"/>
          <w:sz w:val="24"/>
          <w:szCs w:val="24"/>
        </w:rPr>
      </w:pPr>
      <w:r w:rsidRPr="002510BF">
        <w:rPr>
          <w:rFonts w:ascii="Times New Roman" w:hAnsi="Times New Roman" w:cs="Times New Roman"/>
          <w:sz w:val="24"/>
          <w:szCs w:val="24"/>
        </w:rPr>
        <w:t>ITT, intention-to-treat; vg, vector genomes.</w:t>
      </w:r>
    </w:p>
    <w:p w14:paraId="6C104C85" w14:textId="77777777" w:rsidR="00432A87" w:rsidRPr="002510BF" w:rsidRDefault="00432A87" w:rsidP="00432A87">
      <w:pPr>
        <w:rPr>
          <w:rFonts w:ascii="Times New Roman" w:hAnsi="Times New Roman" w:cs="Times New Roman"/>
          <w:b/>
          <w:bCs/>
          <w:sz w:val="24"/>
          <w:szCs w:val="24"/>
        </w:rPr>
      </w:pPr>
      <w:r w:rsidRPr="002510BF">
        <w:rPr>
          <w:rFonts w:ascii="Times New Roman" w:hAnsi="Times New Roman" w:cs="Times New Roman"/>
          <w:b/>
          <w:bCs/>
          <w:sz w:val="24"/>
          <w:szCs w:val="24"/>
        </w:rPr>
        <w:br w:type="page"/>
      </w:r>
    </w:p>
    <w:p w14:paraId="485471B8" w14:textId="77777777" w:rsidR="00432A87" w:rsidRDefault="00432A87" w:rsidP="001C1626">
      <w:pPr>
        <w:autoSpaceDE w:val="0"/>
        <w:autoSpaceDN w:val="0"/>
        <w:adjustRightInd w:val="0"/>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 xml:space="preserve">Supplemental Figure 3. </w:t>
      </w:r>
      <w:r>
        <w:rPr>
          <w:rFonts w:ascii="Times New Roman" w:hAnsi="Times New Roman" w:cs="Times New Roman"/>
          <w:b/>
          <w:bCs/>
          <w:sz w:val="24"/>
          <w:szCs w:val="24"/>
        </w:rPr>
        <w:t>C</w:t>
      </w:r>
      <w:r w:rsidRPr="33254C47">
        <w:rPr>
          <w:rFonts w:ascii="Times New Roman" w:hAnsi="Times New Roman" w:cs="Times New Roman"/>
          <w:b/>
          <w:bCs/>
          <w:sz w:val="24"/>
          <w:szCs w:val="24"/>
        </w:rPr>
        <w:t xml:space="preserve">hange from baseline in gross motor score of Bayley scale at each post-baseline visit up to 12 months for patients </w:t>
      </w:r>
      <w:r>
        <w:rPr>
          <w:rFonts w:ascii="Times New Roman" w:hAnsi="Times New Roman" w:cs="Times New Roman"/>
          <w:b/>
          <w:bCs/>
          <w:sz w:val="24"/>
          <w:szCs w:val="24"/>
        </w:rPr>
        <w:t>in the older group</w:t>
      </w:r>
      <w:r w:rsidRPr="33254C47">
        <w:rPr>
          <w:rFonts w:ascii="Times New Roman" w:hAnsi="Times New Roman" w:cs="Times New Roman"/>
          <w:b/>
          <w:bCs/>
          <w:sz w:val="24"/>
          <w:szCs w:val="24"/>
        </w:rPr>
        <w:t xml:space="preserve"> (ITT population)</w:t>
      </w:r>
      <w:r>
        <w:rPr>
          <w:rFonts w:ascii="Times New Roman" w:hAnsi="Times New Roman" w:cs="Times New Roman"/>
          <w:b/>
          <w:bCs/>
          <w:sz w:val="24"/>
          <w:szCs w:val="24"/>
        </w:rPr>
        <w:t xml:space="preserve"> </w:t>
      </w:r>
    </w:p>
    <w:p w14:paraId="6A9B6CCB" w14:textId="456C65C3" w:rsidR="00432A87" w:rsidRPr="002510BF" w:rsidRDefault="00F44FAC" w:rsidP="00432A8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14:anchorId="2954FC32" wp14:editId="2E4E342A">
            <wp:extent cx="6578743" cy="27651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cstate="screen">
                      <a:extLst>
                        <a:ext uri="{28A0092B-C50C-407E-A947-70E740481C1C}">
                          <a14:useLocalDpi xmlns:a14="http://schemas.microsoft.com/office/drawing/2010/main"/>
                        </a:ext>
                      </a:extLst>
                    </a:blip>
                    <a:srcRect/>
                    <a:stretch/>
                  </pic:blipFill>
                  <pic:spPr bwMode="auto">
                    <a:xfrm>
                      <a:off x="0" y="0"/>
                      <a:ext cx="6589670" cy="2769739"/>
                    </a:xfrm>
                    <a:prstGeom prst="rect">
                      <a:avLst/>
                    </a:prstGeom>
                    <a:noFill/>
                    <a:ln>
                      <a:noFill/>
                    </a:ln>
                    <a:extLst>
                      <a:ext uri="{53640926-AAD7-44D8-BBD7-CCE9431645EC}">
                        <a14:shadowObscured xmlns:a14="http://schemas.microsoft.com/office/drawing/2010/main"/>
                      </a:ext>
                    </a:extLst>
                  </pic:spPr>
                </pic:pic>
              </a:graphicData>
            </a:graphic>
          </wp:inline>
        </w:drawing>
      </w:r>
    </w:p>
    <w:p w14:paraId="67A9967D" w14:textId="77777777" w:rsidR="00432A87" w:rsidRPr="002510BF" w:rsidRDefault="00432A87" w:rsidP="00432A87">
      <w:pPr>
        <w:autoSpaceDE w:val="0"/>
        <w:autoSpaceDN w:val="0"/>
        <w:adjustRightInd w:val="0"/>
        <w:spacing w:after="0" w:line="240" w:lineRule="auto"/>
        <w:rPr>
          <w:rFonts w:ascii="Times New Roman" w:hAnsi="Times New Roman" w:cs="Times New Roman"/>
          <w:b/>
          <w:bCs/>
          <w:sz w:val="24"/>
          <w:szCs w:val="24"/>
        </w:rPr>
      </w:pPr>
    </w:p>
    <w:p w14:paraId="6FFF2514" w14:textId="77777777" w:rsidR="00432A87" w:rsidRDefault="00432A87" w:rsidP="00432A87">
      <w:pPr>
        <w:autoSpaceDE w:val="0"/>
        <w:autoSpaceDN w:val="0"/>
        <w:adjustRightInd w:val="0"/>
        <w:spacing w:after="0" w:line="240" w:lineRule="auto"/>
        <w:rPr>
          <w:rFonts w:ascii="Times New Roman" w:hAnsi="Times New Roman" w:cs="Times New Roman"/>
          <w:sz w:val="24"/>
          <w:szCs w:val="24"/>
        </w:rPr>
      </w:pPr>
      <w:r w:rsidRPr="33254C47">
        <w:rPr>
          <w:rFonts w:ascii="Times New Roman" w:hAnsi="Times New Roman" w:cs="Times New Roman"/>
          <w:sz w:val="24"/>
          <w:szCs w:val="24"/>
        </w:rPr>
        <w:t>ITT, intention-to-treat; vg, vector genomes.</w:t>
      </w:r>
      <w:r>
        <w:rPr>
          <w:rFonts w:ascii="Times New Roman" w:hAnsi="Times New Roman" w:cs="Times New Roman"/>
          <w:sz w:val="24"/>
          <w:szCs w:val="24"/>
        </w:rPr>
        <w:t xml:space="preserve"> </w:t>
      </w:r>
    </w:p>
    <w:p w14:paraId="2A3E7125" w14:textId="77777777" w:rsidR="00432A87" w:rsidRDefault="00432A87" w:rsidP="00432A87">
      <w:pPr>
        <w:rPr>
          <w:rFonts w:ascii="Times New Roman" w:hAnsi="Times New Roman" w:cs="Times New Roman"/>
          <w:sz w:val="24"/>
          <w:szCs w:val="24"/>
        </w:rPr>
      </w:pPr>
      <w:r w:rsidRPr="33254C47">
        <w:rPr>
          <w:rFonts w:ascii="Times New Roman" w:hAnsi="Times New Roman" w:cs="Times New Roman"/>
          <w:sz w:val="24"/>
          <w:szCs w:val="24"/>
        </w:rPr>
        <w:br w:type="page"/>
      </w:r>
    </w:p>
    <w:p w14:paraId="38875C1A" w14:textId="77777777" w:rsidR="00432A87" w:rsidRPr="00291E65" w:rsidRDefault="00432A87" w:rsidP="000966BD">
      <w:pPr>
        <w:autoSpaceDE w:val="0"/>
        <w:autoSpaceDN w:val="0"/>
        <w:adjustRightInd w:val="0"/>
        <w:spacing w:after="0" w:line="480" w:lineRule="auto"/>
        <w:rPr>
          <w:rFonts w:ascii="Times New Roman" w:hAnsi="Times New Roman" w:cs="Times New Roman"/>
          <w:b/>
          <w:bCs/>
          <w:sz w:val="24"/>
          <w:szCs w:val="24"/>
        </w:rPr>
      </w:pPr>
      <w:r w:rsidRPr="33254C47">
        <w:rPr>
          <w:rFonts w:ascii="Times New Roman" w:hAnsi="Times New Roman" w:cs="Times New Roman"/>
          <w:b/>
          <w:bCs/>
          <w:sz w:val="24"/>
          <w:szCs w:val="24"/>
        </w:rPr>
        <w:t>Reference</w:t>
      </w:r>
    </w:p>
    <w:p w14:paraId="3BE52C1C" w14:textId="77777777" w:rsidR="00432A87" w:rsidRPr="00291E65" w:rsidRDefault="00432A87" w:rsidP="000966BD">
      <w:pPr>
        <w:autoSpaceDE w:val="0"/>
        <w:autoSpaceDN w:val="0"/>
        <w:adjustRightInd w:val="0"/>
        <w:spacing w:after="0" w:line="480" w:lineRule="auto"/>
        <w:rPr>
          <w:rFonts w:ascii="Times New Roman" w:hAnsi="Times New Roman" w:cs="Times New Roman"/>
          <w:b/>
          <w:bCs/>
          <w:sz w:val="24"/>
          <w:szCs w:val="24"/>
        </w:rPr>
      </w:pPr>
    </w:p>
    <w:p w14:paraId="25CB1AB9" w14:textId="4AAFBA1C" w:rsidR="00AF4EE1" w:rsidRPr="005F0925" w:rsidRDefault="00432A87" w:rsidP="000966BD">
      <w:pPr>
        <w:pStyle w:val="ListParagraph"/>
        <w:numPr>
          <w:ilvl w:val="0"/>
          <w:numId w:val="10"/>
        </w:numPr>
        <w:autoSpaceDE w:val="0"/>
        <w:autoSpaceDN w:val="0"/>
        <w:adjustRightInd w:val="0"/>
        <w:spacing w:after="0" w:line="480" w:lineRule="auto"/>
        <w:ind w:left="360"/>
        <w:jc w:val="left"/>
        <w:rPr>
          <w:rFonts w:ascii="Times New Roman" w:hAnsi="Times New Roman" w:cs="Times New Roman"/>
          <w:sz w:val="24"/>
          <w:szCs w:val="24"/>
        </w:rPr>
      </w:pPr>
      <w:r w:rsidRPr="005F0925">
        <w:rPr>
          <w:rFonts w:ascii="Times New Roman" w:hAnsi="Times New Roman" w:cs="Times New Roman"/>
          <w:sz w:val="24"/>
          <w:szCs w:val="24"/>
        </w:rPr>
        <w:t xml:space="preserve">Committee on Infectious Diseases. From the American Academy of Pediatrics: Policy statements--Modified recommendations for use of palivizumab for prevention of </w:t>
      </w:r>
      <w:r w:rsidR="005F0925" w:rsidRPr="00607905">
        <w:rPr>
          <w:rFonts w:ascii="Times New Roman" w:hAnsi="Times New Roman" w:cs="Times New Roman"/>
          <w:sz w:val="24"/>
          <w:szCs w:val="24"/>
        </w:rPr>
        <w:t>respiratory syncytial virus infections. Pediatrics. 2009;124(6):1694–701.</w:t>
      </w:r>
    </w:p>
    <w:sectPr w:rsidR="00AF4EE1" w:rsidRPr="005F0925" w:rsidSect="009D17FB">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39ED3" w14:textId="77777777" w:rsidR="00C72DB7" w:rsidRDefault="00C72DB7" w:rsidP="00BE2AB4">
      <w:pPr>
        <w:spacing w:after="0" w:line="240" w:lineRule="auto"/>
      </w:pPr>
      <w:r>
        <w:separator/>
      </w:r>
    </w:p>
  </w:endnote>
  <w:endnote w:type="continuationSeparator" w:id="0">
    <w:p w14:paraId="64B07AAA" w14:textId="77777777" w:rsidR="00C72DB7" w:rsidRDefault="00C72DB7" w:rsidP="00BE2AB4">
      <w:pPr>
        <w:spacing w:after="0" w:line="240" w:lineRule="auto"/>
      </w:pPr>
      <w:r>
        <w:continuationSeparator/>
      </w:r>
    </w:p>
  </w:endnote>
  <w:endnote w:type="continuationNotice" w:id="1">
    <w:p w14:paraId="09709453" w14:textId="77777777" w:rsidR="00C72DB7" w:rsidRDefault="00C72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FE1B8" w14:textId="13FC22A6" w:rsidR="009F0DB4" w:rsidRDefault="009F0DB4" w:rsidP="00384B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1744">
      <w:rPr>
        <w:rStyle w:val="PageNumber"/>
        <w:noProof/>
      </w:rPr>
      <w:t>17</w:t>
    </w:r>
    <w:r>
      <w:rPr>
        <w:rStyle w:val="PageNumber"/>
      </w:rPr>
      <w:fldChar w:fldCharType="end"/>
    </w:r>
  </w:p>
  <w:p w14:paraId="33ABC561" w14:textId="77777777" w:rsidR="009F0DB4" w:rsidRDefault="009F0DB4" w:rsidP="004322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D89C" w14:textId="3597E979" w:rsidR="00384B2C" w:rsidRPr="00B05FC1" w:rsidRDefault="00384B2C">
    <w:pPr>
      <w:pStyle w:val="Footer"/>
      <w:framePr w:wrap="around" w:vAnchor="text" w:hAnchor="margin" w:xAlign="center" w:y="1"/>
      <w:rPr>
        <w:rStyle w:val="PageNumber"/>
        <w:rFonts w:ascii="Times New Roman" w:hAnsi="Times New Roman" w:cs="Times New Roman"/>
      </w:rPr>
    </w:pPr>
    <w:r w:rsidRPr="00B05FC1">
      <w:rPr>
        <w:rStyle w:val="PageNumber"/>
        <w:rFonts w:ascii="Times New Roman" w:hAnsi="Times New Roman" w:cs="Times New Roman"/>
      </w:rPr>
      <w:fldChar w:fldCharType="begin"/>
    </w:r>
    <w:r w:rsidRPr="00B05FC1">
      <w:rPr>
        <w:rStyle w:val="PageNumber"/>
        <w:rFonts w:ascii="Times New Roman" w:hAnsi="Times New Roman" w:cs="Times New Roman"/>
      </w:rPr>
      <w:instrText xml:space="preserve"> PAGE </w:instrText>
    </w:r>
    <w:r w:rsidRPr="00B05FC1">
      <w:rPr>
        <w:rStyle w:val="PageNumber"/>
        <w:rFonts w:ascii="Times New Roman" w:hAnsi="Times New Roman" w:cs="Times New Roman"/>
      </w:rPr>
      <w:fldChar w:fldCharType="separate"/>
    </w:r>
    <w:r w:rsidR="007739D6">
      <w:rPr>
        <w:rStyle w:val="PageNumber"/>
        <w:rFonts w:ascii="Times New Roman" w:hAnsi="Times New Roman" w:cs="Times New Roman"/>
        <w:noProof/>
      </w:rPr>
      <w:t>1</w:t>
    </w:r>
    <w:r w:rsidRPr="00B05FC1">
      <w:rPr>
        <w:rStyle w:val="PageNumber"/>
        <w:rFonts w:ascii="Times New Roman" w:hAnsi="Times New Roman" w:cs="Times New Roman"/>
      </w:rPr>
      <w:fldChar w:fldCharType="end"/>
    </w:r>
  </w:p>
  <w:p w14:paraId="30469D5E" w14:textId="77777777" w:rsidR="009F0DB4" w:rsidRDefault="009F0DB4" w:rsidP="00F61744">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C5C6" w14:textId="77777777" w:rsidR="00E36195" w:rsidRDefault="00E361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33D3" w14:textId="77777777" w:rsidR="00C16E11" w:rsidRDefault="00C16E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13958785"/>
      <w:docPartObj>
        <w:docPartGallery w:val="Page Numbers (Bottom of Page)"/>
        <w:docPartUnique/>
      </w:docPartObj>
    </w:sdtPr>
    <w:sdtEndPr>
      <w:rPr>
        <w:noProof/>
      </w:rPr>
    </w:sdtEndPr>
    <w:sdtContent>
      <w:p w14:paraId="42E3353A" w14:textId="77777777" w:rsidR="00C16E11" w:rsidRPr="007837F6" w:rsidRDefault="00C16E11">
        <w:pPr>
          <w:pStyle w:val="Footer"/>
          <w:jc w:val="center"/>
          <w:rPr>
            <w:rFonts w:ascii="Times New Roman" w:hAnsi="Times New Roman" w:cs="Times New Roman"/>
            <w:sz w:val="24"/>
            <w:szCs w:val="24"/>
          </w:rPr>
        </w:pPr>
        <w:r w:rsidRPr="007837F6">
          <w:rPr>
            <w:rFonts w:ascii="Times New Roman" w:hAnsi="Times New Roman" w:cs="Times New Roman"/>
            <w:sz w:val="24"/>
            <w:szCs w:val="24"/>
          </w:rPr>
          <w:fldChar w:fldCharType="begin"/>
        </w:r>
        <w:r w:rsidRPr="007837F6">
          <w:rPr>
            <w:rFonts w:ascii="Times New Roman" w:hAnsi="Times New Roman" w:cs="Times New Roman"/>
            <w:sz w:val="24"/>
            <w:szCs w:val="24"/>
          </w:rPr>
          <w:instrText xml:space="preserve"> PAGE   \* MERGEFORMAT </w:instrText>
        </w:r>
        <w:r w:rsidRPr="007837F6">
          <w:rPr>
            <w:rFonts w:ascii="Times New Roman" w:hAnsi="Times New Roman" w:cs="Times New Roman"/>
            <w:sz w:val="24"/>
            <w:szCs w:val="24"/>
          </w:rPr>
          <w:fldChar w:fldCharType="separate"/>
        </w:r>
        <w:r w:rsidR="007739D6">
          <w:rPr>
            <w:rFonts w:ascii="Times New Roman" w:hAnsi="Times New Roman" w:cs="Times New Roman"/>
            <w:noProof/>
            <w:sz w:val="24"/>
            <w:szCs w:val="24"/>
          </w:rPr>
          <w:t>21</w:t>
        </w:r>
        <w:r w:rsidRPr="007837F6">
          <w:rPr>
            <w:rFonts w:ascii="Times New Roman" w:hAnsi="Times New Roman" w:cs="Times New Roman"/>
            <w:noProof/>
            <w:sz w:val="24"/>
            <w:szCs w:val="24"/>
          </w:rPr>
          <w:fldChar w:fldCharType="end"/>
        </w:r>
      </w:p>
    </w:sdtContent>
  </w:sdt>
  <w:p w14:paraId="217DBAD4" w14:textId="77777777" w:rsidR="00C16E11" w:rsidRDefault="00C16E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96BB" w14:textId="77777777" w:rsidR="00C16E11" w:rsidRDefault="00C16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33C4B" w14:textId="77777777" w:rsidR="00C72DB7" w:rsidRDefault="00C72DB7" w:rsidP="00BE2AB4">
      <w:pPr>
        <w:spacing w:after="0" w:line="240" w:lineRule="auto"/>
      </w:pPr>
      <w:r>
        <w:separator/>
      </w:r>
    </w:p>
  </w:footnote>
  <w:footnote w:type="continuationSeparator" w:id="0">
    <w:p w14:paraId="388EB3B4" w14:textId="77777777" w:rsidR="00C72DB7" w:rsidRDefault="00C72DB7" w:rsidP="00BE2AB4">
      <w:pPr>
        <w:spacing w:after="0" w:line="240" w:lineRule="auto"/>
      </w:pPr>
      <w:r>
        <w:continuationSeparator/>
      </w:r>
    </w:p>
  </w:footnote>
  <w:footnote w:type="continuationNotice" w:id="1">
    <w:p w14:paraId="2FBDAA5E" w14:textId="77777777" w:rsidR="00C72DB7" w:rsidRDefault="00C72D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C1410" w14:textId="77777777" w:rsidR="00E36195" w:rsidRDefault="00E36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537B" w14:textId="77777777" w:rsidR="00E36195" w:rsidRDefault="00E36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5B8D" w14:textId="77777777" w:rsidR="00E36195" w:rsidRDefault="00E361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7E6F" w14:textId="77777777" w:rsidR="00C16E11" w:rsidRDefault="00C16E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A0F85" w14:textId="77777777" w:rsidR="00C16E11" w:rsidRDefault="00C16E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55CBE" w14:textId="77777777" w:rsidR="00C16E11" w:rsidRDefault="00C16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2AC2"/>
    <w:multiLevelType w:val="hybridMultilevel"/>
    <w:tmpl w:val="6C5444F0"/>
    <w:lvl w:ilvl="0" w:tplc="42C614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97DEA"/>
    <w:multiLevelType w:val="hybridMultilevel"/>
    <w:tmpl w:val="48788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30FEE"/>
    <w:multiLevelType w:val="hybridMultilevel"/>
    <w:tmpl w:val="859C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D0E34"/>
    <w:multiLevelType w:val="hybridMultilevel"/>
    <w:tmpl w:val="20188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7304"/>
    <w:multiLevelType w:val="hybridMultilevel"/>
    <w:tmpl w:val="6DF4962E"/>
    <w:lvl w:ilvl="0" w:tplc="023E3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C56B2"/>
    <w:multiLevelType w:val="hybridMultilevel"/>
    <w:tmpl w:val="9A08C9D4"/>
    <w:lvl w:ilvl="0" w:tplc="540CDB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741B1"/>
    <w:multiLevelType w:val="hybridMultilevel"/>
    <w:tmpl w:val="E97E13D2"/>
    <w:lvl w:ilvl="0" w:tplc="27123524">
      <w:start w:val="1"/>
      <w:numFmt w:val="decimal"/>
      <w:lvlText w:val="%1."/>
      <w:lvlJc w:val="left"/>
      <w:pPr>
        <w:ind w:left="288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06419"/>
    <w:multiLevelType w:val="hybridMultilevel"/>
    <w:tmpl w:val="CAB88DD0"/>
    <w:lvl w:ilvl="0" w:tplc="F8BA9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168CE"/>
    <w:multiLevelType w:val="hybridMultilevel"/>
    <w:tmpl w:val="DA44F634"/>
    <w:lvl w:ilvl="0" w:tplc="F4227A60">
      <w:start w:val="1"/>
      <w:numFmt w:val="upperRoman"/>
      <w:lvlText w:val="%1."/>
      <w:lvlJc w:val="right"/>
      <w:pPr>
        <w:ind w:left="1440" w:hanging="360"/>
      </w:pPr>
      <w:rPr>
        <w:b/>
        <w:bCs/>
      </w:rPr>
    </w:lvl>
    <w:lvl w:ilvl="1" w:tplc="7E82C878">
      <w:start w:val="1"/>
      <w:numFmt w:val="upperLetter"/>
      <w:lvlText w:val="%2."/>
      <w:lvlJc w:val="left"/>
      <w:pPr>
        <w:ind w:left="2070" w:hanging="360"/>
      </w:pPr>
      <w:rPr>
        <w:rFonts w:hint="default"/>
        <w:b/>
        <w:bCs w:val="0"/>
        <w:i w:val="0"/>
      </w:rPr>
    </w:lvl>
    <w:lvl w:ilvl="2" w:tplc="27123524">
      <w:start w:val="1"/>
      <w:numFmt w:val="decimal"/>
      <w:lvlText w:val="%3."/>
      <w:lvlJc w:val="left"/>
      <w:pPr>
        <w:ind w:left="2880" w:hanging="180"/>
      </w:pPr>
      <w:rPr>
        <w:b w:val="0"/>
        <w:bCs w:val="0"/>
      </w:rPr>
    </w:lvl>
    <w:lvl w:ilvl="3" w:tplc="DBF25B5E">
      <w:start w:val="1"/>
      <w:numFmt w:val="lowerLetter"/>
      <w:lvlText w:val="%4."/>
      <w:lvlJc w:val="left"/>
      <w:pPr>
        <w:ind w:left="3600" w:hanging="360"/>
      </w:pPr>
      <w:rPr>
        <w:rFonts w:hint="default"/>
        <w:b w:val="0"/>
        <w:i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000F22"/>
    <w:multiLevelType w:val="hybridMultilevel"/>
    <w:tmpl w:val="4F562D8E"/>
    <w:lvl w:ilvl="0" w:tplc="961634C2">
      <w:start w:val="1"/>
      <w:numFmt w:val="bullet"/>
      <w:lvlText w:val="•"/>
      <w:lvlJc w:val="left"/>
      <w:pPr>
        <w:tabs>
          <w:tab w:val="num" w:pos="720"/>
        </w:tabs>
        <w:ind w:left="720" w:hanging="360"/>
      </w:pPr>
      <w:rPr>
        <w:rFonts w:ascii="Arial" w:hAnsi="Arial" w:hint="default"/>
      </w:rPr>
    </w:lvl>
    <w:lvl w:ilvl="1" w:tplc="6870F36A">
      <w:start w:val="1"/>
      <w:numFmt w:val="bullet"/>
      <w:lvlText w:val="•"/>
      <w:lvlJc w:val="left"/>
      <w:pPr>
        <w:tabs>
          <w:tab w:val="num" w:pos="1440"/>
        </w:tabs>
        <w:ind w:left="1440" w:hanging="360"/>
      </w:pPr>
      <w:rPr>
        <w:rFonts w:ascii="Arial" w:hAnsi="Arial" w:hint="default"/>
      </w:rPr>
    </w:lvl>
    <w:lvl w:ilvl="2" w:tplc="F1F60E94" w:tentative="1">
      <w:start w:val="1"/>
      <w:numFmt w:val="bullet"/>
      <w:lvlText w:val="•"/>
      <w:lvlJc w:val="left"/>
      <w:pPr>
        <w:tabs>
          <w:tab w:val="num" w:pos="2160"/>
        </w:tabs>
        <w:ind w:left="2160" w:hanging="360"/>
      </w:pPr>
      <w:rPr>
        <w:rFonts w:ascii="Arial" w:hAnsi="Arial" w:hint="default"/>
      </w:rPr>
    </w:lvl>
    <w:lvl w:ilvl="3" w:tplc="AEE4CFE0" w:tentative="1">
      <w:start w:val="1"/>
      <w:numFmt w:val="bullet"/>
      <w:lvlText w:val="•"/>
      <w:lvlJc w:val="left"/>
      <w:pPr>
        <w:tabs>
          <w:tab w:val="num" w:pos="2880"/>
        </w:tabs>
        <w:ind w:left="2880" w:hanging="360"/>
      </w:pPr>
      <w:rPr>
        <w:rFonts w:ascii="Arial" w:hAnsi="Arial" w:hint="default"/>
      </w:rPr>
    </w:lvl>
    <w:lvl w:ilvl="4" w:tplc="47503620" w:tentative="1">
      <w:start w:val="1"/>
      <w:numFmt w:val="bullet"/>
      <w:lvlText w:val="•"/>
      <w:lvlJc w:val="left"/>
      <w:pPr>
        <w:tabs>
          <w:tab w:val="num" w:pos="3600"/>
        </w:tabs>
        <w:ind w:left="3600" w:hanging="360"/>
      </w:pPr>
      <w:rPr>
        <w:rFonts w:ascii="Arial" w:hAnsi="Arial" w:hint="default"/>
      </w:rPr>
    </w:lvl>
    <w:lvl w:ilvl="5" w:tplc="E7D68440" w:tentative="1">
      <w:start w:val="1"/>
      <w:numFmt w:val="bullet"/>
      <w:lvlText w:val="•"/>
      <w:lvlJc w:val="left"/>
      <w:pPr>
        <w:tabs>
          <w:tab w:val="num" w:pos="4320"/>
        </w:tabs>
        <w:ind w:left="4320" w:hanging="360"/>
      </w:pPr>
      <w:rPr>
        <w:rFonts w:ascii="Arial" w:hAnsi="Arial" w:hint="default"/>
      </w:rPr>
    </w:lvl>
    <w:lvl w:ilvl="6" w:tplc="2884AFFA" w:tentative="1">
      <w:start w:val="1"/>
      <w:numFmt w:val="bullet"/>
      <w:lvlText w:val="•"/>
      <w:lvlJc w:val="left"/>
      <w:pPr>
        <w:tabs>
          <w:tab w:val="num" w:pos="5040"/>
        </w:tabs>
        <w:ind w:left="5040" w:hanging="360"/>
      </w:pPr>
      <w:rPr>
        <w:rFonts w:ascii="Arial" w:hAnsi="Arial" w:hint="default"/>
      </w:rPr>
    </w:lvl>
    <w:lvl w:ilvl="7" w:tplc="85161F20" w:tentative="1">
      <w:start w:val="1"/>
      <w:numFmt w:val="bullet"/>
      <w:lvlText w:val="•"/>
      <w:lvlJc w:val="left"/>
      <w:pPr>
        <w:tabs>
          <w:tab w:val="num" w:pos="5760"/>
        </w:tabs>
        <w:ind w:left="5760" w:hanging="360"/>
      </w:pPr>
      <w:rPr>
        <w:rFonts w:ascii="Arial" w:hAnsi="Arial" w:hint="default"/>
      </w:rPr>
    </w:lvl>
    <w:lvl w:ilvl="8" w:tplc="64A214B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9"/>
  </w:num>
  <w:num w:numId="4">
    <w:abstractNumId w:val="5"/>
  </w:num>
  <w:num w:numId="5">
    <w:abstractNumId w:val="0"/>
  </w:num>
  <w:num w:numId="6">
    <w:abstractNumId w:val="1"/>
  </w:num>
  <w:num w:numId="7">
    <w:abstractNumId w:val="3"/>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2F"/>
    <w:rsid w:val="000011DD"/>
    <w:rsid w:val="000013FB"/>
    <w:rsid w:val="00001845"/>
    <w:rsid w:val="000030CC"/>
    <w:rsid w:val="00003584"/>
    <w:rsid w:val="00004763"/>
    <w:rsid w:val="000047EF"/>
    <w:rsid w:val="00004A22"/>
    <w:rsid w:val="0000792B"/>
    <w:rsid w:val="00007A94"/>
    <w:rsid w:val="000131F7"/>
    <w:rsid w:val="00014FBE"/>
    <w:rsid w:val="0001541A"/>
    <w:rsid w:val="00016A2F"/>
    <w:rsid w:val="00020908"/>
    <w:rsid w:val="000212B0"/>
    <w:rsid w:val="0002131D"/>
    <w:rsid w:val="000229F8"/>
    <w:rsid w:val="000232A0"/>
    <w:rsid w:val="00027261"/>
    <w:rsid w:val="00031284"/>
    <w:rsid w:val="00031B90"/>
    <w:rsid w:val="000322B7"/>
    <w:rsid w:val="0003264F"/>
    <w:rsid w:val="00032EA9"/>
    <w:rsid w:val="00033303"/>
    <w:rsid w:val="000352EE"/>
    <w:rsid w:val="000358F8"/>
    <w:rsid w:val="00035BEA"/>
    <w:rsid w:val="0003600D"/>
    <w:rsid w:val="00036B0D"/>
    <w:rsid w:val="00037369"/>
    <w:rsid w:val="0003776D"/>
    <w:rsid w:val="0004022E"/>
    <w:rsid w:val="000407D6"/>
    <w:rsid w:val="00040AF2"/>
    <w:rsid w:val="000414CC"/>
    <w:rsid w:val="00041AF4"/>
    <w:rsid w:val="00044601"/>
    <w:rsid w:val="00046187"/>
    <w:rsid w:val="0004651D"/>
    <w:rsid w:val="0004702B"/>
    <w:rsid w:val="00047713"/>
    <w:rsid w:val="000501AD"/>
    <w:rsid w:val="00050427"/>
    <w:rsid w:val="00050C9A"/>
    <w:rsid w:val="00051A0F"/>
    <w:rsid w:val="00051B54"/>
    <w:rsid w:val="00052ED0"/>
    <w:rsid w:val="000530B7"/>
    <w:rsid w:val="00054640"/>
    <w:rsid w:val="00054A9D"/>
    <w:rsid w:val="000566EB"/>
    <w:rsid w:val="0005715C"/>
    <w:rsid w:val="000578E6"/>
    <w:rsid w:val="000613B1"/>
    <w:rsid w:val="000618B3"/>
    <w:rsid w:val="00061DF3"/>
    <w:rsid w:val="00061F8A"/>
    <w:rsid w:val="000624FB"/>
    <w:rsid w:val="00062F8F"/>
    <w:rsid w:val="000634DA"/>
    <w:rsid w:val="00063A74"/>
    <w:rsid w:val="00063CD1"/>
    <w:rsid w:val="0006499F"/>
    <w:rsid w:val="000663A4"/>
    <w:rsid w:val="000669AA"/>
    <w:rsid w:val="00066AB2"/>
    <w:rsid w:val="000678AA"/>
    <w:rsid w:val="00070F2B"/>
    <w:rsid w:val="000717CE"/>
    <w:rsid w:val="000719E4"/>
    <w:rsid w:val="00071F79"/>
    <w:rsid w:val="00072ECA"/>
    <w:rsid w:val="00073814"/>
    <w:rsid w:val="00074788"/>
    <w:rsid w:val="00075AEB"/>
    <w:rsid w:val="00076B10"/>
    <w:rsid w:val="000823B4"/>
    <w:rsid w:val="000830BB"/>
    <w:rsid w:val="0008331A"/>
    <w:rsid w:val="00084415"/>
    <w:rsid w:val="00084871"/>
    <w:rsid w:val="00084C7D"/>
    <w:rsid w:val="00085E2B"/>
    <w:rsid w:val="00090298"/>
    <w:rsid w:val="00091347"/>
    <w:rsid w:val="000916EC"/>
    <w:rsid w:val="00091DFE"/>
    <w:rsid w:val="00092E53"/>
    <w:rsid w:val="0009389D"/>
    <w:rsid w:val="00093B2F"/>
    <w:rsid w:val="000958F8"/>
    <w:rsid w:val="0009607C"/>
    <w:rsid w:val="0009653C"/>
    <w:rsid w:val="000966BD"/>
    <w:rsid w:val="0009687F"/>
    <w:rsid w:val="000972B4"/>
    <w:rsid w:val="0009762C"/>
    <w:rsid w:val="00097DC6"/>
    <w:rsid w:val="000A15F9"/>
    <w:rsid w:val="000A24A6"/>
    <w:rsid w:val="000A3510"/>
    <w:rsid w:val="000A3AEF"/>
    <w:rsid w:val="000A5DEB"/>
    <w:rsid w:val="000A6D76"/>
    <w:rsid w:val="000A7A6C"/>
    <w:rsid w:val="000B148F"/>
    <w:rsid w:val="000B3545"/>
    <w:rsid w:val="000B4108"/>
    <w:rsid w:val="000B4F2D"/>
    <w:rsid w:val="000B6258"/>
    <w:rsid w:val="000B76B2"/>
    <w:rsid w:val="000C0AFC"/>
    <w:rsid w:val="000C1549"/>
    <w:rsid w:val="000C1BA9"/>
    <w:rsid w:val="000C1F81"/>
    <w:rsid w:val="000C23A6"/>
    <w:rsid w:val="000C3933"/>
    <w:rsid w:val="000C5055"/>
    <w:rsid w:val="000C59C2"/>
    <w:rsid w:val="000C666F"/>
    <w:rsid w:val="000C6CB2"/>
    <w:rsid w:val="000D03E0"/>
    <w:rsid w:val="000D0D08"/>
    <w:rsid w:val="000D1647"/>
    <w:rsid w:val="000D1B4E"/>
    <w:rsid w:val="000D1E45"/>
    <w:rsid w:val="000D305D"/>
    <w:rsid w:val="000D5811"/>
    <w:rsid w:val="000D614D"/>
    <w:rsid w:val="000D7812"/>
    <w:rsid w:val="000E076E"/>
    <w:rsid w:val="000E0C9A"/>
    <w:rsid w:val="000E15C3"/>
    <w:rsid w:val="000E2A84"/>
    <w:rsid w:val="000E2D82"/>
    <w:rsid w:val="000E3095"/>
    <w:rsid w:val="000E3D4C"/>
    <w:rsid w:val="000E48B2"/>
    <w:rsid w:val="000E6362"/>
    <w:rsid w:val="000E7AD8"/>
    <w:rsid w:val="000F0661"/>
    <w:rsid w:val="000F139F"/>
    <w:rsid w:val="000F1414"/>
    <w:rsid w:val="000F1470"/>
    <w:rsid w:val="000F1B7B"/>
    <w:rsid w:val="000F55A7"/>
    <w:rsid w:val="000F57A3"/>
    <w:rsid w:val="000F62BB"/>
    <w:rsid w:val="000F6E0A"/>
    <w:rsid w:val="000F7A95"/>
    <w:rsid w:val="000F7D13"/>
    <w:rsid w:val="001007DB"/>
    <w:rsid w:val="00100E12"/>
    <w:rsid w:val="0010109E"/>
    <w:rsid w:val="0010393E"/>
    <w:rsid w:val="001048D8"/>
    <w:rsid w:val="001052C5"/>
    <w:rsid w:val="0010617D"/>
    <w:rsid w:val="00106DCF"/>
    <w:rsid w:val="00107726"/>
    <w:rsid w:val="0011131B"/>
    <w:rsid w:val="0011237F"/>
    <w:rsid w:val="00112578"/>
    <w:rsid w:val="001132FF"/>
    <w:rsid w:val="00114BFB"/>
    <w:rsid w:val="00116000"/>
    <w:rsid w:val="00116797"/>
    <w:rsid w:val="00116A25"/>
    <w:rsid w:val="00116B1D"/>
    <w:rsid w:val="00116D7B"/>
    <w:rsid w:val="001207ED"/>
    <w:rsid w:val="00125E65"/>
    <w:rsid w:val="00127A19"/>
    <w:rsid w:val="0013098D"/>
    <w:rsid w:val="00130EA4"/>
    <w:rsid w:val="00133C4F"/>
    <w:rsid w:val="0013488E"/>
    <w:rsid w:val="00136303"/>
    <w:rsid w:val="0014027D"/>
    <w:rsid w:val="0014113A"/>
    <w:rsid w:val="00141743"/>
    <w:rsid w:val="00142A9F"/>
    <w:rsid w:val="00143485"/>
    <w:rsid w:val="00143B76"/>
    <w:rsid w:val="00144D74"/>
    <w:rsid w:val="001450DD"/>
    <w:rsid w:val="00145E44"/>
    <w:rsid w:val="00146D28"/>
    <w:rsid w:val="00147246"/>
    <w:rsid w:val="001511D8"/>
    <w:rsid w:val="00151F9D"/>
    <w:rsid w:val="00152138"/>
    <w:rsid w:val="001545E5"/>
    <w:rsid w:val="001567C8"/>
    <w:rsid w:val="001575C6"/>
    <w:rsid w:val="00163A66"/>
    <w:rsid w:val="00165014"/>
    <w:rsid w:val="0016595F"/>
    <w:rsid w:val="00167CEF"/>
    <w:rsid w:val="00170700"/>
    <w:rsid w:val="00170A81"/>
    <w:rsid w:val="001712E9"/>
    <w:rsid w:val="00171E32"/>
    <w:rsid w:val="00171E53"/>
    <w:rsid w:val="00172084"/>
    <w:rsid w:val="00172283"/>
    <w:rsid w:val="0017598E"/>
    <w:rsid w:val="00176DCA"/>
    <w:rsid w:val="001806FA"/>
    <w:rsid w:val="00182192"/>
    <w:rsid w:val="001821BD"/>
    <w:rsid w:val="00184A11"/>
    <w:rsid w:val="00184FA4"/>
    <w:rsid w:val="00185B7E"/>
    <w:rsid w:val="00185F3A"/>
    <w:rsid w:val="00186BA1"/>
    <w:rsid w:val="00187363"/>
    <w:rsid w:val="00187922"/>
    <w:rsid w:val="00187D3E"/>
    <w:rsid w:val="00190B59"/>
    <w:rsid w:val="0019370B"/>
    <w:rsid w:val="00194928"/>
    <w:rsid w:val="0019505C"/>
    <w:rsid w:val="001A17CA"/>
    <w:rsid w:val="001A2EB6"/>
    <w:rsid w:val="001A3722"/>
    <w:rsid w:val="001A44D3"/>
    <w:rsid w:val="001A5F7E"/>
    <w:rsid w:val="001A613B"/>
    <w:rsid w:val="001A6852"/>
    <w:rsid w:val="001A69D8"/>
    <w:rsid w:val="001A7A65"/>
    <w:rsid w:val="001A7B45"/>
    <w:rsid w:val="001A7F7A"/>
    <w:rsid w:val="001B0E9C"/>
    <w:rsid w:val="001B1596"/>
    <w:rsid w:val="001B1FC7"/>
    <w:rsid w:val="001B2C95"/>
    <w:rsid w:val="001B2F4F"/>
    <w:rsid w:val="001B3707"/>
    <w:rsid w:val="001B50D3"/>
    <w:rsid w:val="001B5FA5"/>
    <w:rsid w:val="001B6019"/>
    <w:rsid w:val="001B648A"/>
    <w:rsid w:val="001B6606"/>
    <w:rsid w:val="001B686F"/>
    <w:rsid w:val="001B6EE0"/>
    <w:rsid w:val="001B6EEA"/>
    <w:rsid w:val="001B70FD"/>
    <w:rsid w:val="001B725E"/>
    <w:rsid w:val="001C078A"/>
    <w:rsid w:val="001C1227"/>
    <w:rsid w:val="001C12B5"/>
    <w:rsid w:val="001C1626"/>
    <w:rsid w:val="001C1C9B"/>
    <w:rsid w:val="001C2C52"/>
    <w:rsid w:val="001C5477"/>
    <w:rsid w:val="001C5660"/>
    <w:rsid w:val="001C607C"/>
    <w:rsid w:val="001C78DB"/>
    <w:rsid w:val="001C7A15"/>
    <w:rsid w:val="001D1977"/>
    <w:rsid w:val="001D217D"/>
    <w:rsid w:val="001D2B6F"/>
    <w:rsid w:val="001D3FFA"/>
    <w:rsid w:val="001D5154"/>
    <w:rsid w:val="001D54D0"/>
    <w:rsid w:val="001D579C"/>
    <w:rsid w:val="001D7A27"/>
    <w:rsid w:val="001E0864"/>
    <w:rsid w:val="001E0BCB"/>
    <w:rsid w:val="001E31FE"/>
    <w:rsid w:val="001E33CC"/>
    <w:rsid w:val="001E3AFE"/>
    <w:rsid w:val="001E3C2C"/>
    <w:rsid w:val="001E3F7B"/>
    <w:rsid w:val="001E5DD4"/>
    <w:rsid w:val="001E6914"/>
    <w:rsid w:val="001E787E"/>
    <w:rsid w:val="001F09F3"/>
    <w:rsid w:val="001F25B6"/>
    <w:rsid w:val="001F3633"/>
    <w:rsid w:val="001F43A9"/>
    <w:rsid w:val="001F444A"/>
    <w:rsid w:val="001F69FF"/>
    <w:rsid w:val="001F6CDB"/>
    <w:rsid w:val="001F76DA"/>
    <w:rsid w:val="0020001E"/>
    <w:rsid w:val="002003C7"/>
    <w:rsid w:val="0020107C"/>
    <w:rsid w:val="002034C0"/>
    <w:rsid w:val="002048C7"/>
    <w:rsid w:val="00205389"/>
    <w:rsid w:val="002066DD"/>
    <w:rsid w:val="00206889"/>
    <w:rsid w:val="00207334"/>
    <w:rsid w:val="00210BA4"/>
    <w:rsid w:val="00213081"/>
    <w:rsid w:val="0021470C"/>
    <w:rsid w:val="0021664E"/>
    <w:rsid w:val="00217D5D"/>
    <w:rsid w:val="00217DA0"/>
    <w:rsid w:val="00217FA9"/>
    <w:rsid w:val="0022008D"/>
    <w:rsid w:val="00220173"/>
    <w:rsid w:val="00220FDE"/>
    <w:rsid w:val="00221250"/>
    <w:rsid w:val="00223448"/>
    <w:rsid w:val="002234B0"/>
    <w:rsid w:val="00223AAD"/>
    <w:rsid w:val="002242E4"/>
    <w:rsid w:val="00225332"/>
    <w:rsid w:val="00225542"/>
    <w:rsid w:val="00231AF8"/>
    <w:rsid w:val="00231F99"/>
    <w:rsid w:val="0023236F"/>
    <w:rsid w:val="00232CD4"/>
    <w:rsid w:val="0023352F"/>
    <w:rsid w:val="0023518C"/>
    <w:rsid w:val="00235E23"/>
    <w:rsid w:val="002362E0"/>
    <w:rsid w:val="002403F0"/>
    <w:rsid w:val="00240481"/>
    <w:rsid w:val="00240ECB"/>
    <w:rsid w:val="002419F5"/>
    <w:rsid w:val="00242172"/>
    <w:rsid w:val="002435C1"/>
    <w:rsid w:val="002446B9"/>
    <w:rsid w:val="00246069"/>
    <w:rsid w:val="002473AB"/>
    <w:rsid w:val="0024764E"/>
    <w:rsid w:val="002506C7"/>
    <w:rsid w:val="00253249"/>
    <w:rsid w:val="0025425F"/>
    <w:rsid w:val="00254E9C"/>
    <w:rsid w:val="002553B0"/>
    <w:rsid w:val="002571F6"/>
    <w:rsid w:val="00257985"/>
    <w:rsid w:val="00261800"/>
    <w:rsid w:val="00265058"/>
    <w:rsid w:val="0026520C"/>
    <w:rsid w:val="00266379"/>
    <w:rsid w:val="002666A2"/>
    <w:rsid w:val="0026780C"/>
    <w:rsid w:val="00270B29"/>
    <w:rsid w:val="0027466C"/>
    <w:rsid w:val="00274AD2"/>
    <w:rsid w:val="00274DA9"/>
    <w:rsid w:val="00276FDB"/>
    <w:rsid w:val="002805AF"/>
    <w:rsid w:val="00280F15"/>
    <w:rsid w:val="00281385"/>
    <w:rsid w:val="00282455"/>
    <w:rsid w:val="0028514A"/>
    <w:rsid w:val="00285A6C"/>
    <w:rsid w:val="00285ADF"/>
    <w:rsid w:val="002862DC"/>
    <w:rsid w:val="00286C9B"/>
    <w:rsid w:val="002912AA"/>
    <w:rsid w:val="00292743"/>
    <w:rsid w:val="00292AA2"/>
    <w:rsid w:val="00293611"/>
    <w:rsid w:val="00293661"/>
    <w:rsid w:val="002936E6"/>
    <w:rsid w:val="00295B33"/>
    <w:rsid w:val="002964B3"/>
    <w:rsid w:val="002A0F9E"/>
    <w:rsid w:val="002A2715"/>
    <w:rsid w:val="002A2958"/>
    <w:rsid w:val="002A2F30"/>
    <w:rsid w:val="002A4F0E"/>
    <w:rsid w:val="002A5A75"/>
    <w:rsid w:val="002A7B5F"/>
    <w:rsid w:val="002B037A"/>
    <w:rsid w:val="002B03BF"/>
    <w:rsid w:val="002B0710"/>
    <w:rsid w:val="002B1791"/>
    <w:rsid w:val="002B2384"/>
    <w:rsid w:val="002B3D87"/>
    <w:rsid w:val="002B4DFB"/>
    <w:rsid w:val="002B5009"/>
    <w:rsid w:val="002B5D22"/>
    <w:rsid w:val="002B7641"/>
    <w:rsid w:val="002C0474"/>
    <w:rsid w:val="002C1609"/>
    <w:rsid w:val="002C32A2"/>
    <w:rsid w:val="002C37F9"/>
    <w:rsid w:val="002C4178"/>
    <w:rsid w:val="002C4403"/>
    <w:rsid w:val="002C47F1"/>
    <w:rsid w:val="002C4DD5"/>
    <w:rsid w:val="002C4E04"/>
    <w:rsid w:val="002C5446"/>
    <w:rsid w:val="002C5858"/>
    <w:rsid w:val="002C7F91"/>
    <w:rsid w:val="002D0144"/>
    <w:rsid w:val="002D0536"/>
    <w:rsid w:val="002D0BC9"/>
    <w:rsid w:val="002D17B5"/>
    <w:rsid w:val="002D1DE9"/>
    <w:rsid w:val="002D2606"/>
    <w:rsid w:val="002D321A"/>
    <w:rsid w:val="002D33AC"/>
    <w:rsid w:val="002D52B7"/>
    <w:rsid w:val="002D553A"/>
    <w:rsid w:val="002D67AA"/>
    <w:rsid w:val="002D746F"/>
    <w:rsid w:val="002D7CAE"/>
    <w:rsid w:val="002E1F83"/>
    <w:rsid w:val="002E2F51"/>
    <w:rsid w:val="002E40FC"/>
    <w:rsid w:val="002E4740"/>
    <w:rsid w:val="002E5869"/>
    <w:rsid w:val="002E5CC2"/>
    <w:rsid w:val="002E5CC9"/>
    <w:rsid w:val="002E5DAB"/>
    <w:rsid w:val="002E63C5"/>
    <w:rsid w:val="002E6E93"/>
    <w:rsid w:val="002E6EC2"/>
    <w:rsid w:val="002F0682"/>
    <w:rsid w:val="002F0DE9"/>
    <w:rsid w:val="002F12FB"/>
    <w:rsid w:val="002F1E9E"/>
    <w:rsid w:val="002F2FA0"/>
    <w:rsid w:val="002F3CF7"/>
    <w:rsid w:val="002F3E9D"/>
    <w:rsid w:val="002F5075"/>
    <w:rsid w:val="002F76F5"/>
    <w:rsid w:val="002F786C"/>
    <w:rsid w:val="00301341"/>
    <w:rsid w:val="003023D2"/>
    <w:rsid w:val="003025F2"/>
    <w:rsid w:val="00302EF8"/>
    <w:rsid w:val="0030608A"/>
    <w:rsid w:val="00310AF5"/>
    <w:rsid w:val="00310FAE"/>
    <w:rsid w:val="00312A81"/>
    <w:rsid w:val="0031446C"/>
    <w:rsid w:val="0031514D"/>
    <w:rsid w:val="00315562"/>
    <w:rsid w:val="003171AF"/>
    <w:rsid w:val="00320356"/>
    <w:rsid w:val="00320AB5"/>
    <w:rsid w:val="00321C07"/>
    <w:rsid w:val="003227FF"/>
    <w:rsid w:val="00323661"/>
    <w:rsid w:val="00323721"/>
    <w:rsid w:val="003241B4"/>
    <w:rsid w:val="00324545"/>
    <w:rsid w:val="00324609"/>
    <w:rsid w:val="00324835"/>
    <w:rsid w:val="00324EDA"/>
    <w:rsid w:val="00324FCA"/>
    <w:rsid w:val="003252B1"/>
    <w:rsid w:val="00325513"/>
    <w:rsid w:val="00326A69"/>
    <w:rsid w:val="003275B5"/>
    <w:rsid w:val="00327FC2"/>
    <w:rsid w:val="00330E18"/>
    <w:rsid w:val="003323A9"/>
    <w:rsid w:val="003348C5"/>
    <w:rsid w:val="00334FB5"/>
    <w:rsid w:val="00335307"/>
    <w:rsid w:val="00336153"/>
    <w:rsid w:val="00336DCB"/>
    <w:rsid w:val="00336ED6"/>
    <w:rsid w:val="003411B5"/>
    <w:rsid w:val="00341208"/>
    <w:rsid w:val="0034172F"/>
    <w:rsid w:val="003456AD"/>
    <w:rsid w:val="0034672A"/>
    <w:rsid w:val="0034696C"/>
    <w:rsid w:val="00346E50"/>
    <w:rsid w:val="00350F8C"/>
    <w:rsid w:val="003511EF"/>
    <w:rsid w:val="003514D4"/>
    <w:rsid w:val="003520E2"/>
    <w:rsid w:val="00352458"/>
    <w:rsid w:val="00353E9C"/>
    <w:rsid w:val="003549B6"/>
    <w:rsid w:val="00355591"/>
    <w:rsid w:val="0035686C"/>
    <w:rsid w:val="00357681"/>
    <w:rsid w:val="00357DA0"/>
    <w:rsid w:val="00357E1C"/>
    <w:rsid w:val="003602EC"/>
    <w:rsid w:val="003603AE"/>
    <w:rsid w:val="003619B4"/>
    <w:rsid w:val="003638A8"/>
    <w:rsid w:val="0036448E"/>
    <w:rsid w:val="00371F59"/>
    <w:rsid w:val="00371FE3"/>
    <w:rsid w:val="0037642A"/>
    <w:rsid w:val="003803D2"/>
    <w:rsid w:val="00381D8D"/>
    <w:rsid w:val="00382001"/>
    <w:rsid w:val="00384B2C"/>
    <w:rsid w:val="003873C8"/>
    <w:rsid w:val="003902D5"/>
    <w:rsid w:val="0039178D"/>
    <w:rsid w:val="00393EE5"/>
    <w:rsid w:val="00394487"/>
    <w:rsid w:val="00394ABE"/>
    <w:rsid w:val="00396973"/>
    <w:rsid w:val="00397CD5"/>
    <w:rsid w:val="003A0C80"/>
    <w:rsid w:val="003A2FCF"/>
    <w:rsid w:val="003A3B4A"/>
    <w:rsid w:val="003A401E"/>
    <w:rsid w:val="003A5543"/>
    <w:rsid w:val="003B06D2"/>
    <w:rsid w:val="003B06DF"/>
    <w:rsid w:val="003B09C2"/>
    <w:rsid w:val="003B0DD5"/>
    <w:rsid w:val="003B1142"/>
    <w:rsid w:val="003B2150"/>
    <w:rsid w:val="003B2B63"/>
    <w:rsid w:val="003B38AA"/>
    <w:rsid w:val="003B4650"/>
    <w:rsid w:val="003B75A8"/>
    <w:rsid w:val="003C244C"/>
    <w:rsid w:val="003C2858"/>
    <w:rsid w:val="003C2A50"/>
    <w:rsid w:val="003C578F"/>
    <w:rsid w:val="003C5C09"/>
    <w:rsid w:val="003C715D"/>
    <w:rsid w:val="003D0BAA"/>
    <w:rsid w:val="003D2350"/>
    <w:rsid w:val="003D246B"/>
    <w:rsid w:val="003D445E"/>
    <w:rsid w:val="003D6AC6"/>
    <w:rsid w:val="003E0134"/>
    <w:rsid w:val="003E0240"/>
    <w:rsid w:val="003E2205"/>
    <w:rsid w:val="003E22B0"/>
    <w:rsid w:val="003E2A0C"/>
    <w:rsid w:val="003E3707"/>
    <w:rsid w:val="003E60FA"/>
    <w:rsid w:val="003E67A3"/>
    <w:rsid w:val="003E6993"/>
    <w:rsid w:val="003E764E"/>
    <w:rsid w:val="003F125F"/>
    <w:rsid w:val="003F15CA"/>
    <w:rsid w:val="003F1DF1"/>
    <w:rsid w:val="003F2897"/>
    <w:rsid w:val="003F50A4"/>
    <w:rsid w:val="003F73B2"/>
    <w:rsid w:val="00400EFE"/>
    <w:rsid w:val="00401F0C"/>
    <w:rsid w:val="00403B0D"/>
    <w:rsid w:val="0040418C"/>
    <w:rsid w:val="00405270"/>
    <w:rsid w:val="00405EC5"/>
    <w:rsid w:val="00406904"/>
    <w:rsid w:val="00406F74"/>
    <w:rsid w:val="0041079F"/>
    <w:rsid w:val="0041153E"/>
    <w:rsid w:val="0041279A"/>
    <w:rsid w:val="00412C02"/>
    <w:rsid w:val="00412EA3"/>
    <w:rsid w:val="00413F7D"/>
    <w:rsid w:val="00414EEE"/>
    <w:rsid w:val="00415DB7"/>
    <w:rsid w:val="00416E5A"/>
    <w:rsid w:val="00421DAE"/>
    <w:rsid w:val="00424A4A"/>
    <w:rsid w:val="00426D66"/>
    <w:rsid w:val="004274F9"/>
    <w:rsid w:val="00427601"/>
    <w:rsid w:val="004276E1"/>
    <w:rsid w:val="004316EA"/>
    <w:rsid w:val="00431ED5"/>
    <w:rsid w:val="004322F3"/>
    <w:rsid w:val="00432A87"/>
    <w:rsid w:val="004345C9"/>
    <w:rsid w:val="00434E28"/>
    <w:rsid w:val="00435598"/>
    <w:rsid w:val="00435927"/>
    <w:rsid w:val="00435C03"/>
    <w:rsid w:val="00435FE8"/>
    <w:rsid w:val="00436CB2"/>
    <w:rsid w:val="0043782B"/>
    <w:rsid w:val="00437D74"/>
    <w:rsid w:val="004403B2"/>
    <w:rsid w:val="0044098D"/>
    <w:rsid w:val="00445BB6"/>
    <w:rsid w:val="004469CF"/>
    <w:rsid w:val="00447183"/>
    <w:rsid w:val="004500BE"/>
    <w:rsid w:val="00451187"/>
    <w:rsid w:val="004532F2"/>
    <w:rsid w:val="004547E7"/>
    <w:rsid w:val="00454B50"/>
    <w:rsid w:val="00455F41"/>
    <w:rsid w:val="0045632E"/>
    <w:rsid w:val="004565F8"/>
    <w:rsid w:val="00456BC9"/>
    <w:rsid w:val="0045707E"/>
    <w:rsid w:val="00461784"/>
    <w:rsid w:val="00461C4D"/>
    <w:rsid w:val="0046286F"/>
    <w:rsid w:val="00463D9A"/>
    <w:rsid w:val="004670A9"/>
    <w:rsid w:val="00467EDB"/>
    <w:rsid w:val="00470D2C"/>
    <w:rsid w:val="0047119F"/>
    <w:rsid w:val="004711AE"/>
    <w:rsid w:val="0047411C"/>
    <w:rsid w:val="00474391"/>
    <w:rsid w:val="00474910"/>
    <w:rsid w:val="004753D1"/>
    <w:rsid w:val="004756D1"/>
    <w:rsid w:val="00476345"/>
    <w:rsid w:val="0047638D"/>
    <w:rsid w:val="00476FED"/>
    <w:rsid w:val="004800A0"/>
    <w:rsid w:val="00481498"/>
    <w:rsid w:val="00482D2A"/>
    <w:rsid w:val="00482E61"/>
    <w:rsid w:val="00482F2D"/>
    <w:rsid w:val="00484340"/>
    <w:rsid w:val="004854F8"/>
    <w:rsid w:val="00485FCD"/>
    <w:rsid w:val="004861A0"/>
    <w:rsid w:val="004878C6"/>
    <w:rsid w:val="0049170F"/>
    <w:rsid w:val="004919E5"/>
    <w:rsid w:val="00492A35"/>
    <w:rsid w:val="00492A84"/>
    <w:rsid w:val="00493F01"/>
    <w:rsid w:val="0049455E"/>
    <w:rsid w:val="0049496A"/>
    <w:rsid w:val="00494A55"/>
    <w:rsid w:val="004953E1"/>
    <w:rsid w:val="00496650"/>
    <w:rsid w:val="00496FFF"/>
    <w:rsid w:val="004A043D"/>
    <w:rsid w:val="004A1F2D"/>
    <w:rsid w:val="004A3E4A"/>
    <w:rsid w:val="004A66E5"/>
    <w:rsid w:val="004A79D8"/>
    <w:rsid w:val="004A7A79"/>
    <w:rsid w:val="004B0167"/>
    <w:rsid w:val="004B01D9"/>
    <w:rsid w:val="004B03CE"/>
    <w:rsid w:val="004B1B5C"/>
    <w:rsid w:val="004B20BD"/>
    <w:rsid w:val="004B3C07"/>
    <w:rsid w:val="004B41FE"/>
    <w:rsid w:val="004B5790"/>
    <w:rsid w:val="004B585C"/>
    <w:rsid w:val="004B688D"/>
    <w:rsid w:val="004B6DED"/>
    <w:rsid w:val="004B6F88"/>
    <w:rsid w:val="004C1961"/>
    <w:rsid w:val="004C2DF6"/>
    <w:rsid w:val="004C3822"/>
    <w:rsid w:val="004C3A61"/>
    <w:rsid w:val="004C3DB6"/>
    <w:rsid w:val="004C442B"/>
    <w:rsid w:val="004C61E0"/>
    <w:rsid w:val="004C7906"/>
    <w:rsid w:val="004C7D85"/>
    <w:rsid w:val="004D0AF2"/>
    <w:rsid w:val="004D0E1E"/>
    <w:rsid w:val="004D2498"/>
    <w:rsid w:val="004D2C8E"/>
    <w:rsid w:val="004D51C7"/>
    <w:rsid w:val="004D6FC4"/>
    <w:rsid w:val="004E2EF1"/>
    <w:rsid w:val="004E3B4E"/>
    <w:rsid w:val="004E514A"/>
    <w:rsid w:val="004E5C05"/>
    <w:rsid w:val="004E5C58"/>
    <w:rsid w:val="004E6EA8"/>
    <w:rsid w:val="004E7554"/>
    <w:rsid w:val="004F096D"/>
    <w:rsid w:val="004F2FA1"/>
    <w:rsid w:val="004F4BAC"/>
    <w:rsid w:val="004F5547"/>
    <w:rsid w:val="004F5D4E"/>
    <w:rsid w:val="004F66A8"/>
    <w:rsid w:val="004F6C49"/>
    <w:rsid w:val="004F7162"/>
    <w:rsid w:val="004F71D3"/>
    <w:rsid w:val="004F7BAD"/>
    <w:rsid w:val="004F7E48"/>
    <w:rsid w:val="0050040F"/>
    <w:rsid w:val="00502587"/>
    <w:rsid w:val="00504575"/>
    <w:rsid w:val="005046BC"/>
    <w:rsid w:val="00504749"/>
    <w:rsid w:val="00504A03"/>
    <w:rsid w:val="00507042"/>
    <w:rsid w:val="00507BF3"/>
    <w:rsid w:val="00511C93"/>
    <w:rsid w:val="00516496"/>
    <w:rsid w:val="0051780F"/>
    <w:rsid w:val="0051D130"/>
    <w:rsid w:val="00521120"/>
    <w:rsid w:val="00521B1F"/>
    <w:rsid w:val="00521D66"/>
    <w:rsid w:val="00522109"/>
    <w:rsid w:val="00522D5A"/>
    <w:rsid w:val="0052309E"/>
    <w:rsid w:val="0052317E"/>
    <w:rsid w:val="00525501"/>
    <w:rsid w:val="005259DA"/>
    <w:rsid w:val="00527722"/>
    <w:rsid w:val="00530E09"/>
    <w:rsid w:val="0053137D"/>
    <w:rsid w:val="0053262F"/>
    <w:rsid w:val="00532B31"/>
    <w:rsid w:val="00533EE5"/>
    <w:rsid w:val="00534344"/>
    <w:rsid w:val="00534B1A"/>
    <w:rsid w:val="0053518B"/>
    <w:rsid w:val="005432F8"/>
    <w:rsid w:val="00543F13"/>
    <w:rsid w:val="00547A29"/>
    <w:rsid w:val="0055049E"/>
    <w:rsid w:val="005520B9"/>
    <w:rsid w:val="005539B6"/>
    <w:rsid w:val="00554FB4"/>
    <w:rsid w:val="00557705"/>
    <w:rsid w:val="005604B9"/>
    <w:rsid w:val="00562CCF"/>
    <w:rsid w:val="005637DF"/>
    <w:rsid w:val="00563897"/>
    <w:rsid w:val="00564366"/>
    <w:rsid w:val="00570234"/>
    <w:rsid w:val="0057031F"/>
    <w:rsid w:val="00570EF5"/>
    <w:rsid w:val="005712E7"/>
    <w:rsid w:val="0057139D"/>
    <w:rsid w:val="00571994"/>
    <w:rsid w:val="00571A4F"/>
    <w:rsid w:val="00571C42"/>
    <w:rsid w:val="00571C5B"/>
    <w:rsid w:val="0057664C"/>
    <w:rsid w:val="00576AB2"/>
    <w:rsid w:val="0058060B"/>
    <w:rsid w:val="005811C9"/>
    <w:rsid w:val="00581BA9"/>
    <w:rsid w:val="00582296"/>
    <w:rsid w:val="005826B5"/>
    <w:rsid w:val="00582742"/>
    <w:rsid w:val="005828C1"/>
    <w:rsid w:val="00584300"/>
    <w:rsid w:val="00586C93"/>
    <w:rsid w:val="005872E7"/>
    <w:rsid w:val="005879D2"/>
    <w:rsid w:val="0059225C"/>
    <w:rsid w:val="0059278A"/>
    <w:rsid w:val="00592E4D"/>
    <w:rsid w:val="00593405"/>
    <w:rsid w:val="00595B1C"/>
    <w:rsid w:val="0059716F"/>
    <w:rsid w:val="005A2789"/>
    <w:rsid w:val="005A27AF"/>
    <w:rsid w:val="005A482B"/>
    <w:rsid w:val="005A604E"/>
    <w:rsid w:val="005A76D0"/>
    <w:rsid w:val="005A7990"/>
    <w:rsid w:val="005B1FF8"/>
    <w:rsid w:val="005B3536"/>
    <w:rsid w:val="005B4AB8"/>
    <w:rsid w:val="005B59DE"/>
    <w:rsid w:val="005B5EA9"/>
    <w:rsid w:val="005B5FB6"/>
    <w:rsid w:val="005C0D42"/>
    <w:rsid w:val="005C0EB2"/>
    <w:rsid w:val="005C1EB7"/>
    <w:rsid w:val="005C359A"/>
    <w:rsid w:val="005C4B67"/>
    <w:rsid w:val="005C4D21"/>
    <w:rsid w:val="005C513C"/>
    <w:rsid w:val="005C7DB0"/>
    <w:rsid w:val="005D19B2"/>
    <w:rsid w:val="005D1A65"/>
    <w:rsid w:val="005D1CF0"/>
    <w:rsid w:val="005D219C"/>
    <w:rsid w:val="005D2445"/>
    <w:rsid w:val="005D359E"/>
    <w:rsid w:val="005D45F5"/>
    <w:rsid w:val="005D4B82"/>
    <w:rsid w:val="005D66DD"/>
    <w:rsid w:val="005D7230"/>
    <w:rsid w:val="005D7A81"/>
    <w:rsid w:val="005E00B9"/>
    <w:rsid w:val="005E0B45"/>
    <w:rsid w:val="005E1E3D"/>
    <w:rsid w:val="005E232E"/>
    <w:rsid w:val="005E2F2E"/>
    <w:rsid w:val="005E3F78"/>
    <w:rsid w:val="005E4156"/>
    <w:rsid w:val="005E5C27"/>
    <w:rsid w:val="005E6B81"/>
    <w:rsid w:val="005F036E"/>
    <w:rsid w:val="005F059C"/>
    <w:rsid w:val="005F0925"/>
    <w:rsid w:val="005F1BB1"/>
    <w:rsid w:val="005F2034"/>
    <w:rsid w:val="005F274A"/>
    <w:rsid w:val="005F276B"/>
    <w:rsid w:val="005F2BA5"/>
    <w:rsid w:val="005F3AF5"/>
    <w:rsid w:val="005F4B5B"/>
    <w:rsid w:val="005F5690"/>
    <w:rsid w:val="005F6796"/>
    <w:rsid w:val="005F6F57"/>
    <w:rsid w:val="006001FE"/>
    <w:rsid w:val="00601634"/>
    <w:rsid w:val="00603C4A"/>
    <w:rsid w:val="00604C46"/>
    <w:rsid w:val="0060647A"/>
    <w:rsid w:val="006071D3"/>
    <w:rsid w:val="00607C01"/>
    <w:rsid w:val="00610466"/>
    <w:rsid w:val="00613345"/>
    <w:rsid w:val="00617125"/>
    <w:rsid w:val="006211AD"/>
    <w:rsid w:val="00623B9E"/>
    <w:rsid w:val="00624488"/>
    <w:rsid w:val="00624D83"/>
    <w:rsid w:val="00624F19"/>
    <w:rsid w:val="00624F8E"/>
    <w:rsid w:val="00631EC2"/>
    <w:rsid w:val="00632B18"/>
    <w:rsid w:val="006334E6"/>
    <w:rsid w:val="0063726C"/>
    <w:rsid w:val="00640C08"/>
    <w:rsid w:val="0064295E"/>
    <w:rsid w:val="00643DB4"/>
    <w:rsid w:val="00643EE4"/>
    <w:rsid w:val="00644A24"/>
    <w:rsid w:val="0064610E"/>
    <w:rsid w:val="00646703"/>
    <w:rsid w:val="00646E03"/>
    <w:rsid w:val="00646FDC"/>
    <w:rsid w:val="006515CB"/>
    <w:rsid w:val="0065283F"/>
    <w:rsid w:val="00652E9A"/>
    <w:rsid w:val="006539CB"/>
    <w:rsid w:val="00654B97"/>
    <w:rsid w:val="0065547C"/>
    <w:rsid w:val="006554EC"/>
    <w:rsid w:val="00657054"/>
    <w:rsid w:val="006574F7"/>
    <w:rsid w:val="0065788D"/>
    <w:rsid w:val="00657EA0"/>
    <w:rsid w:val="006600AC"/>
    <w:rsid w:val="006609A6"/>
    <w:rsid w:val="006629FE"/>
    <w:rsid w:val="0066690A"/>
    <w:rsid w:val="00666E9E"/>
    <w:rsid w:val="00670EA5"/>
    <w:rsid w:val="0067128F"/>
    <w:rsid w:val="006720B0"/>
    <w:rsid w:val="006738D8"/>
    <w:rsid w:val="00676CB4"/>
    <w:rsid w:val="0067711B"/>
    <w:rsid w:val="006773D3"/>
    <w:rsid w:val="00680179"/>
    <w:rsid w:val="0068120E"/>
    <w:rsid w:val="006813FA"/>
    <w:rsid w:val="00682DBF"/>
    <w:rsid w:val="00683212"/>
    <w:rsid w:val="0068328A"/>
    <w:rsid w:val="0068483F"/>
    <w:rsid w:val="00684C21"/>
    <w:rsid w:val="00684DC1"/>
    <w:rsid w:val="00684E16"/>
    <w:rsid w:val="006860D0"/>
    <w:rsid w:val="006872CE"/>
    <w:rsid w:val="006878DB"/>
    <w:rsid w:val="00690E32"/>
    <w:rsid w:val="006917A8"/>
    <w:rsid w:val="00695271"/>
    <w:rsid w:val="00695C94"/>
    <w:rsid w:val="00696C63"/>
    <w:rsid w:val="006977B9"/>
    <w:rsid w:val="006A1E89"/>
    <w:rsid w:val="006A68DF"/>
    <w:rsid w:val="006B07D7"/>
    <w:rsid w:val="006B12E6"/>
    <w:rsid w:val="006B1714"/>
    <w:rsid w:val="006B235C"/>
    <w:rsid w:val="006B298C"/>
    <w:rsid w:val="006B3291"/>
    <w:rsid w:val="006B4CC8"/>
    <w:rsid w:val="006B502D"/>
    <w:rsid w:val="006B519A"/>
    <w:rsid w:val="006B51AE"/>
    <w:rsid w:val="006B7F95"/>
    <w:rsid w:val="006C127E"/>
    <w:rsid w:val="006C191E"/>
    <w:rsid w:val="006C213B"/>
    <w:rsid w:val="006C2E3F"/>
    <w:rsid w:val="006C35B9"/>
    <w:rsid w:val="006C4696"/>
    <w:rsid w:val="006C5309"/>
    <w:rsid w:val="006C67EA"/>
    <w:rsid w:val="006C7851"/>
    <w:rsid w:val="006D269D"/>
    <w:rsid w:val="006D2CE3"/>
    <w:rsid w:val="006D40DA"/>
    <w:rsid w:val="006D5821"/>
    <w:rsid w:val="006D6EB7"/>
    <w:rsid w:val="006E0525"/>
    <w:rsid w:val="006E16F3"/>
    <w:rsid w:val="006E1807"/>
    <w:rsid w:val="006E3750"/>
    <w:rsid w:val="006E3979"/>
    <w:rsid w:val="006E399B"/>
    <w:rsid w:val="006E415B"/>
    <w:rsid w:val="006E49D0"/>
    <w:rsid w:val="006E4CEA"/>
    <w:rsid w:val="006E5C35"/>
    <w:rsid w:val="006E6E5F"/>
    <w:rsid w:val="006F000C"/>
    <w:rsid w:val="006F188C"/>
    <w:rsid w:val="006F1E8F"/>
    <w:rsid w:val="006F2725"/>
    <w:rsid w:val="006F3BB3"/>
    <w:rsid w:val="006F4181"/>
    <w:rsid w:val="006F6645"/>
    <w:rsid w:val="006F7AD2"/>
    <w:rsid w:val="0070044F"/>
    <w:rsid w:val="00700D9E"/>
    <w:rsid w:val="007011B0"/>
    <w:rsid w:val="00702F5A"/>
    <w:rsid w:val="00703E0E"/>
    <w:rsid w:val="0070404C"/>
    <w:rsid w:val="0070452F"/>
    <w:rsid w:val="007058EC"/>
    <w:rsid w:val="0070651B"/>
    <w:rsid w:val="00706DC0"/>
    <w:rsid w:val="0070717D"/>
    <w:rsid w:val="00710746"/>
    <w:rsid w:val="00711498"/>
    <w:rsid w:val="007134F6"/>
    <w:rsid w:val="007137CB"/>
    <w:rsid w:val="00714140"/>
    <w:rsid w:val="00716949"/>
    <w:rsid w:val="0071760A"/>
    <w:rsid w:val="00717D68"/>
    <w:rsid w:val="0072113F"/>
    <w:rsid w:val="007214B3"/>
    <w:rsid w:val="00721D86"/>
    <w:rsid w:val="00721DBE"/>
    <w:rsid w:val="00722723"/>
    <w:rsid w:val="00722C74"/>
    <w:rsid w:val="00723FEA"/>
    <w:rsid w:val="0072486C"/>
    <w:rsid w:val="0072771A"/>
    <w:rsid w:val="0073028E"/>
    <w:rsid w:val="00731E29"/>
    <w:rsid w:val="00732063"/>
    <w:rsid w:val="00732ED8"/>
    <w:rsid w:val="00733319"/>
    <w:rsid w:val="00733470"/>
    <w:rsid w:val="00733ABA"/>
    <w:rsid w:val="00734597"/>
    <w:rsid w:val="00734BFC"/>
    <w:rsid w:val="0073640F"/>
    <w:rsid w:val="00737254"/>
    <w:rsid w:val="00737F72"/>
    <w:rsid w:val="00741909"/>
    <w:rsid w:val="00742123"/>
    <w:rsid w:val="00742381"/>
    <w:rsid w:val="007425E2"/>
    <w:rsid w:val="00744EC9"/>
    <w:rsid w:val="00745FED"/>
    <w:rsid w:val="007460F8"/>
    <w:rsid w:val="00746689"/>
    <w:rsid w:val="00746E91"/>
    <w:rsid w:val="00747002"/>
    <w:rsid w:val="007503B6"/>
    <w:rsid w:val="00750632"/>
    <w:rsid w:val="00752332"/>
    <w:rsid w:val="00752606"/>
    <w:rsid w:val="0075272F"/>
    <w:rsid w:val="00752BD0"/>
    <w:rsid w:val="007533AA"/>
    <w:rsid w:val="00756D0A"/>
    <w:rsid w:val="00756D6C"/>
    <w:rsid w:val="007601D8"/>
    <w:rsid w:val="00760BEF"/>
    <w:rsid w:val="007614D3"/>
    <w:rsid w:val="00763897"/>
    <w:rsid w:val="007647FA"/>
    <w:rsid w:val="007649B8"/>
    <w:rsid w:val="007656DC"/>
    <w:rsid w:val="0076749A"/>
    <w:rsid w:val="007674D7"/>
    <w:rsid w:val="00770B18"/>
    <w:rsid w:val="0077183B"/>
    <w:rsid w:val="00771C81"/>
    <w:rsid w:val="0077247F"/>
    <w:rsid w:val="00773666"/>
    <w:rsid w:val="00773826"/>
    <w:rsid w:val="007739D6"/>
    <w:rsid w:val="0077427B"/>
    <w:rsid w:val="00774E3E"/>
    <w:rsid w:val="0077559D"/>
    <w:rsid w:val="0077568E"/>
    <w:rsid w:val="00775B8C"/>
    <w:rsid w:val="0077796F"/>
    <w:rsid w:val="007808E7"/>
    <w:rsid w:val="00783B6F"/>
    <w:rsid w:val="00784895"/>
    <w:rsid w:val="00786C24"/>
    <w:rsid w:val="00786F7D"/>
    <w:rsid w:val="0078705E"/>
    <w:rsid w:val="00787776"/>
    <w:rsid w:val="00787CC7"/>
    <w:rsid w:val="00790F60"/>
    <w:rsid w:val="007921A7"/>
    <w:rsid w:val="00792294"/>
    <w:rsid w:val="00792FA7"/>
    <w:rsid w:val="00793059"/>
    <w:rsid w:val="00793CB1"/>
    <w:rsid w:val="00794516"/>
    <w:rsid w:val="00794AF1"/>
    <w:rsid w:val="007969F4"/>
    <w:rsid w:val="007972EB"/>
    <w:rsid w:val="007974E6"/>
    <w:rsid w:val="007A0824"/>
    <w:rsid w:val="007A17C1"/>
    <w:rsid w:val="007A19F0"/>
    <w:rsid w:val="007A233E"/>
    <w:rsid w:val="007A2938"/>
    <w:rsid w:val="007A35A0"/>
    <w:rsid w:val="007A3C6F"/>
    <w:rsid w:val="007A3E3D"/>
    <w:rsid w:val="007A5CDB"/>
    <w:rsid w:val="007A631A"/>
    <w:rsid w:val="007A7676"/>
    <w:rsid w:val="007A78C2"/>
    <w:rsid w:val="007B0500"/>
    <w:rsid w:val="007B06B1"/>
    <w:rsid w:val="007B0C82"/>
    <w:rsid w:val="007B1AF1"/>
    <w:rsid w:val="007B1C76"/>
    <w:rsid w:val="007B2141"/>
    <w:rsid w:val="007B2958"/>
    <w:rsid w:val="007B3844"/>
    <w:rsid w:val="007B658B"/>
    <w:rsid w:val="007C198E"/>
    <w:rsid w:val="007C1AE0"/>
    <w:rsid w:val="007C36F9"/>
    <w:rsid w:val="007C4386"/>
    <w:rsid w:val="007C7E82"/>
    <w:rsid w:val="007D0052"/>
    <w:rsid w:val="007D01CC"/>
    <w:rsid w:val="007D03BB"/>
    <w:rsid w:val="007D0706"/>
    <w:rsid w:val="007D21FD"/>
    <w:rsid w:val="007D3721"/>
    <w:rsid w:val="007D43ED"/>
    <w:rsid w:val="007D51B2"/>
    <w:rsid w:val="007D571A"/>
    <w:rsid w:val="007D5FEE"/>
    <w:rsid w:val="007D6152"/>
    <w:rsid w:val="007D72AC"/>
    <w:rsid w:val="007D7ACA"/>
    <w:rsid w:val="007E2852"/>
    <w:rsid w:val="007E3832"/>
    <w:rsid w:val="007E39FA"/>
    <w:rsid w:val="007E3B38"/>
    <w:rsid w:val="007E40A8"/>
    <w:rsid w:val="007E442F"/>
    <w:rsid w:val="007E5917"/>
    <w:rsid w:val="007E5F46"/>
    <w:rsid w:val="007E7DC7"/>
    <w:rsid w:val="007F0D54"/>
    <w:rsid w:val="007F23F6"/>
    <w:rsid w:val="007F3223"/>
    <w:rsid w:val="007F37F7"/>
    <w:rsid w:val="007F4057"/>
    <w:rsid w:val="007F7BDC"/>
    <w:rsid w:val="007F7EC4"/>
    <w:rsid w:val="00804C89"/>
    <w:rsid w:val="00805EC7"/>
    <w:rsid w:val="008072B1"/>
    <w:rsid w:val="0081111A"/>
    <w:rsid w:val="008127A4"/>
    <w:rsid w:val="00814E28"/>
    <w:rsid w:val="00820403"/>
    <w:rsid w:val="00820F70"/>
    <w:rsid w:val="00824334"/>
    <w:rsid w:val="008263D8"/>
    <w:rsid w:val="00826981"/>
    <w:rsid w:val="008278B8"/>
    <w:rsid w:val="00831B5B"/>
    <w:rsid w:val="00832100"/>
    <w:rsid w:val="00832139"/>
    <w:rsid w:val="00832B31"/>
    <w:rsid w:val="00833C1C"/>
    <w:rsid w:val="0083491A"/>
    <w:rsid w:val="008359C6"/>
    <w:rsid w:val="00836174"/>
    <w:rsid w:val="008372C7"/>
    <w:rsid w:val="008373C2"/>
    <w:rsid w:val="00840948"/>
    <w:rsid w:val="00841B82"/>
    <w:rsid w:val="008440E4"/>
    <w:rsid w:val="00844470"/>
    <w:rsid w:val="008444C1"/>
    <w:rsid w:val="0084667B"/>
    <w:rsid w:val="00846CB1"/>
    <w:rsid w:val="00846FAB"/>
    <w:rsid w:val="00850F24"/>
    <w:rsid w:val="00851027"/>
    <w:rsid w:val="00851A48"/>
    <w:rsid w:val="00852F7C"/>
    <w:rsid w:val="00853F91"/>
    <w:rsid w:val="008540D3"/>
    <w:rsid w:val="00854C4E"/>
    <w:rsid w:val="00857C20"/>
    <w:rsid w:val="0086115B"/>
    <w:rsid w:val="008647DD"/>
    <w:rsid w:val="00864D9A"/>
    <w:rsid w:val="008657E3"/>
    <w:rsid w:val="00867168"/>
    <w:rsid w:val="00867C54"/>
    <w:rsid w:val="00870784"/>
    <w:rsid w:val="00870F43"/>
    <w:rsid w:val="008725DC"/>
    <w:rsid w:val="008760A5"/>
    <w:rsid w:val="008764CF"/>
    <w:rsid w:val="008779AF"/>
    <w:rsid w:val="00883758"/>
    <w:rsid w:val="0088451F"/>
    <w:rsid w:val="00885288"/>
    <w:rsid w:val="00885CE0"/>
    <w:rsid w:val="00886BEF"/>
    <w:rsid w:val="00887CA4"/>
    <w:rsid w:val="00887E36"/>
    <w:rsid w:val="00891554"/>
    <w:rsid w:val="00892CEA"/>
    <w:rsid w:val="00893FF9"/>
    <w:rsid w:val="00896A74"/>
    <w:rsid w:val="008A0611"/>
    <w:rsid w:val="008A2A8D"/>
    <w:rsid w:val="008A2ACB"/>
    <w:rsid w:val="008A2F9F"/>
    <w:rsid w:val="008A4385"/>
    <w:rsid w:val="008A51F7"/>
    <w:rsid w:val="008A67F5"/>
    <w:rsid w:val="008A6C09"/>
    <w:rsid w:val="008A7219"/>
    <w:rsid w:val="008A7328"/>
    <w:rsid w:val="008B2392"/>
    <w:rsid w:val="008B289C"/>
    <w:rsid w:val="008B562A"/>
    <w:rsid w:val="008C1608"/>
    <w:rsid w:val="008C2600"/>
    <w:rsid w:val="008C26E1"/>
    <w:rsid w:val="008C2875"/>
    <w:rsid w:val="008C302F"/>
    <w:rsid w:val="008C4A5E"/>
    <w:rsid w:val="008C5E17"/>
    <w:rsid w:val="008C5F13"/>
    <w:rsid w:val="008C606A"/>
    <w:rsid w:val="008C6317"/>
    <w:rsid w:val="008C68D9"/>
    <w:rsid w:val="008C7B46"/>
    <w:rsid w:val="008C7FA1"/>
    <w:rsid w:val="008D25CF"/>
    <w:rsid w:val="008D39B7"/>
    <w:rsid w:val="008D40E3"/>
    <w:rsid w:val="008D5F5F"/>
    <w:rsid w:val="008E006A"/>
    <w:rsid w:val="008E0459"/>
    <w:rsid w:val="008E0977"/>
    <w:rsid w:val="008E19D2"/>
    <w:rsid w:val="008E1BE0"/>
    <w:rsid w:val="008E2150"/>
    <w:rsid w:val="008E241B"/>
    <w:rsid w:val="008E2CA5"/>
    <w:rsid w:val="008E683D"/>
    <w:rsid w:val="008F0146"/>
    <w:rsid w:val="008F09A8"/>
    <w:rsid w:val="008F4484"/>
    <w:rsid w:val="008F4864"/>
    <w:rsid w:val="008F4E1A"/>
    <w:rsid w:val="008F5CE4"/>
    <w:rsid w:val="00900074"/>
    <w:rsid w:val="009006B7"/>
    <w:rsid w:val="009026B7"/>
    <w:rsid w:val="00902852"/>
    <w:rsid w:val="009045ED"/>
    <w:rsid w:val="009048C9"/>
    <w:rsid w:val="00905539"/>
    <w:rsid w:val="009070D6"/>
    <w:rsid w:val="0091042B"/>
    <w:rsid w:val="009125CB"/>
    <w:rsid w:val="009143AA"/>
    <w:rsid w:val="00914420"/>
    <w:rsid w:val="00914D21"/>
    <w:rsid w:val="00922E78"/>
    <w:rsid w:val="00923CA1"/>
    <w:rsid w:val="00923DEB"/>
    <w:rsid w:val="009241E2"/>
    <w:rsid w:val="00925695"/>
    <w:rsid w:val="009266DE"/>
    <w:rsid w:val="00927636"/>
    <w:rsid w:val="00931691"/>
    <w:rsid w:val="00932477"/>
    <w:rsid w:val="009334B0"/>
    <w:rsid w:val="00934C6D"/>
    <w:rsid w:val="009354EA"/>
    <w:rsid w:val="009358A0"/>
    <w:rsid w:val="00936083"/>
    <w:rsid w:val="00937ED0"/>
    <w:rsid w:val="00940B4F"/>
    <w:rsid w:val="009425F4"/>
    <w:rsid w:val="00943857"/>
    <w:rsid w:val="00943ED4"/>
    <w:rsid w:val="00944A4C"/>
    <w:rsid w:val="00944CFA"/>
    <w:rsid w:val="009452DE"/>
    <w:rsid w:val="00945C49"/>
    <w:rsid w:val="00946D4A"/>
    <w:rsid w:val="00951B41"/>
    <w:rsid w:val="00952872"/>
    <w:rsid w:val="009537EE"/>
    <w:rsid w:val="00953DB2"/>
    <w:rsid w:val="009554BA"/>
    <w:rsid w:val="00960035"/>
    <w:rsid w:val="00960710"/>
    <w:rsid w:val="00963ABF"/>
    <w:rsid w:val="00963DAB"/>
    <w:rsid w:val="00965A8D"/>
    <w:rsid w:val="00965B26"/>
    <w:rsid w:val="00966771"/>
    <w:rsid w:val="00966A0E"/>
    <w:rsid w:val="009672C4"/>
    <w:rsid w:val="00967FF4"/>
    <w:rsid w:val="0097023F"/>
    <w:rsid w:val="00970FB1"/>
    <w:rsid w:val="0097182F"/>
    <w:rsid w:val="009722BC"/>
    <w:rsid w:val="00972829"/>
    <w:rsid w:val="00972AD3"/>
    <w:rsid w:val="00972F1F"/>
    <w:rsid w:val="009743D0"/>
    <w:rsid w:val="00975109"/>
    <w:rsid w:val="00977F97"/>
    <w:rsid w:val="00980A0E"/>
    <w:rsid w:val="00983E83"/>
    <w:rsid w:val="00984668"/>
    <w:rsid w:val="00986D89"/>
    <w:rsid w:val="00987D47"/>
    <w:rsid w:val="00987EAB"/>
    <w:rsid w:val="0099110D"/>
    <w:rsid w:val="009924F6"/>
    <w:rsid w:val="00996A6E"/>
    <w:rsid w:val="00997AF7"/>
    <w:rsid w:val="009A0A3C"/>
    <w:rsid w:val="009A0ADB"/>
    <w:rsid w:val="009A4A27"/>
    <w:rsid w:val="009A5151"/>
    <w:rsid w:val="009A5596"/>
    <w:rsid w:val="009A5FCE"/>
    <w:rsid w:val="009A6F5B"/>
    <w:rsid w:val="009A71B8"/>
    <w:rsid w:val="009B00EB"/>
    <w:rsid w:val="009B0CE0"/>
    <w:rsid w:val="009B1273"/>
    <w:rsid w:val="009B187E"/>
    <w:rsid w:val="009B3C28"/>
    <w:rsid w:val="009B6F92"/>
    <w:rsid w:val="009B70B9"/>
    <w:rsid w:val="009B7206"/>
    <w:rsid w:val="009C1BCC"/>
    <w:rsid w:val="009C218A"/>
    <w:rsid w:val="009C28D5"/>
    <w:rsid w:val="009C346E"/>
    <w:rsid w:val="009C3E48"/>
    <w:rsid w:val="009C5578"/>
    <w:rsid w:val="009C5A54"/>
    <w:rsid w:val="009C5C30"/>
    <w:rsid w:val="009C5D1D"/>
    <w:rsid w:val="009C72B3"/>
    <w:rsid w:val="009D17FB"/>
    <w:rsid w:val="009D1812"/>
    <w:rsid w:val="009D26B2"/>
    <w:rsid w:val="009D2CDB"/>
    <w:rsid w:val="009D35A5"/>
    <w:rsid w:val="009D4071"/>
    <w:rsid w:val="009D54E5"/>
    <w:rsid w:val="009D5B62"/>
    <w:rsid w:val="009D6737"/>
    <w:rsid w:val="009D7D98"/>
    <w:rsid w:val="009E1305"/>
    <w:rsid w:val="009E4F50"/>
    <w:rsid w:val="009E5195"/>
    <w:rsid w:val="009E56F7"/>
    <w:rsid w:val="009E6982"/>
    <w:rsid w:val="009F0DB4"/>
    <w:rsid w:val="009F1E12"/>
    <w:rsid w:val="009F28B4"/>
    <w:rsid w:val="009F4634"/>
    <w:rsid w:val="009F48B6"/>
    <w:rsid w:val="009F6A0F"/>
    <w:rsid w:val="009F76D0"/>
    <w:rsid w:val="009F7861"/>
    <w:rsid w:val="00A00384"/>
    <w:rsid w:val="00A01551"/>
    <w:rsid w:val="00A02463"/>
    <w:rsid w:val="00A02EDE"/>
    <w:rsid w:val="00A03F43"/>
    <w:rsid w:val="00A057A5"/>
    <w:rsid w:val="00A06621"/>
    <w:rsid w:val="00A10898"/>
    <w:rsid w:val="00A10F05"/>
    <w:rsid w:val="00A11427"/>
    <w:rsid w:val="00A1183C"/>
    <w:rsid w:val="00A12030"/>
    <w:rsid w:val="00A12644"/>
    <w:rsid w:val="00A12CDE"/>
    <w:rsid w:val="00A14FDD"/>
    <w:rsid w:val="00A1535A"/>
    <w:rsid w:val="00A170BF"/>
    <w:rsid w:val="00A2139A"/>
    <w:rsid w:val="00A21483"/>
    <w:rsid w:val="00A21E12"/>
    <w:rsid w:val="00A24FA9"/>
    <w:rsid w:val="00A250BA"/>
    <w:rsid w:val="00A25B04"/>
    <w:rsid w:val="00A262B8"/>
    <w:rsid w:val="00A26728"/>
    <w:rsid w:val="00A30E62"/>
    <w:rsid w:val="00A3462E"/>
    <w:rsid w:val="00A35615"/>
    <w:rsid w:val="00A361F6"/>
    <w:rsid w:val="00A3745E"/>
    <w:rsid w:val="00A41845"/>
    <w:rsid w:val="00A425D9"/>
    <w:rsid w:val="00A44A8A"/>
    <w:rsid w:val="00A44DCC"/>
    <w:rsid w:val="00A45C25"/>
    <w:rsid w:val="00A47A7E"/>
    <w:rsid w:val="00A51724"/>
    <w:rsid w:val="00A524F9"/>
    <w:rsid w:val="00A53EF0"/>
    <w:rsid w:val="00A55302"/>
    <w:rsid w:val="00A57506"/>
    <w:rsid w:val="00A57739"/>
    <w:rsid w:val="00A57AC3"/>
    <w:rsid w:val="00A60E15"/>
    <w:rsid w:val="00A6269B"/>
    <w:rsid w:val="00A6347C"/>
    <w:rsid w:val="00A63F5F"/>
    <w:rsid w:val="00A65AEE"/>
    <w:rsid w:val="00A65F66"/>
    <w:rsid w:val="00A70AE2"/>
    <w:rsid w:val="00A71A5B"/>
    <w:rsid w:val="00A720BA"/>
    <w:rsid w:val="00A72F81"/>
    <w:rsid w:val="00A741C1"/>
    <w:rsid w:val="00A745F8"/>
    <w:rsid w:val="00A754A6"/>
    <w:rsid w:val="00A76EC9"/>
    <w:rsid w:val="00A80438"/>
    <w:rsid w:val="00A80902"/>
    <w:rsid w:val="00A80A14"/>
    <w:rsid w:val="00A81946"/>
    <w:rsid w:val="00A819F9"/>
    <w:rsid w:val="00A82417"/>
    <w:rsid w:val="00A83A92"/>
    <w:rsid w:val="00A85078"/>
    <w:rsid w:val="00A85298"/>
    <w:rsid w:val="00A8693F"/>
    <w:rsid w:val="00A9048E"/>
    <w:rsid w:val="00A911B7"/>
    <w:rsid w:val="00A91AC7"/>
    <w:rsid w:val="00A92918"/>
    <w:rsid w:val="00A94D14"/>
    <w:rsid w:val="00A959B7"/>
    <w:rsid w:val="00AA039E"/>
    <w:rsid w:val="00AA0D9C"/>
    <w:rsid w:val="00AA28C2"/>
    <w:rsid w:val="00AA3238"/>
    <w:rsid w:val="00AA32AA"/>
    <w:rsid w:val="00AA43C7"/>
    <w:rsid w:val="00AA5E15"/>
    <w:rsid w:val="00AA6227"/>
    <w:rsid w:val="00AA6DAE"/>
    <w:rsid w:val="00AA781D"/>
    <w:rsid w:val="00AA7A42"/>
    <w:rsid w:val="00AB28AD"/>
    <w:rsid w:val="00AB365A"/>
    <w:rsid w:val="00AB451D"/>
    <w:rsid w:val="00AB5262"/>
    <w:rsid w:val="00AB7B70"/>
    <w:rsid w:val="00AC1EFA"/>
    <w:rsid w:val="00AC26D7"/>
    <w:rsid w:val="00AC26D8"/>
    <w:rsid w:val="00AC291C"/>
    <w:rsid w:val="00AC2DF5"/>
    <w:rsid w:val="00AC3E38"/>
    <w:rsid w:val="00AC5A91"/>
    <w:rsid w:val="00AC6929"/>
    <w:rsid w:val="00AD05C3"/>
    <w:rsid w:val="00AD0F06"/>
    <w:rsid w:val="00AD12E7"/>
    <w:rsid w:val="00AD1D3D"/>
    <w:rsid w:val="00AD2118"/>
    <w:rsid w:val="00AD2508"/>
    <w:rsid w:val="00AD550F"/>
    <w:rsid w:val="00AD5CAD"/>
    <w:rsid w:val="00AD62E5"/>
    <w:rsid w:val="00AD74BA"/>
    <w:rsid w:val="00AE08E6"/>
    <w:rsid w:val="00AE2FA6"/>
    <w:rsid w:val="00AE6536"/>
    <w:rsid w:val="00AE7911"/>
    <w:rsid w:val="00AF1C53"/>
    <w:rsid w:val="00AF2899"/>
    <w:rsid w:val="00AF372C"/>
    <w:rsid w:val="00AF4EE1"/>
    <w:rsid w:val="00AF562C"/>
    <w:rsid w:val="00AF71B0"/>
    <w:rsid w:val="00AF7FCD"/>
    <w:rsid w:val="00B005BC"/>
    <w:rsid w:val="00B01754"/>
    <w:rsid w:val="00B02236"/>
    <w:rsid w:val="00B0230C"/>
    <w:rsid w:val="00B02B20"/>
    <w:rsid w:val="00B03176"/>
    <w:rsid w:val="00B0334A"/>
    <w:rsid w:val="00B05FC1"/>
    <w:rsid w:val="00B069C9"/>
    <w:rsid w:val="00B076D1"/>
    <w:rsid w:val="00B102FE"/>
    <w:rsid w:val="00B106B3"/>
    <w:rsid w:val="00B1105E"/>
    <w:rsid w:val="00B111A3"/>
    <w:rsid w:val="00B11412"/>
    <w:rsid w:val="00B121A6"/>
    <w:rsid w:val="00B12304"/>
    <w:rsid w:val="00B13B1E"/>
    <w:rsid w:val="00B15310"/>
    <w:rsid w:val="00B17619"/>
    <w:rsid w:val="00B17B17"/>
    <w:rsid w:val="00B17F33"/>
    <w:rsid w:val="00B20A5B"/>
    <w:rsid w:val="00B23126"/>
    <w:rsid w:val="00B23A68"/>
    <w:rsid w:val="00B242A4"/>
    <w:rsid w:val="00B25886"/>
    <w:rsid w:val="00B26640"/>
    <w:rsid w:val="00B26833"/>
    <w:rsid w:val="00B30CA7"/>
    <w:rsid w:val="00B3121B"/>
    <w:rsid w:val="00B32A5C"/>
    <w:rsid w:val="00B32DD0"/>
    <w:rsid w:val="00B33B77"/>
    <w:rsid w:val="00B3418B"/>
    <w:rsid w:val="00B34829"/>
    <w:rsid w:val="00B356E6"/>
    <w:rsid w:val="00B368B1"/>
    <w:rsid w:val="00B37553"/>
    <w:rsid w:val="00B37D94"/>
    <w:rsid w:val="00B40BDA"/>
    <w:rsid w:val="00B41D29"/>
    <w:rsid w:val="00B42B0D"/>
    <w:rsid w:val="00B434CF"/>
    <w:rsid w:val="00B436CE"/>
    <w:rsid w:val="00B47445"/>
    <w:rsid w:val="00B479E7"/>
    <w:rsid w:val="00B50B9C"/>
    <w:rsid w:val="00B5200D"/>
    <w:rsid w:val="00B530A4"/>
    <w:rsid w:val="00B5387F"/>
    <w:rsid w:val="00B54381"/>
    <w:rsid w:val="00B54817"/>
    <w:rsid w:val="00B5739C"/>
    <w:rsid w:val="00B60096"/>
    <w:rsid w:val="00B61A7A"/>
    <w:rsid w:val="00B643C3"/>
    <w:rsid w:val="00B6556C"/>
    <w:rsid w:val="00B65D5D"/>
    <w:rsid w:val="00B6686A"/>
    <w:rsid w:val="00B66D8C"/>
    <w:rsid w:val="00B71225"/>
    <w:rsid w:val="00B7265A"/>
    <w:rsid w:val="00B73433"/>
    <w:rsid w:val="00B76FA3"/>
    <w:rsid w:val="00B77A69"/>
    <w:rsid w:val="00B802B8"/>
    <w:rsid w:val="00B804A8"/>
    <w:rsid w:val="00B80821"/>
    <w:rsid w:val="00B81380"/>
    <w:rsid w:val="00B8308E"/>
    <w:rsid w:val="00B83A39"/>
    <w:rsid w:val="00B83D4F"/>
    <w:rsid w:val="00B84081"/>
    <w:rsid w:val="00B85B08"/>
    <w:rsid w:val="00B9083C"/>
    <w:rsid w:val="00B90C1E"/>
    <w:rsid w:val="00B90EED"/>
    <w:rsid w:val="00B916FC"/>
    <w:rsid w:val="00B92BE2"/>
    <w:rsid w:val="00B93E67"/>
    <w:rsid w:val="00B96C8E"/>
    <w:rsid w:val="00B97E03"/>
    <w:rsid w:val="00BA1347"/>
    <w:rsid w:val="00BA1567"/>
    <w:rsid w:val="00BA2069"/>
    <w:rsid w:val="00BA2839"/>
    <w:rsid w:val="00BA35A2"/>
    <w:rsid w:val="00BA3A94"/>
    <w:rsid w:val="00BA4608"/>
    <w:rsid w:val="00BA5389"/>
    <w:rsid w:val="00BA5E6B"/>
    <w:rsid w:val="00BA6000"/>
    <w:rsid w:val="00BA7A87"/>
    <w:rsid w:val="00BB05FD"/>
    <w:rsid w:val="00BB094A"/>
    <w:rsid w:val="00BB0CAC"/>
    <w:rsid w:val="00BB15E3"/>
    <w:rsid w:val="00BB31A4"/>
    <w:rsid w:val="00BB53FA"/>
    <w:rsid w:val="00BB628F"/>
    <w:rsid w:val="00BC08E6"/>
    <w:rsid w:val="00BC0CD0"/>
    <w:rsid w:val="00BC1252"/>
    <w:rsid w:val="00BC18F4"/>
    <w:rsid w:val="00BC1B1F"/>
    <w:rsid w:val="00BC2521"/>
    <w:rsid w:val="00BC327A"/>
    <w:rsid w:val="00BC3840"/>
    <w:rsid w:val="00BC392E"/>
    <w:rsid w:val="00BC5BC2"/>
    <w:rsid w:val="00BC6F91"/>
    <w:rsid w:val="00BD1D81"/>
    <w:rsid w:val="00BD1DC9"/>
    <w:rsid w:val="00BD276E"/>
    <w:rsid w:val="00BD2F48"/>
    <w:rsid w:val="00BD35E4"/>
    <w:rsid w:val="00BD56B5"/>
    <w:rsid w:val="00BD5BA6"/>
    <w:rsid w:val="00BD62B5"/>
    <w:rsid w:val="00BD6524"/>
    <w:rsid w:val="00BD6864"/>
    <w:rsid w:val="00BD7178"/>
    <w:rsid w:val="00BD72A1"/>
    <w:rsid w:val="00BD7709"/>
    <w:rsid w:val="00BE1D1C"/>
    <w:rsid w:val="00BE2768"/>
    <w:rsid w:val="00BE2AB4"/>
    <w:rsid w:val="00BE2DB7"/>
    <w:rsid w:val="00BE34CF"/>
    <w:rsid w:val="00BE6161"/>
    <w:rsid w:val="00BE6E64"/>
    <w:rsid w:val="00BE71A0"/>
    <w:rsid w:val="00BE744F"/>
    <w:rsid w:val="00BE7942"/>
    <w:rsid w:val="00BF0339"/>
    <w:rsid w:val="00BF5054"/>
    <w:rsid w:val="00BF6373"/>
    <w:rsid w:val="00BF6716"/>
    <w:rsid w:val="00BF6D26"/>
    <w:rsid w:val="00BF7119"/>
    <w:rsid w:val="00C00710"/>
    <w:rsid w:val="00C021F6"/>
    <w:rsid w:val="00C03B75"/>
    <w:rsid w:val="00C03DE3"/>
    <w:rsid w:val="00C05393"/>
    <w:rsid w:val="00C05464"/>
    <w:rsid w:val="00C0560F"/>
    <w:rsid w:val="00C0562D"/>
    <w:rsid w:val="00C0788E"/>
    <w:rsid w:val="00C13792"/>
    <w:rsid w:val="00C14D30"/>
    <w:rsid w:val="00C160A0"/>
    <w:rsid w:val="00C16E11"/>
    <w:rsid w:val="00C207FF"/>
    <w:rsid w:val="00C21425"/>
    <w:rsid w:val="00C22DAF"/>
    <w:rsid w:val="00C22F47"/>
    <w:rsid w:val="00C236B5"/>
    <w:rsid w:val="00C25621"/>
    <w:rsid w:val="00C257D2"/>
    <w:rsid w:val="00C25F0C"/>
    <w:rsid w:val="00C328A5"/>
    <w:rsid w:val="00C334C7"/>
    <w:rsid w:val="00C33AC1"/>
    <w:rsid w:val="00C341C7"/>
    <w:rsid w:val="00C342EA"/>
    <w:rsid w:val="00C35771"/>
    <w:rsid w:val="00C35C12"/>
    <w:rsid w:val="00C36325"/>
    <w:rsid w:val="00C408D8"/>
    <w:rsid w:val="00C40B14"/>
    <w:rsid w:val="00C412D6"/>
    <w:rsid w:val="00C41C6A"/>
    <w:rsid w:val="00C42F2E"/>
    <w:rsid w:val="00C430E5"/>
    <w:rsid w:val="00C431C4"/>
    <w:rsid w:val="00C4377F"/>
    <w:rsid w:val="00C448D5"/>
    <w:rsid w:val="00C45426"/>
    <w:rsid w:val="00C454A8"/>
    <w:rsid w:val="00C456D5"/>
    <w:rsid w:val="00C46E7E"/>
    <w:rsid w:val="00C4747E"/>
    <w:rsid w:val="00C51145"/>
    <w:rsid w:val="00C51EB1"/>
    <w:rsid w:val="00C526DF"/>
    <w:rsid w:val="00C52B97"/>
    <w:rsid w:val="00C556C3"/>
    <w:rsid w:val="00C56006"/>
    <w:rsid w:val="00C570B8"/>
    <w:rsid w:val="00C576E9"/>
    <w:rsid w:val="00C57F33"/>
    <w:rsid w:val="00C61D2D"/>
    <w:rsid w:val="00C637AF"/>
    <w:rsid w:val="00C63C79"/>
    <w:rsid w:val="00C64525"/>
    <w:rsid w:val="00C64CE1"/>
    <w:rsid w:val="00C65887"/>
    <w:rsid w:val="00C6717B"/>
    <w:rsid w:val="00C673F7"/>
    <w:rsid w:val="00C676D6"/>
    <w:rsid w:val="00C67C78"/>
    <w:rsid w:val="00C69E58"/>
    <w:rsid w:val="00C702BC"/>
    <w:rsid w:val="00C70394"/>
    <w:rsid w:val="00C70657"/>
    <w:rsid w:val="00C70780"/>
    <w:rsid w:val="00C715B5"/>
    <w:rsid w:val="00C72DB7"/>
    <w:rsid w:val="00C74503"/>
    <w:rsid w:val="00C753D8"/>
    <w:rsid w:val="00C814DC"/>
    <w:rsid w:val="00C82D00"/>
    <w:rsid w:val="00C8379B"/>
    <w:rsid w:val="00C838A1"/>
    <w:rsid w:val="00C83FC1"/>
    <w:rsid w:val="00C87691"/>
    <w:rsid w:val="00C87C3C"/>
    <w:rsid w:val="00C93520"/>
    <w:rsid w:val="00C94350"/>
    <w:rsid w:val="00C9446C"/>
    <w:rsid w:val="00C94555"/>
    <w:rsid w:val="00C949A8"/>
    <w:rsid w:val="00C97727"/>
    <w:rsid w:val="00CA0673"/>
    <w:rsid w:val="00CA0F8A"/>
    <w:rsid w:val="00CA18F1"/>
    <w:rsid w:val="00CA1E4B"/>
    <w:rsid w:val="00CA223E"/>
    <w:rsid w:val="00CA33F2"/>
    <w:rsid w:val="00CA3727"/>
    <w:rsid w:val="00CA3AD5"/>
    <w:rsid w:val="00CA3AF3"/>
    <w:rsid w:val="00CA3D12"/>
    <w:rsid w:val="00CA6A23"/>
    <w:rsid w:val="00CA79BC"/>
    <w:rsid w:val="00CB1128"/>
    <w:rsid w:val="00CB3639"/>
    <w:rsid w:val="00CB50E4"/>
    <w:rsid w:val="00CB5CCA"/>
    <w:rsid w:val="00CB73C4"/>
    <w:rsid w:val="00CC1D6E"/>
    <w:rsid w:val="00CC27CA"/>
    <w:rsid w:val="00CC6BA0"/>
    <w:rsid w:val="00CC6CB2"/>
    <w:rsid w:val="00CC769E"/>
    <w:rsid w:val="00CD0709"/>
    <w:rsid w:val="00CD0EC4"/>
    <w:rsid w:val="00CD10D9"/>
    <w:rsid w:val="00CD1536"/>
    <w:rsid w:val="00CD2328"/>
    <w:rsid w:val="00CD27CA"/>
    <w:rsid w:val="00CD40A0"/>
    <w:rsid w:val="00CD5BCB"/>
    <w:rsid w:val="00CE00EC"/>
    <w:rsid w:val="00CE18BA"/>
    <w:rsid w:val="00CE1A73"/>
    <w:rsid w:val="00CE22B2"/>
    <w:rsid w:val="00CE2D1B"/>
    <w:rsid w:val="00CE3839"/>
    <w:rsid w:val="00CE38CC"/>
    <w:rsid w:val="00CE3B9C"/>
    <w:rsid w:val="00CE751F"/>
    <w:rsid w:val="00CF16E6"/>
    <w:rsid w:val="00CF17E0"/>
    <w:rsid w:val="00CF1AE4"/>
    <w:rsid w:val="00CF2289"/>
    <w:rsid w:val="00D00146"/>
    <w:rsid w:val="00D017D6"/>
    <w:rsid w:val="00D05B7E"/>
    <w:rsid w:val="00D06A0D"/>
    <w:rsid w:val="00D07C77"/>
    <w:rsid w:val="00D10681"/>
    <w:rsid w:val="00D10B36"/>
    <w:rsid w:val="00D110CF"/>
    <w:rsid w:val="00D1562A"/>
    <w:rsid w:val="00D15778"/>
    <w:rsid w:val="00D1626D"/>
    <w:rsid w:val="00D16726"/>
    <w:rsid w:val="00D17070"/>
    <w:rsid w:val="00D1795E"/>
    <w:rsid w:val="00D20B02"/>
    <w:rsid w:val="00D2154E"/>
    <w:rsid w:val="00D217F5"/>
    <w:rsid w:val="00D23082"/>
    <w:rsid w:val="00D233DA"/>
    <w:rsid w:val="00D23A74"/>
    <w:rsid w:val="00D23E11"/>
    <w:rsid w:val="00D248F0"/>
    <w:rsid w:val="00D251E7"/>
    <w:rsid w:val="00D278B1"/>
    <w:rsid w:val="00D30A2A"/>
    <w:rsid w:val="00D334D4"/>
    <w:rsid w:val="00D3385D"/>
    <w:rsid w:val="00D33997"/>
    <w:rsid w:val="00D342C4"/>
    <w:rsid w:val="00D352E5"/>
    <w:rsid w:val="00D35B73"/>
    <w:rsid w:val="00D3606F"/>
    <w:rsid w:val="00D36C1B"/>
    <w:rsid w:val="00D37D68"/>
    <w:rsid w:val="00D37F2B"/>
    <w:rsid w:val="00D40039"/>
    <w:rsid w:val="00D40A36"/>
    <w:rsid w:val="00D40A74"/>
    <w:rsid w:val="00D457D2"/>
    <w:rsid w:val="00D46538"/>
    <w:rsid w:val="00D46B8F"/>
    <w:rsid w:val="00D4706D"/>
    <w:rsid w:val="00D5069D"/>
    <w:rsid w:val="00D514CD"/>
    <w:rsid w:val="00D51884"/>
    <w:rsid w:val="00D548D8"/>
    <w:rsid w:val="00D55371"/>
    <w:rsid w:val="00D5717A"/>
    <w:rsid w:val="00D571C6"/>
    <w:rsid w:val="00D574F5"/>
    <w:rsid w:val="00D60291"/>
    <w:rsid w:val="00D604C0"/>
    <w:rsid w:val="00D6092C"/>
    <w:rsid w:val="00D61D57"/>
    <w:rsid w:val="00D64182"/>
    <w:rsid w:val="00D66349"/>
    <w:rsid w:val="00D6644F"/>
    <w:rsid w:val="00D66B97"/>
    <w:rsid w:val="00D66E7B"/>
    <w:rsid w:val="00D71678"/>
    <w:rsid w:val="00D72574"/>
    <w:rsid w:val="00D741B7"/>
    <w:rsid w:val="00D759B3"/>
    <w:rsid w:val="00D75AFE"/>
    <w:rsid w:val="00D76822"/>
    <w:rsid w:val="00D76E8B"/>
    <w:rsid w:val="00D774B8"/>
    <w:rsid w:val="00D77B30"/>
    <w:rsid w:val="00D77EE5"/>
    <w:rsid w:val="00D80F69"/>
    <w:rsid w:val="00D81068"/>
    <w:rsid w:val="00D81799"/>
    <w:rsid w:val="00D82D8E"/>
    <w:rsid w:val="00D83D04"/>
    <w:rsid w:val="00D86D2C"/>
    <w:rsid w:val="00D86FDC"/>
    <w:rsid w:val="00D87C44"/>
    <w:rsid w:val="00D9090F"/>
    <w:rsid w:val="00D92AA0"/>
    <w:rsid w:val="00DA02C3"/>
    <w:rsid w:val="00DA0F60"/>
    <w:rsid w:val="00DA1F32"/>
    <w:rsid w:val="00DA2754"/>
    <w:rsid w:val="00DA3AC5"/>
    <w:rsid w:val="00DA575C"/>
    <w:rsid w:val="00DA7652"/>
    <w:rsid w:val="00DA7978"/>
    <w:rsid w:val="00DA7BDB"/>
    <w:rsid w:val="00DB1AD3"/>
    <w:rsid w:val="00DB2583"/>
    <w:rsid w:val="00DB3D67"/>
    <w:rsid w:val="00DB4BC3"/>
    <w:rsid w:val="00DB59D7"/>
    <w:rsid w:val="00DB7094"/>
    <w:rsid w:val="00DC3451"/>
    <w:rsid w:val="00DC5ACF"/>
    <w:rsid w:val="00DC5E9E"/>
    <w:rsid w:val="00DC70A0"/>
    <w:rsid w:val="00DC7CEB"/>
    <w:rsid w:val="00DD21C3"/>
    <w:rsid w:val="00DD3151"/>
    <w:rsid w:val="00DD352E"/>
    <w:rsid w:val="00DD399C"/>
    <w:rsid w:val="00DD44BD"/>
    <w:rsid w:val="00DD451A"/>
    <w:rsid w:val="00DD563A"/>
    <w:rsid w:val="00DD5E53"/>
    <w:rsid w:val="00DD65DC"/>
    <w:rsid w:val="00DD7483"/>
    <w:rsid w:val="00DE2947"/>
    <w:rsid w:val="00DE2FFF"/>
    <w:rsid w:val="00DE3249"/>
    <w:rsid w:val="00DE425A"/>
    <w:rsid w:val="00DE46B0"/>
    <w:rsid w:val="00DE7731"/>
    <w:rsid w:val="00DF005C"/>
    <w:rsid w:val="00DF31C6"/>
    <w:rsid w:val="00DF35EB"/>
    <w:rsid w:val="00DF3648"/>
    <w:rsid w:val="00DF3921"/>
    <w:rsid w:val="00DF403D"/>
    <w:rsid w:val="00DF4048"/>
    <w:rsid w:val="00E005B2"/>
    <w:rsid w:val="00E009B8"/>
    <w:rsid w:val="00E00D7C"/>
    <w:rsid w:val="00E02027"/>
    <w:rsid w:val="00E027CC"/>
    <w:rsid w:val="00E03796"/>
    <w:rsid w:val="00E058DB"/>
    <w:rsid w:val="00E0604B"/>
    <w:rsid w:val="00E06399"/>
    <w:rsid w:val="00E07A0C"/>
    <w:rsid w:val="00E07F8C"/>
    <w:rsid w:val="00E10A69"/>
    <w:rsid w:val="00E11FFA"/>
    <w:rsid w:val="00E13210"/>
    <w:rsid w:val="00E13A9D"/>
    <w:rsid w:val="00E14142"/>
    <w:rsid w:val="00E175F7"/>
    <w:rsid w:val="00E2020F"/>
    <w:rsid w:val="00E20B90"/>
    <w:rsid w:val="00E21386"/>
    <w:rsid w:val="00E2179E"/>
    <w:rsid w:val="00E21859"/>
    <w:rsid w:val="00E220D2"/>
    <w:rsid w:val="00E22B10"/>
    <w:rsid w:val="00E23F38"/>
    <w:rsid w:val="00E25333"/>
    <w:rsid w:val="00E254BA"/>
    <w:rsid w:val="00E25D1F"/>
    <w:rsid w:val="00E261F3"/>
    <w:rsid w:val="00E27EED"/>
    <w:rsid w:val="00E3098E"/>
    <w:rsid w:val="00E33643"/>
    <w:rsid w:val="00E3386E"/>
    <w:rsid w:val="00E33C36"/>
    <w:rsid w:val="00E34135"/>
    <w:rsid w:val="00E352B3"/>
    <w:rsid w:val="00E35EA4"/>
    <w:rsid w:val="00E36195"/>
    <w:rsid w:val="00E361EB"/>
    <w:rsid w:val="00E40202"/>
    <w:rsid w:val="00E40A50"/>
    <w:rsid w:val="00E4120A"/>
    <w:rsid w:val="00E42266"/>
    <w:rsid w:val="00E42548"/>
    <w:rsid w:val="00E43A32"/>
    <w:rsid w:val="00E44199"/>
    <w:rsid w:val="00E45906"/>
    <w:rsid w:val="00E45E12"/>
    <w:rsid w:val="00E46567"/>
    <w:rsid w:val="00E4734C"/>
    <w:rsid w:val="00E5143E"/>
    <w:rsid w:val="00E51786"/>
    <w:rsid w:val="00E5182B"/>
    <w:rsid w:val="00E51E92"/>
    <w:rsid w:val="00E5250E"/>
    <w:rsid w:val="00E5317A"/>
    <w:rsid w:val="00E54824"/>
    <w:rsid w:val="00E5509E"/>
    <w:rsid w:val="00E55CF0"/>
    <w:rsid w:val="00E5645C"/>
    <w:rsid w:val="00E5649E"/>
    <w:rsid w:val="00E56810"/>
    <w:rsid w:val="00E56C5D"/>
    <w:rsid w:val="00E56CEB"/>
    <w:rsid w:val="00E603B3"/>
    <w:rsid w:val="00E6324E"/>
    <w:rsid w:val="00E63D96"/>
    <w:rsid w:val="00E63DF5"/>
    <w:rsid w:val="00E66888"/>
    <w:rsid w:val="00E668BB"/>
    <w:rsid w:val="00E669EA"/>
    <w:rsid w:val="00E70A13"/>
    <w:rsid w:val="00E70C1E"/>
    <w:rsid w:val="00E70FA9"/>
    <w:rsid w:val="00E71E72"/>
    <w:rsid w:val="00E7200A"/>
    <w:rsid w:val="00E721A0"/>
    <w:rsid w:val="00E73777"/>
    <w:rsid w:val="00E75A8D"/>
    <w:rsid w:val="00E75A96"/>
    <w:rsid w:val="00E75B0B"/>
    <w:rsid w:val="00E75C43"/>
    <w:rsid w:val="00E75C53"/>
    <w:rsid w:val="00E77685"/>
    <w:rsid w:val="00E826BD"/>
    <w:rsid w:val="00E82D65"/>
    <w:rsid w:val="00E84431"/>
    <w:rsid w:val="00E84581"/>
    <w:rsid w:val="00E849F3"/>
    <w:rsid w:val="00E84EDD"/>
    <w:rsid w:val="00E8537F"/>
    <w:rsid w:val="00E85A0A"/>
    <w:rsid w:val="00E86E06"/>
    <w:rsid w:val="00E874E6"/>
    <w:rsid w:val="00E90A5F"/>
    <w:rsid w:val="00E91EBD"/>
    <w:rsid w:val="00E920E7"/>
    <w:rsid w:val="00E92B56"/>
    <w:rsid w:val="00E93288"/>
    <w:rsid w:val="00E93377"/>
    <w:rsid w:val="00E951E1"/>
    <w:rsid w:val="00E96667"/>
    <w:rsid w:val="00E96A09"/>
    <w:rsid w:val="00E971D9"/>
    <w:rsid w:val="00E973CA"/>
    <w:rsid w:val="00EA0159"/>
    <w:rsid w:val="00EA0602"/>
    <w:rsid w:val="00EA224A"/>
    <w:rsid w:val="00EA2AE8"/>
    <w:rsid w:val="00EA2D5E"/>
    <w:rsid w:val="00EA334C"/>
    <w:rsid w:val="00EA3AA3"/>
    <w:rsid w:val="00EA4D38"/>
    <w:rsid w:val="00EA5567"/>
    <w:rsid w:val="00EA58B2"/>
    <w:rsid w:val="00EA70AF"/>
    <w:rsid w:val="00EA76A1"/>
    <w:rsid w:val="00EB4D0E"/>
    <w:rsid w:val="00EB55A3"/>
    <w:rsid w:val="00EB62E3"/>
    <w:rsid w:val="00EB6C73"/>
    <w:rsid w:val="00EB6C8C"/>
    <w:rsid w:val="00EC134A"/>
    <w:rsid w:val="00EC3AB4"/>
    <w:rsid w:val="00EC4CF6"/>
    <w:rsid w:val="00EC511A"/>
    <w:rsid w:val="00EC5171"/>
    <w:rsid w:val="00EC5354"/>
    <w:rsid w:val="00EC7B1A"/>
    <w:rsid w:val="00ED1274"/>
    <w:rsid w:val="00ED204D"/>
    <w:rsid w:val="00ED26A7"/>
    <w:rsid w:val="00ED37B6"/>
    <w:rsid w:val="00ED3EA8"/>
    <w:rsid w:val="00ED440D"/>
    <w:rsid w:val="00ED4515"/>
    <w:rsid w:val="00ED455D"/>
    <w:rsid w:val="00ED5174"/>
    <w:rsid w:val="00EE04CF"/>
    <w:rsid w:val="00EE0E11"/>
    <w:rsid w:val="00EE3C4F"/>
    <w:rsid w:val="00EE41ED"/>
    <w:rsid w:val="00EE4D1A"/>
    <w:rsid w:val="00EE57CA"/>
    <w:rsid w:val="00EE59B0"/>
    <w:rsid w:val="00EE6A96"/>
    <w:rsid w:val="00EE71C7"/>
    <w:rsid w:val="00EE7B24"/>
    <w:rsid w:val="00EF04BE"/>
    <w:rsid w:val="00EF0E2C"/>
    <w:rsid w:val="00EF3765"/>
    <w:rsid w:val="00EF4034"/>
    <w:rsid w:val="00EF4DB7"/>
    <w:rsid w:val="00EF69B5"/>
    <w:rsid w:val="00EF6A8F"/>
    <w:rsid w:val="00EF7A2A"/>
    <w:rsid w:val="00EF7D51"/>
    <w:rsid w:val="00F003EE"/>
    <w:rsid w:val="00F00A89"/>
    <w:rsid w:val="00F01094"/>
    <w:rsid w:val="00F011F4"/>
    <w:rsid w:val="00F0183D"/>
    <w:rsid w:val="00F027A6"/>
    <w:rsid w:val="00F02A47"/>
    <w:rsid w:val="00F0374A"/>
    <w:rsid w:val="00F040A5"/>
    <w:rsid w:val="00F07CD8"/>
    <w:rsid w:val="00F1030A"/>
    <w:rsid w:val="00F10DB2"/>
    <w:rsid w:val="00F14F4E"/>
    <w:rsid w:val="00F1528B"/>
    <w:rsid w:val="00F1625D"/>
    <w:rsid w:val="00F2212F"/>
    <w:rsid w:val="00F23FC2"/>
    <w:rsid w:val="00F25A96"/>
    <w:rsid w:val="00F264D3"/>
    <w:rsid w:val="00F2662D"/>
    <w:rsid w:val="00F27D06"/>
    <w:rsid w:val="00F27EA4"/>
    <w:rsid w:val="00F31B81"/>
    <w:rsid w:val="00F32104"/>
    <w:rsid w:val="00F323F2"/>
    <w:rsid w:val="00F338D7"/>
    <w:rsid w:val="00F33CCE"/>
    <w:rsid w:val="00F34B46"/>
    <w:rsid w:val="00F35C5C"/>
    <w:rsid w:val="00F3654D"/>
    <w:rsid w:val="00F36934"/>
    <w:rsid w:val="00F37790"/>
    <w:rsid w:val="00F37F31"/>
    <w:rsid w:val="00F40A13"/>
    <w:rsid w:val="00F40B2C"/>
    <w:rsid w:val="00F40DE3"/>
    <w:rsid w:val="00F41552"/>
    <w:rsid w:val="00F42961"/>
    <w:rsid w:val="00F42CDA"/>
    <w:rsid w:val="00F43A57"/>
    <w:rsid w:val="00F4412E"/>
    <w:rsid w:val="00F44FAC"/>
    <w:rsid w:val="00F452AF"/>
    <w:rsid w:val="00F46D8D"/>
    <w:rsid w:val="00F46FC0"/>
    <w:rsid w:val="00F47159"/>
    <w:rsid w:val="00F525E8"/>
    <w:rsid w:val="00F53712"/>
    <w:rsid w:val="00F53A5C"/>
    <w:rsid w:val="00F54F04"/>
    <w:rsid w:val="00F55A61"/>
    <w:rsid w:val="00F56289"/>
    <w:rsid w:val="00F56302"/>
    <w:rsid w:val="00F5666F"/>
    <w:rsid w:val="00F5734E"/>
    <w:rsid w:val="00F57A71"/>
    <w:rsid w:val="00F61744"/>
    <w:rsid w:val="00F61CF6"/>
    <w:rsid w:val="00F624DD"/>
    <w:rsid w:val="00F626D9"/>
    <w:rsid w:val="00F63E1B"/>
    <w:rsid w:val="00F655A4"/>
    <w:rsid w:val="00F65BBD"/>
    <w:rsid w:val="00F6781D"/>
    <w:rsid w:val="00F67B0C"/>
    <w:rsid w:val="00F73317"/>
    <w:rsid w:val="00F7393A"/>
    <w:rsid w:val="00F76EEE"/>
    <w:rsid w:val="00F8163B"/>
    <w:rsid w:val="00F817EF"/>
    <w:rsid w:val="00F81930"/>
    <w:rsid w:val="00F81E90"/>
    <w:rsid w:val="00F82045"/>
    <w:rsid w:val="00F8284E"/>
    <w:rsid w:val="00F83183"/>
    <w:rsid w:val="00F85258"/>
    <w:rsid w:val="00F85F99"/>
    <w:rsid w:val="00F87C2B"/>
    <w:rsid w:val="00F9088B"/>
    <w:rsid w:val="00F9126A"/>
    <w:rsid w:val="00F919D0"/>
    <w:rsid w:val="00F92BAF"/>
    <w:rsid w:val="00F9517B"/>
    <w:rsid w:val="00F96699"/>
    <w:rsid w:val="00F969F0"/>
    <w:rsid w:val="00FA1BDF"/>
    <w:rsid w:val="00FA29E8"/>
    <w:rsid w:val="00FA2D65"/>
    <w:rsid w:val="00FA33CA"/>
    <w:rsid w:val="00FA370C"/>
    <w:rsid w:val="00FA42FA"/>
    <w:rsid w:val="00FA45BE"/>
    <w:rsid w:val="00FA5612"/>
    <w:rsid w:val="00FA5BFD"/>
    <w:rsid w:val="00FA6A78"/>
    <w:rsid w:val="00FA71C6"/>
    <w:rsid w:val="00FA7725"/>
    <w:rsid w:val="00FA7ABD"/>
    <w:rsid w:val="00FB3B13"/>
    <w:rsid w:val="00FB4183"/>
    <w:rsid w:val="00FB49A4"/>
    <w:rsid w:val="00FB6158"/>
    <w:rsid w:val="00FC1C37"/>
    <w:rsid w:val="00FC243D"/>
    <w:rsid w:val="00FC5907"/>
    <w:rsid w:val="00FC6C77"/>
    <w:rsid w:val="00FD04BA"/>
    <w:rsid w:val="00FD05B1"/>
    <w:rsid w:val="00FD05E8"/>
    <w:rsid w:val="00FD0C2F"/>
    <w:rsid w:val="00FD132E"/>
    <w:rsid w:val="00FD1331"/>
    <w:rsid w:val="00FD1B70"/>
    <w:rsid w:val="00FD20B9"/>
    <w:rsid w:val="00FD28D3"/>
    <w:rsid w:val="00FD39AC"/>
    <w:rsid w:val="00FD3AD5"/>
    <w:rsid w:val="00FD4704"/>
    <w:rsid w:val="00FD4957"/>
    <w:rsid w:val="00FD55CD"/>
    <w:rsid w:val="00FD5D82"/>
    <w:rsid w:val="00FD5E43"/>
    <w:rsid w:val="00FE11C4"/>
    <w:rsid w:val="00FE1AB8"/>
    <w:rsid w:val="00FE1EF9"/>
    <w:rsid w:val="00FE370B"/>
    <w:rsid w:val="00FE3A65"/>
    <w:rsid w:val="00FE3B93"/>
    <w:rsid w:val="00FE3F9B"/>
    <w:rsid w:val="00FE7D07"/>
    <w:rsid w:val="00FF0B6E"/>
    <w:rsid w:val="00FF0C4A"/>
    <w:rsid w:val="00FF0E21"/>
    <w:rsid w:val="00FF1756"/>
    <w:rsid w:val="00FF343F"/>
    <w:rsid w:val="00FF51AF"/>
    <w:rsid w:val="00FF643E"/>
    <w:rsid w:val="00FF7F29"/>
    <w:rsid w:val="023BCA2B"/>
    <w:rsid w:val="02C28EBD"/>
    <w:rsid w:val="03670DD6"/>
    <w:rsid w:val="0399C6DA"/>
    <w:rsid w:val="04F1B425"/>
    <w:rsid w:val="05ED1A13"/>
    <w:rsid w:val="05FE4B72"/>
    <w:rsid w:val="06F4D28F"/>
    <w:rsid w:val="0734B0EC"/>
    <w:rsid w:val="07FDB445"/>
    <w:rsid w:val="0874B189"/>
    <w:rsid w:val="0975678D"/>
    <w:rsid w:val="09B5991F"/>
    <w:rsid w:val="0AA109E5"/>
    <w:rsid w:val="0C351F91"/>
    <w:rsid w:val="0CBF0D6F"/>
    <w:rsid w:val="0D0173AD"/>
    <w:rsid w:val="0D466A9C"/>
    <w:rsid w:val="0E7E5A35"/>
    <w:rsid w:val="0EFE1B0A"/>
    <w:rsid w:val="105065F5"/>
    <w:rsid w:val="135323A1"/>
    <w:rsid w:val="13D605B5"/>
    <w:rsid w:val="14ADEE8A"/>
    <w:rsid w:val="18D49FF7"/>
    <w:rsid w:val="190C1B99"/>
    <w:rsid w:val="191996E6"/>
    <w:rsid w:val="1B6CCEDA"/>
    <w:rsid w:val="1D4ECF5B"/>
    <w:rsid w:val="1DA120AE"/>
    <w:rsid w:val="1EA3F369"/>
    <w:rsid w:val="1F13068B"/>
    <w:rsid w:val="217E0C57"/>
    <w:rsid w:val="219605C4"/>
    <w:rsid w:val="2436699A"/>
    <w:rsid w:val="2509593D"/>
    <w:rsid w:val="269C8777"/>
    <w:rsid w:val="26E1A86A"/>
    <w:rsid w:val="270FE93B"/>
    <w:rsid w:val="27C9347C"/>
    <w:rsid w:val="293F301A"/>
    <w:rsid w:val="2A6F64FE"/>
    <w:rsid w:val="2C96EC62"/>
    <w:rsid w:val="2D5A946E"/>
    <w:rsid w:val="2E1583BA"/>
    <w:rsid w:val="2F4CE900"/>
    <w:rsid w:val="2F596FFD"/>
    <w:rsid w:val="2FCC2C87"/>
    <w:rsid w:val="3460ABC0"/>
    <w:rsid w:val="34F46532"/>
    <w:rsid w:val="38B40B97"/>
    <w:rsid w:val="3C1844E0"/>
    <w:rsid w:val="3C53B380"/>
    <w:rsid w:val="3FABF6DE"/>
    <w:rsid w:val="410DBA54"/>
    <w:rsid w:val="418BCA32"/>
    <w:rsid w:val="42DD0385"/>
    <w:rsid w:val="446A9AEA"/>
    <w:rsid w:val="458A0316"/>
    <w:rsid w:val="4C07B768"/>
    <w:rsid w:val="4D278140"/>
    <w:rsid w:val="502C3033"/>
    <w:rsid w:val="50AE8CB5"/>
    <w:rsid w:val="549DAF54"/>
    <w:rsid w:val="54A2AB71"/>
    <w:rsid w:val="55FEC7DD"/>
    <w:rsid w:val="5844BE49"/>
    <w:rsid w:val="5C7E677D"/>
    <w:rsid w:val="5CAB1ED7"/>
    <w:rsid w:val="5D1D8218"/>
    <w:rsid w:val="5E8CC3C7"/>
    <w:rsid w:val="5F4088E6"/>
    <w:rsid w:val="606BBF76"/>
    <w:rsid w:val="649E7F2B"/>
    <w:rsid w:val="674EF3DD"/>
    <w:rsid w:val="67A9B4C5"/>
    <w:rsid w:val="67C1D504"/>
    <w:rsid w:val="692EEB62"/>
    <w:rsid w:val="6B175B31"/>
    <w:rsid w:val="6E0CD843"/>
    <w:rsid w:val="6E6DA370"/>
    <w:rsid w:val="7113910C"/>
    <w:rsid w:val="71776C52"/>
    <w:rsid w:val="718554C8"/>
    <w:rsid w:val="7216FB3F"/>
    <w:rsid w:val="7290AEA6"/>
    <w:rsid w:val="74974BFA"/>
    <w:rsid w:val="74B16348"/>
    <w:rsid w:val="75D8679C"/>
    <w:rsid w:val="75F47E60"/>
    <w:rsid w:val="76705895"/>
    <w:rsid w:val="76E2E47E"/>
    <w:rsid w:val="77895E55"/>
    <w:rsid w:val="77BF6715"/>
    <w:rsid w:val="7C4B1665"/>
    <w:rsid w:val="7CAF4FE5"/>
    <w:rsid w:val="7D907623"/>
    <w:rsid w:val="7F04C0E0"/>
    <w:rsid w:val="7F1A5C6D"/>
    <w:rsid w:val="7F3BE8CB"/>
    <w:rsid w:val="7F3D0D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51F"/>
    <w:rPr>
      <w:color w:val="0563C1" w:themeColor="hyperlink"/>
      <w:u w:val="single"/>
    </w:rPr>
  </w:style>
  <w:style w:type="character" w:customStyle="1" w:styleId="UnresolvedMention1">
    <w:name w:val="Unresolved Mention1"/>
    <w:basedOn w:val="DefaultParagraphFont"/>
    <w:uiPriority w:val="99"/>
    <w:semiHidden/>
    <w:unhideWhenUsed/>
    <w:rsid w:val="0088451F"/>
    <w:rPr>
      <w:color w:val="605E5C"/>
      <w:shd w:val="clear" w:color="auto" w:fill="E1DFDD"/>
    </w:rPr>
  </w:style>
  <w:style w:type="paragraph" w:customStyle="1" w:styleId="EndNoteBibliography">
    <w:name w:val="EndNote Bibliography"/>
    <w:basedOn w:val="Normal"/>
    <w:link w:val="EndNoteBibliographyChar"/>
    <w:rsid w:val="00AA43C7"/>
    <w:pPr>
      <w:spacing w:line="240" w:lineRule="auto"/>
    </w:pPr>
    <w:rPr>
      <w:rFonts w:ascii="Calibri" w:eastAsiaTheme="minorEastAsia" w:hAnsi="Calibri" w:cs="Calibri"/>
      <w:noProof/>
      <w:lang w:eastAsia="ja-JP"/>
    </w:rPr>
  </w:style>
  <w:style w:type="character" w:customStyle="1" w:styleId="EndNoteBibliographyChar">
    <w:name w:val="EndNote Bibliography Char"/>
    <w:basedOn w:val="DefaultParagraphFont"/>
    <w:link w:val="EndNoteBibliography"/>
    <w:rsid w:val="00AA43C7"/>
    <w:rPr>
      <w:rFonts w:ascii="Calibri" w:eastAsiaTheme="minorEastAsia" w:hAnsi="Calibri" w:cs="Calibri"/>
      <w:noProof/>
      <w:lang w:eastAsia="ja-JP"/>
    </w:rPr>
  </w:style>
  <w:style w:type="paragraph" w:styleId="ListParagraph">
    <w:name w:val="List Paragraph"/>
    <w:aliases w:val="Bullet 1"/>
    <w:basedOn w:val="Normal"/>
    <w:link w:val="ListParagraphChar"/>
    <w:uiPriority w:val="34"/>
    <w:qFormat/>
    <w:rsid w:val="00225332"/>
    <w:pPr>
      <w:spacing w:after="200" w:line="360" w:lineRule="auto"/>
      <w:ind w:left="720"/>
      <w:contextualSpacing/>
      <w:jc w:val="both"/>
    </w:pPr>
    <w:rPr>
      <w:rFonts w:ascii="Arial" w:eastAsia="SimSun" w:hAnsi="Arial" w:cs="Arial"/>
      <w:sz w:val="20"/>
      <w:szCs w:val="20"/>
    </w:rPr>
  </w:style>
  <w:style w:type="character" w:customStyle="1" w:styleId="ListParagraphChar">
    <w:name w:val="List Paragraph Char"/>
    <w:aliases w:val="Bullet 1 Char"/>
    <w:link w:val="ListParagraph"/>
    <w:uiPriority w:val="34"/>
    <w:locked/>
    <w:rsid w:val="00225332"/>
    <w:rPr>
      <w:rFonts w:ascii="Arial" w:eastAsia="SimSun" w:hAnsi="Arial" w:cs="Arial"/>
      <w:sz w:val="20"/>
      <w:szCs w:val="20"/>
    </w:rPr>
  </w:style>
  <w:style w:type="character" w:styleId="CommentReference">
    <w:name w:val="annotation reference"/>
    <w:basedOn w:val="DefaultParagraphFont"/>
    <w:uiPriority w:val="99"/>
    <w:semiHidden/>
    <w:unhideWhenUsed/>
    <w:rsid w:val="00004A22"/>
    <w:rPr>
      <w:sz w:val="16"/>
      <w:szCs w:val="16"/>
    </w:rPr>
  </w:style>
  <w:style w:type="paragraph" w:styleId="CommentText">
    <w:name w:val="annotation text"/>
    <w:basedOn w:val="Normal"/>
    <w:link w:val="CommentTextChar"/>
    <w:uiPriority w:val="99"/>
    <w:unhideWhenUsed/>
    <w:rsid w:val="00004A22"/>
    <w:pPr>
      <w:spacing w:line="240" w:lineRule="auto"/>
    </w:pPr>
    <w:rPr>
      <w:sz w:val="20"/>
      <w:szCs w:val="20"/>
    </w:rPr>
  </w:style>
  <w:style w:type="character" w:customStyle="1" w:styleId="CommentTextChar">
    <w:name w:val="Comment Text Char"/>
    <w:basedOn w:val="DefaultParagraphFont"/>
    <w:link w:val="CommentText"/>
    <w:uiPriority w:val="99"/>
    <w:rsid w:val="00004A22"/>
    <w:rPr>
      <w:sz w:val="20"/>
      <w:szCs w:val="20"/>
    </w:rPr>
  </w:style>
  <w:style w:type="paragraph" w:styleId="CommentSubject">
    <w:name w:val="annotation subject"/>
    <w:basedOn w:val="CommentText"/>
    <w:next w:val="CommentText"/>
    <w:link w:val="CommentSubjectChar"/>
    <w:uiPriority w:val="99"/>
    <w:semiHidden/>
    <w:unhideWhenUsed/>
    <w:rsid w:val="00004A22"/>
    <w:rPr>
      <w:b/>
      <w:bCs/>
    </w:rPr>
  </w:style>
  <w:style w:type="character" w:customStyle="1" w:styleId="CommentSubjectChar">
    <w:name w:val="Comment Subject Char"/>
    <w:basedOn w:val="CommentTextChar"/>
    <w:link w:val="CommentSubject"/>
    <w:uiPriority w:val="99"/>
    <w:semiHidden/>
    <w:rsid w:val="00004A22"/>
    <w:rPr>
      <w:b/>
      <w:bCs/>
      <w:sz w:val="20"/>
      <w:szCs w:val="20"/>
    </w:rPr>
  </w:style>
  <w:style w:type="paragraph" w:customStyle="1" w:styleId="C-TableHeader">
    <w:name w:val="C-Table Header"/>
    <w:next w:val="C-TableText"/>
    <w:qFormat/>
    <w:rsid w:val="007E3832"/>
    <w:pPr>
      <w:keepNext/>
      <w:spacing w:before="60" w:after="60" w:line="240" w:lineRule="auto"/>
    </w:pPr>
    <w:rPr>
      <w:rFonts w:ascii="Times New Roman" w:eastAsia="Times New Roman" w:hAnsi="Times New Roman" w:cs="Times New Roman"/>
      <w:b/>
      <w:szCs w:val="20"/>
    </w:rPr>
  </w:style>
  <w:style w:type="paragraph" w:customStyle="1" w:styleId="C-TableText">
    <w:name w:val="C-Table Text"/>
    <w:link w:val="C-TableTextChar"/>
    <w:qFormat/>
    <w:rsid w:val="007E3832"/>
    <w:pPr>
      <w:spacing w:before="60" w:after="60" w:line="240" w:lineRule="auto"/>
    </w:pPr>
    <w:rPr>
      <w:rFonts w:ascii="Times New Roman" w:eastAsia="Times New Roman" w:hAnsi="Times New Roman" w:cs="Times New Roman"/>
      <w:szCs w:val="20"/>
    </w:rPr>
  </w:style>
  <w:style w:type="table" w:styleId="TableGrid">
    <w:name w:val="Table Grid"/>
    <w:basedOn w:val="TableNormal"/>
    <w:uiPriority w:val="39"/>
    <w:rsid w:val="007E3832"/>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ableTextChar">
    <w:name w:val="C-Table Text Char"/>
    <w:link w:val="C-TableText"/>
    <w:rsid w:val="007E3832"/>
    <w:rPr>
      <w:rFonts w:ascii="Times New Roman" w:eastAsia="Times New Roman" w:hAnsi="Times New Roman" w:cs="Times New Roman"/>
      <w:szCs w:val="20"/>
    </w:rPr>
  </w:style>
  <w:style w:type="paragraph" w:customStyle="1" w:styleId="C-TableFootnote">
    <w:name w:val="C-Table Footnote"/>
    <w:next w:val="Normal"/>
    <w:qFormat/>
    <w:rsid w:val="00841B82"/>
    <w:pPr>
      <w:tabs>
        <w:tab w:val="left" w:pos="144"/>
      </w:tabs>
      <w:spacing w:after="0" w:line="240" w:lineRule="auto"/>
      <w:ind w:left="144" w:hanging="144"/>
    </w:pPr>
    <w:rPr>
      <w:rFonts w:ascii="Times New Roman" w:eastAsia="Times New Roman" w:hAnsi="Times New Roman" w:cs="Arial"/>
      <w:sz w:val="18"/>
      <w:szCs w:val="20"/>
    </w:rPr>
  </w:style>
  <w:style w:type="paragraph" w:styleId="Revision">
    <w:name w:val="Revision"/>
    <w:hidden/>
    <w:uiPriority w:val="99"/>
    <w:semiHidden/>
    <w:rsid w:val="0014027D"/>
    <w:pPr>
      <w:spacing w:after="0" w:line="240" w:lineRule="auto"/>
    </w:pPr>
  </w:style>
  <w:style w:type="paragraph" w:styleId="Footer">
    <w:name w:val="footer"/>
    <w:basedOn w:val="Normal"/>
    <w:link w:val="FooterChar"/>
    <w:uiPriority w:val="99"/>
    <w:unhideWhenUsed/>
    <w:rsid w:val="00BE2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B4"/>
  </w:style>
  <w:style w:type="character" w:styleId="PageNumber">
    <w:name w:val="page number"/>
    <w:basedOn w:val="DefaultParagraphFont"/>
    <w:uiPriority w:val="99"/>
    <w:semiHidden/>
    <w:unhideWhenUsed/>
    <w:rsid w:val="00BE2AB4"/>
  </w:style>
  <w:style w:type="paragraph" w:styleId="Header">
    <w:name w:val="header"/>
    <w:basedOn w:val="Normal"/>
    <w:link w:val="HeaderChar"/>
    <w:uiPriority w:val="99"/>
    <w:unhideWhenUsed/>
    <w:rsid w:val="00BE2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B4"/>
  </w:style>
  <w:style w:type="paragraph" w:styleId="BalloonText">
    <w:name w:val="Balloon Text"/>
    <w:basedOn w:val="Normal"/>
    <w:link w:val="BalloonTextChar"/>
    <w:uiPriority w:val="99"/>
    <w:semiHidden/>
    <w:unhideWhenUsed/>
    <w:rsid w:val="009F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861"/>
    <w:rPr>
      <w:rFonts w:ascii="Segoe UI" w:hAnsi="Segoe UI" w:cs="Segoe UI"/>
      <w:sz w:val="18"/>
      <w:szCs w:val="18"/>
    </w:rPr>
  </w:style>
  <w:style w:type="paragraph" w:styleId="NormalWeb">
    <w:name w:val="Normal (Web)"/>
    <w:basedOn w:val="Normal"/>
    <w:uiPriority w:val="99"/>
    <w:semiHidden/>
    <w:unhideWhenUsed/>
    <w:rsid w:val="005F2034"/>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aliases w:val="caption"/>
    <w:next w:val="Normal"/>
    <w:link w:val="CaptionChar"/>
    <w:qFormat/>
    <w:rsid w:val="00C16E11"/>
    <w:pPr>
      <w:keepNext/>
      <w:spacing w:before="120" w:after="120" w:line="280" w:lineRule="atLeast"/>
      <w:ind w:left="1440" w:hanging="1440"/>
    </w:pPr>
    <w:rPr>
      <w:rFonts w:ascii="Times New Roman" w:eastAsia="Times New Roman" w:hAnsi="Times New Roman" w:cs="Times New Roman"/>
      <w:b/>
      <w:bCs/>
      <w:sz w:val="24"/>
      <w:szCs w:val="24"/>
    </w:rPr>
  </w:style>
  <w:style w:type="character" w:customStyle="1" w:styleId="CaptionChar">
    <w:name w:val="Caption Char"/>
    <w:aliases w:val="caption Char"/>
    <w:link w:val="Caption"/>
    <w:locked/>
    <w:rsid w:val="00C16E11"/>
    <w:rPr>
      <w:rFonts w:ascii="Times New Roman" w:eastAsia="Times New Roman" w:hAnsi="Times New Roman" w:cs="Times New Roman"/>
      <w:b/>
      <w:bCs/>
      <w:sz w:val="24"/>
      <w:szCs w:val="24"/>
    </w:rPr>
  </w:style>
  <w:style w:type="character" w:styleId="HTMLCite">
    <w:name w:val="HTML Cite"/>
    <w:basedOn w:val="DefaultParagraphFont"/>
    <w:uiPriority w:val="99"/>
    <w:semiHidden/>
    <w:unhideWhenUsed/>
    <w:rsid w:val="00C16E11"/>
    <w:rPr>
      <w:i/>
      <w:iCs/>
    </w:rPr>
  </w:style>
  <w:style w:type="character" w:styleId="LineNumber">
    <w:name w:val="line number"/>
    <w:basedOn w:val="DefaultParagraphFont"/>
    <w:uiPriority w:val="99"/>
    <w:semiHidden/>
    <w:unhideWhenUsed/>
    <w:rsid w:val="00EA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0625">
      <w:bodyDiv w:val="1"/>
      <w:marLeft w:val="0"/>
      <w:marRight w:val="0"/>
      <w:marTop w:val="0"/>
      <w:marBottom w:val="0"/>
      <w:divBdr>
        <w:top w:val="none" w:sz="0" w:space="0" w:color="auto"/>
        <w:left w:val="none" w:sz="0" w:space="0" w:color="auto"/>
        <w:bottom w:val="none" w:sz="0" w:space="0" w:color="auto"/>
        <w:right w:val="none" w:sz="0" w:space="0" w:color="auto"/>
      </w:divBdr>
      <w:divsChild>
        <w:div w:id="253589402">
          <w:marLeft w:val="274"/>
          <w:marRight w:val="0"/>
          <w:marTop w:val="0"/>
          <w:marBottom w:val="60"/>
          <w:divBdr>
            <w:top w:val="none" w:sz="0" w:space="0" w:color="auto"/>
            <w:left w:val="none" w:sz="0" w:space="0" w:color="auto"/>
            <w:bottom w:val="none" w:sz="0" w:space="0" w:color="auto"/>
            <w:right w:val="none" w:sz="0" w:space="0" w:color="auto"/>
          </w:divBdr>
        </w:div>
      </w:divsChild>
    </w:div>
    <w:div w:id="170678366">
      <w:bodyDiv w:val="1"/>
      <w:marLeft w:val="0"/>
      <w:marRight w:val="0"/>
      <w:marTop w:val="0"/>
      <w:marBottom w:val="0"/>
      <w:divBdr>
        <w:top w:val="none" w:sz="0" w:space="0" w:color="auto"/>
        <w:left w:val="none" w:sz="0" w:space="0" w:color="auto"/>
        <w:bottom w:val="none" w:sz="0" w:space="0" w:color="auto"/>
        <w:right w:val="none" w:sz="0" w:space="0" w:color="auto"/>
      </w:divBdr>
    </w:div>
    <w:div w:id="288318557">
      <w:bodyDiv w:val="1"/>
      <w:marLeft w:val="0"/>
      <w:marRight w:val="0"/>
      <w:marTop w:val="0"/>
      <w:marBottom w:val="0"/>
      <w:divBdr>
        <w:top w:val="none" w:sz="0" w:space="0" w:color="auto"/>
        <w:left w:val="none" w:sz="0" w:space="0" w:color="auto"/>
        <w:bottom w:val="none" w:sz="0" w:space="0" w:color="auto"/>
        <w:right w:val="none" w:sz="0" w:space="0" w:color="auto"/>
      </w:divBdr>
    </w:div>
    <w:div w:id="294651683">
      <w:bodyDiv w:val="1"/>
      <w:marLeft w:val="0"/>
      <w:marRight w:val="0"/>
      <w:marTop w:val="0"/>
      <w:marBottom w:val="0"/>
      <w:divBdr>
        <w:top w:val="none" w:sz="0" w:space="0" w:color="auto"/>
        <w:left w:val="none" w:sz="0" w:space="0" w:color="auto"/>
        <w:bottom w:val="none" w:sz="0" w:space="0" w:color="auto"/>
        <w:right w:val="none" w:sz="0" w:space="0" w:color="auto"/>
      </w:divBdr>
    </w:div>
    <w:div w:id="324237823">
      <w:bodyDiv w:val="1"/>
      <w:marLeft w:val="0"/>
      <w:marRight w:val="0"/>
      <w:marTop w:val="0"/>
      <w:marBottom w:val="0"/>
      <w:divBdr>
        <w:top w:val="none" w:sz="0" w:space="0" w:color="auto"/>
        <w:left w:val="none" w:sz="0" w:space="0" w:color="auto"/>
        <w:bottom w:val="none" w:sz="0" w:space="0" w:color="auto"/>
        <w:right w:val="none" w:sz="0" w:space="0" w:color="auto"/>
      </w:divBdr>
    </w:div>
    <w:div w:id="347945275">
      <w:bodyDiv w:val="1"/>
      <w:marLeft w:val="0"/>
      <w:marRight w:val="0"/>
      <w:marTop w:val="0"/>
      <w:marBottom w:val="0"/>
      <w:divBdr>
        <w:top w:val="none" w:sz="0" w:space="0" w:color="auto"/>
        <w:left w:val="none" w:sz="0" w:space="0" w:color="auto"/>
        <w:bottom w:val="none" w:sz="0" w:space="0" w:color="auto"/>
        <w:right w:val="none" w:sz="0" w:space="0" w:color="auto"/>
      </w:divBdr>
    </w:div>
    <w:div w:id="477768593">
      <w:bodyDiv w:val="1"/>
      <w:marLeft w:val="0"/>
      <w:marRight w:val="0"/>
      <w:marTop w:val="0"/>
      <w:marBottom w:val="0"/>
      <w:divBdr>
        <w:top w:val="none" w:sz="0" w:space="0" w:color="auto"/>
        <w:left w:val="none" w:sz="0" w:space="0" w:color="auto"/>
        <w:bottom w:val="none" w:sz="0" w:space="0" w:color="auto"/>
        <w:right w:val="none" w:sz="0" w:space="0" w:color="auto"/>
      </w:divBdr>
    </w:div>
    <w:div w:id="576673999">
      <w:bodyDiv w:val="1"/>
      <w:marLeft w:val="0"/>
      <w:marRight w:val="0"/>
      <w:marTop w:val="0"/>
      <w:marBottom w:val="0"/>
      <w:divBdr>
        <w:top w:val="none" w:sz="0" w:space="0" w:color="auto"/>
        <w:left w:val="none" w:sz="0" w:space="0" w:color="auto"/>
        <w:bottom w:val="none" w:sz="0" w:space="0" w:color="auto"/>
        <w:right w:val="none" w:sz="0" w:space="0" w:color="auto"/>
      </w:divBdr>
    </w:div>
    <w:div w:id="698896574">
      <w:bodyDiv w:val="1"/>
      <w:marLeft w:val="0"/>
      <w:marRight w:val="0"/>
      <w:marTop w:val="0"/>
      <w:marBottom w:val="0"/>
      <w:divBdr>
        <w:top w:val="none" w:sz="0" w:space="0" w:color="auto"/>
        <w:left w:val="none" w:sz="0" w:space="0" w:color="auto"/>
        <w:bottom w:val="none" w:sz="0" w:space="0" w:color="auto"/>
        <w:right w:val="none" w:sz="0" w:space="0" w:color="auto"/>
      </w:divBdr>
    </w:div>
    <w:div w:id="941181427">
      <w:bodyDiv w:val="1"/>
      <w:marLeft w:val="0"/>
      <w:marRight w:val="0"/>
      <w:marTop w:val="0"/>
      <w:marBottom w:val="0"/>
      <w:divBdr>
        <w:top w:val="none" w:sz="0" w:space="0" w:color="auto"/>
        <w:left w:val="none" w:sz="0" w:space="0" w:color="auto"/>
        <w:bottom w:val="none" w:sz="0" w:space="0" w:color="auto"/>
        <w:right w:val="none" w:sz="0" w:space="0" w:color="auto"/>
      </w:divBdr>
    </w:div>
    <w:div w:id="1004671004">
      <w:bodyDiv w:val="1"/>
      <w:marLeft w:val="0"/>
      <w:marRight w:val="0"/>
      <w:marTop w:val="0"/>
      <w:marBottom w:val="0"/>
      <w:divBdr>
        <w:top w:val="none" w:sz="0" w:space="0" w:color="auto"/>
        <w:left w:val="none" w:sz="0" w:space="0" w:color="auto"/>
        <w:bottom w:val="none" w:sz="0" w:space="0" w:color="auto"/>
        <w:right w:val="none" w:sz="0" w:space="0" w:color="auto"/>
      </w:divBdr>
    </w:div>
    <w:div w:id="1042747214">
      <w:bodyDiv w:val="1"/>
      <w:marLeft w:val="0"/>
      <w:marRight w:val="0"/>
      <w:marTop w:val="0"/>
      <w:marBottom w:val="0"/>
      <w:divBdr>
        <w:top w:val="none" w:sz="0" w:space="0" w:color="auto"/>
        <w:left w:val="none" w:sz="0" w:space="0" w:color="auto"/>
        <w:bottom w:val="none" w:sz="0" w:space="0" w:color="auto"/>
        <w:right w:val="none" w:sz="0" w:space="0" w:color="auto"/>
      </w:divBdr>
    </w:div>
    <w:div w:id="1065449870">
      <w:bodyDiv w:val="1"/>
      <w:marLeft w:val="0"/>
      <w:marRight w:val="0"/>
      <w:marTop w:val="0"/>
      <w:marBottom w:val="0"/>
      <w:divBdr>
        <w:top w:val="none" w:sz="0" w:space="0" w:color="auto"/>
        <w:left w:val="none" w:sz="0" w:space="0" w:color="auto"/>
        <w:bottom w:val="none" w:sz="0" w:space="0" w:color="auto"/>
        <w:right w:val="none" w:sz="0" w:space="0" w:color="auto"/>
      </w:divBdr>
    </w:div>
    <w:div w:id="1073039431">
      <w:bodyDiv w:val="1"/>
      <w:marLeft w:val="0"/>
      <w:marRight w:val="0"/>
      <w:marTop w:val="0"/>
      <w:marBottom w:val="0"/>
      <w:divBdr>
        <w:top w:val="none" w:sz="0" w:space="0" w:color="auto"/>
        <w:left w:val="none" w:sz="0" w:space="0" w:color="auto"/>
        <w:bottom w:val="none" w:sz="0" w:space="0" w:color="auto"/>
        <w:right w:val="none" w:sz="0" w:space="0" w:color="auto"/>
      </w:divBdr>
    </w:div>
    <w:div w:id="1178665277">
      <w:bodyDiv w:val="1"/>
      <w:marLeft w:val="0"/>
      <w:marRight w:val="0"/>
      <w:marTop w:val="0"/>
      <w:marBottom w:val="0"/>
      <w:divBdr>
        <w:top w:val="none" w:sz="0" w:space="0" w:color="auto"/>
        <w:left w:val="none" w:sz="0" w:space="0" w:color="auto"/>
        <w:bottom w:val="none" w:sz="0" w:space="0" w:color="auto"/>
        <w:right w:val="none" w:sz="0" w:space="0" w:color="auto"/>
      </w:divBdr>
    </w:div>
    <w:div w:id="1293290130">
      <w:bodyDiv w:val="1"/>
      <w:marLeft w:val="0"/>
      <w:marRight w:val="0"/>
      <w:marTop w:val="0"/>
      <w:marBottom w:val="0"/>
      <w:divBdr>
        <w:top w:val="none" w:sz="0" w:space="0" w:color="auto"/>
        <w:left w:val="none" w:sz="0" w:space="0" w:color="auto"/>
        <w:bottom w:val="none" w:sz="0" w:space="0" w:color="auto"/>
        <w:right w:val="none" w:sz="0" w:space="0" w:color="auto"/>
      </w:divBdr>
    </w:div>
    <w:div w:id="1299532375">
      <w:bodyDiv w:val="1"/>
      <w:marLeft w:val="0"/>
      <w:marRight w:val="0"/>
      <w:marTop w:val="0"/>
      <w:marBottom w:val="0"/>
      <w:divBdr>
        <w:top w:val="none" w:sz="0" w:space="0" w:color="auto"/>
        <w:left w:val="none" w:sz="0" w:space="0" w:color="auto"/>
        <w:bottom w:val="none" w:sz="0" w:space="0" w:color="auto"/>
        <w:right w:val="none" w:sz="0" w:space="0" w:color="auto"/>
      </w:divBdr>
    </w:div>
    <w:div w:id="1300572360">
      <w:bodyDiv w:val="1"/>
      <w:marLeft w:val="0"/>
      <w:marRight w:val="0"/>
      <w:marTop w:val="0"/>
      <w:marBottom w:val="0"/>
      <w:divBdr>
        <w:top w:val="none" w:sz="0" w:space="0" w:color="auto"/>
        <w:left w:val="none" w:sz="0" w:space="0" w:color="auto"/>
        <w:bottom w:val="none" w:sz="0" w:space="0" w:color="auto"/>
        <w:right w:val="none" w:sz="0" w:space="0" w:color="auto"/>
      </w:divBdr>
    </w:div>
    <w:div w:id="1327786799">
      <w:bodyDiv w:val="1"/>
      <w:marLeft w:val="0"/>
      <w:marRight w:val="0"/>
      <w:marTop w:val="0"/>
      <w:marBottom w:val="0"/>
      <w:divBdr>
        <w:top w:val="none" w:sz="0" w:space="0" w:color="auto"/>
        <w:left w:val="none" w:sz="0" w:space="0" w:color="auto"/>
        <w:bottom w:val="none" w:sz="0" w:space="0" w:color="auto"/>
        <w:right w:val="none" w:sz="0" w:space="0" w:color="auto"/>
      </w:divBdr>
      <w:divsChild>
        <w:div w:id="763301226">
          <w:marLeft w:val="0"/>
          <w:marRight w:val="0"/>
          <w:marTop w:val="0"/>
          <w:marBottom w:val="0"/>
          <w:divBdr>
            <w:top w:val="none" w:sz="0" w:space="0" w:color="auto"/>
            <w:left w:val="none" w:sz="0" w:space="0" w:color="auto"/>
            <w:bottom w:val="none" w:sz="0" w:space="0" w:color="auto"/>
            <w:right w:val="none" w:sz="0" w:space="0" w:color="auto"/>
          </w:divBdr>
          <w:divsChild>
            <w:div w:id="346058374">
              <w:marLeft w:val="0"/>
              <w:marRight w:val="0"/>
              <w:marTop w:val="0"/>
              <w:marBottom w:val="0"/>
              <w:divBdr>
                <w:top w:val="none" w:sz="0" w:space="0" w:color="auto"/>
                <w:left w:val="none" w:sz="0" w:space="0" w:color="auto"/>
                <w:bottom w:val="none" w:sz="0" w:space="0" w:color="auto"/>
                <w:right w:val="none" w:sz="0" w:space="0" w:color="auto"/>
              </w:divBdr>
              <w:divsChild>
                <w:div w:id="621764375">
                  <w:marLeft w:val="0"/>
                  <w:marRight w:val="0"/>
                  <w:marTop w:val="0"/>
                  <w:marBottom w:val="0"/>
                  <w:divBdr>
                    <w:top w:val="none" w:sz="0" w:space="0" w:color="auto"/>
                    <w:left w:val="none" w:sz="0" w:space="0" w:color="auto"/>
                    <w:bottom w:val="none" w:sz="0" w:space="0" w:color="auto"/>
                    <w:right w:val="none" w:sz="0" w:space="0" w:color="auto"/>
                  </w:divBdr>
                  <w:divsChild>
                    <w:div w:id="19589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7352">
              <w:marLeft w:val="0"/>
              <w:marRight w:val="0"/>
              <w:marTop w:val="0"/>
              <w:marBottom w:val="0"/>
              <w:divBdr>
                <w:top w:val="none" w:sz="0" w:space="0" w:color="auto"/>
                <w:left w:val="none" w:sz="0" w:space="0" w:color="auto"/>
                <w:bottom w:val="none" w:sz="0" w:space="0" w:color="auto"/>
                <w:right w:val="none" w:sz="0" w:space="0" w:color="auto"/>
              </w:divBdr>
              <w:divsChild>
                <w:div w:id="1317492574">
                  <w:marLeft w:val="0"/>
                  <w:marRight w:val="0"/>
                  <w:marTop w:val="0"/>
                  <w:marBottom w:val="0"/>
                  <w:divBdr>
                    <w:top w:val="none" w:sz="0" w:space="0" w:color="auto"/>
                    <w:left w:val="none" w:sz="0" w:space="0" w:color="auto"/>
                    <w:bottom w:val="none" w:sz="0" w:space="0" w:color="auto"/>
                    <w:right w:val="none" w:sz="0" w:space="0" w:color="auto"/>
                  </w:divBdr>
                  <w:divsChild>
                    <w:div w:id="1745032472">
                      <w:marLeft w:val="0"/>
                      <w:marRight w:val="0"/>
                      <w:marTop w:val="0"/>
                      <w:marBottom w:val="0"/>
                      <w:divBdr>
                        <w:top w:val="none" w:sz="0" w:space="0" w:color="auto"/>
                        <w:left w:val="none" w:sz="0" w:space="0" w:color="auto"/>
                        <w:bottom w:val="none" w:sz="0" w:space="0" w:color="auto"/>
                        <w:right w:val="none" w:sz="0" w:space="0" w:color="auto"/>
                      </w:divBdr>
                    </w:div>
                  </w:divsChild>
                </w:div>
                <w:div w:id="1410076515">
                  <w:marLeft w:val="0"/>
                  <w:marRight w:val="0"/>
                  <w:marTop w:val="0"/>
                  <w:marBottom w:val="0"/>
                  <w:divBdr>
                    <w:top w:val="none" w:sz="0" w:space="0" w:color="auto"/>
                    <w:left w:val="none" w:sz="0" w:space="0" w:color="auto"/>
                    <w:bottom w:val="none" w:sz="0" w:space="0" w:color="auto"/>
                    <w:right w:val="none" w:sz="0" w:space="0" w:color="auto"/>
                  </w:divBdr>
                  <w:divsChild>
                    <w:div w:id="64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0148">
          <w:marLeft w:val="0"/>
          <w:marRight w:val="0"/>
          <w:marTop w:val="0"/>
          <w:marBottom w:val="0"/>
          <w:divBdr>
            <w:top w:val="none" w:sz="0" w:space="0" w:color="auto"/>
            <w:left w:val="none" w:sz="0" w:space="0" w:color="auto"/>
            <w:bottom w:val="none" w:sz="0" w:space="0" w:color="auto"/>
            <w:right w:val="none" w:sz="0" w:space="0" w:color="auto"/>
          </w:divBdr>
          <w:divsChild>
            <w:div w:id="1429080207">
              <w:marLeft w:val="0"/>
              <w:marRight w:val="0"/>
              <w:marTop w:val="0"/>
              <w:marBottom w:val="0"/>
              <w:divBdr>
                <w:top w:val="none" w:sz="0" w:space="0" w:color="auto"/>
                <w:left w:val="none" w:sz="0" w:space="0" w:color="auto"/>
                <w:bottom w:val="none" w:sz="0" w:space="0" w:color="auto"/>
                <w:right w:val="none" w:sz="0" w:space="0" w:color="auto"/>
              </w:divBdr>
              <w:divsChild>
                <w:div w:id="1119761604">
                  <w:marLeft w:val="0"/>
                  <w:marRight w:val="0"/>
                  <w:marTop w:val="0"/>
                  <w:marBottom w:val="0"/>
                  <w:divBdr>
                    <w:top w:val="none" w:sz="0" w:space="0" w:color="auto"/>
                    <w:left w:val="none" w:sz="0" w:space="0" w:color="auto"/>
                    <w:bottom w:val="none" w:sz="0" w:space="0" w:color="auto"/>
                    <w:right w:val="none" w:sz="0" w:space="0" w:color="auto"/>
                  </w:divBdr>
                  <w:divsChild>
                    <w:div w:id="8729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8508">
      <w:bodyDiv w:val="1"/>
      <w:marLeft w:val="0"/>
      <w:marRight w:val="0"/>
      <w:marTop w:val="0"/>
      <w:marBottom w:val="0"/>
      <w:divBdr>
        <w:top w:val="none" w:sz="0" w:space="0" w:color="auto"/>
        <w:left w:val="none" w:sz="0" w:space="0" w:color="auto"/>
        <w:bottom w:val="none" w:sz="0" w:space="0" w:color="auto"/>
        <w:right w:val="none" w:sz="0" w:space="0" w:color="auto"/>
      </w:divBdr>
    </w:div>
    <w:div w:id="1475633677">
      <w:bodyDiv w:val="1"/>
      <w:marLeft w:val="0"/>
      <w:marRight w:val="0"/>
      <w:marTop w:val="0"/>
      <w:marBottom w:val="0"/>
      <w:divBdr>
        <w:top w:val="none" w:sz="0" w:space="0" w:color="auto"/>
        <w:left w:val="none" w:sz="0" w:space="0" w:color="auto"/>
        <w:bottom w:val="none" w:sz="0" w:space="0" w:color="auto"/>
        <w:right w:val="none" w:sz="0" w:space="0" w:color="auto"/>
      </w:divBdr>
    </w:div>
    <w:div w:id="1679427242">
      <w:bodyDiv w:val="1"/>
      <w:marLeft w:val="0"/>
      <w:marRight w:val="0"/>
      <w:marTop w:val="0"/>
      <w:marBottom w:val="0"/>
      <w:divBdr>
        <w:top w:val="none" w:sz="0" w:space="0" w:color="auto"/>
        <w:left w:val="none" w:sz="0" w:space="0" w:color="auto"/>
        <w:bottom w:val="none" w:sz="0" w:space="0" w:color="auto"/>
        <w:right w:val="none" w:sz="0" w:space="0" w:color="auto"/>
      </w:divBdr>
    </w:div>
    <w:div w:id="1816681321">
      <w:bodyDiv w:val="1"/>
      <w:marLeft w:val="0"/>
      <w:marRight w:val="0"/>
      <w:marTop w:val="0"/>
      <w:marBottom w:val="0"/>
      <w:divBdr>
        <w:top w:val="none" w:sz="0" w:space="0" w:color="auto"/>
        <w:left w:val="none" w:sz="0" w:space="0" w:color="auto"/>
        <w:bottom w:val="none" w:sz="0" w:space="0" w:color="auto"/>
        <w:right w:val="none" w:sz="0" w:space="0" w:color="auto"/>
      </w:divBdr>
    </w:div>
    <w:div w:id="1892034622">
      <w:bodyDiv w:val="1"/>
      <w:marLeft w:val="0"/>
      <w:marRight w:val="0"/>
      <w:marTop w:val="0"/>
      <w:marBottom w:val="0"/>
      <w:divBdr>
        <w:top w:val="none" w:sz="0" w:space="0" w:color="auto"/>
        <w:left w:val="none" w:sz="0" w:space="0" w:color="auto"/>
        <w:bottom w:val="none" w:sz="0" w:space="0" w:color="auto"/>
        <w:right w:val="none" w:sz="0" w:space="0" w:color="auto"/>
      </w:divBdr>
    </w:div>
    <w:div w:id="1915897976">
      <w:bodyDiv w:val="1"/>
      <w:marLeft w:val="0"/>
      <w:marRight w:val="0"/>
      <w:marTop w:val="0"/>
      <w:marBottom w:val="0"/>
      <w:divBdr>
        <w:top w:val="none" w:sz="0" w:space="0" w:color="auto"/>
        <w:left w:val="none" w:sz="0" w:space="0" w:color="auto"/>
        <w:bottom w:val="none" w:sz="0" w:space="0" w:color="auto"/>
        <w:right w:val="none" w:sz="0" w:space="0" w:color="auto"/>
      </w:divBdr>
    </w:div>
    <w:div w:id="1983147954">
      <w:bodyDiv w:val="1"/>
      <w:marLeft w:val="0"/>
      <w:marRight w:val="0"/>
      <w:marTop w:val="0"/>
      <w:marBottom w:val="0"/>
      <w:divBdr>
        <w:top w:val="none" w:sz="0" w:space="0" w:color="auto"/>
        <w:left w:val="none" w:sz="0" w:space="0" w:color="auto"/>
        <w:bottom w:val="none" w:sz="0" w:space="0" w:color="auto"/>
        <w:right w:val="none" w:sz="0" w:space="0" w:color="auto"/>
      </w:divBdr>
    </w:div>
    <w:div w:id="2003583590">
      <w:bodyDiv w:val="1"/>
      <w:marLeft w:val="0"/>
      <w:marRight w:val="0"/>
      <w:marTop w:val="0"/>
      <w:marBottom w:val="0"/>
      <w:divBdr>
        <w:top w:val="none" w:sz="0" w:space="0" w:color="auto"/>
        <w:left w:val="none" w:sz="0" w:space="0" w:color="auto"/>
        <w:bottom w:val="none" w:sz="0" w:space="0" w:color="auto"/>
        <w:right w:val="none" w:sz="0" w:space="0" w:color="auto"/>
      </w:divBdr>
    </w:div>
    <w:div w:id="2016683881">
      <w:bodyDiv w:val="1"/>
      <w:marLeft w:val="0"/>
      <w:marRight w:val="0"/>
      <w:marTop w:val="0"/>
      <w:marBottom w:val="0"/>
      <w:divBdr>
        <w:top w:val="none" w:sz="0" w:space="0" w:color="auto"/>
        <w:left w:val="none" w:sz="0" w:space="0" w:color="auto"/>
        <w:bottom w:val="none" w:sz="0" w:space="0" w:color="auto"/>
        <w:right w:val="none" w:sz="0" w:space="0" w:color="auto"/>
      </w:divBdr>
    </w:div>
    <w:div w:id="2020502372">
      <w:bodyDiv w:val="1"/>
      <w:marLeft w:val="0"/>
      <w:marRight w:val="0"/>
      <w:marTop w:val="0"/>
      <w:marBottom w:val="0"/>
      <w:divBdr>
        <w:top w:val="none" w:sz="0" w:space="0" w:color="auto"/>
        <w:left w:val="none" w:sz="0" w:space="0" w:color="auto"/>
        <w:bottom w:val="none" w:sz="0" w:space="0" w:color="auto"/>
        <w:right w:val="none" w:sz="0" w:space="0" w:color="auto"/>
      </w:divBdr>
    </w:div>
    <w:div w:id="2028939438">
      <w:bodyDiv w:val="1"/>
      <w:marLeft w:val="0"/>
      <w:marRight w:val="0"/>
      <w:marTop w:val="0"/>
      <w:marBottom w:val="0"/>
      <w:divBdr>
        <w:top w:val="none" w:sz="0" w:space="0" w:color="auto"/>
        <w:left w:val="none" w:sz="0" w:space="0" w:color="auto"/>
        <w:bottom w:val="none" w:sz="0" w:space="0" w:color="auto"/>
        <w:right w:val="none" w:sz="0" w:space="0" w:color="auto"/>
      </w:divBdr>
    </w:div>
    <w:div w:id="2051569074">
      <w:bodyDiv w:val="1"/>
      <w:marLeft w:val="0"/>
      <w:marRight w:val="0"/>
      <w:marTop w:val="0"/>
      <w:marBottom w:val="0"/>
      <w:divBdr>
        <w:top w:val="none" w:sz="0" w:space="0" w:color="auto"/>
        <w:left w:val="none" w:sz="0" w:space="0" w:color="auto"/>
        <w:bottom w:val="none" w:sz="0" w:space="0" w:color="auto"/>
        <w:right w:val="none" w:sz="0" w:space="0" w:color="auto"/>
      </w:divBdr>
    </w:div>
    <w:div w:id="20944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DA7E8F157E743B902383EB5236960" ma:contentTypeVersion="16" ma:contentTypeDescription="Create a new document." ma:contentTypeScope="" ma:versionID="ce9299256dedaa2e916921bfba489f48">
  <xsd:schema xmlns:xsd="http://www.w3.org/2001/XMLSchema" xmlns:xs="http://www.w3.org/2001/XMLSchema" xmlns:p="http://schemas.microsoft.com/office/2006/metadata/properties" xmlns:ns2="5932064e-040c-41ef-a3b7-6ddd5940dc82" xmlns:ns3="7127645d-ceb2-48b0-ab7d-2452cd852dd2" targetNamespace="http://schemas.microsoft.com/office/2006/metadata/properties" ma:root="true" ma:fieldsID="847c8dd6f09a0a244732349fe18d9775" ns2:_="" ns3:_="">
    <xsd:import namespace="5932064e-040c-41ef-a3b7-6ddd5940dc82"/>
    <xsd:import namespace="7127645d-ceb2-48b0-ab7d-2452cd852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Date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2064e-040c-41ef-a3b7-6ddd5940d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DateTime" ma:index="19" nillable="true" ma:displayName="Date &amp; Time" ma:format="DateTime" ma:internalName="DateTime">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65b880-47b9-40fd-8a89-121c3681de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27645d-ceb2-48b0-ab7d-2452cd852d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f2691-4a72-4de0-b409-5250094091e5}" ma:internalName="TaxCatchAll" ma:showField="CatchAllData" ma:web="7127645d-ceb2-48b0-ab7d-2452cd852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162A-3EBE-47C0-A37C-229C635E3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2064e-040c-41ef-a3b7-6ddd5940dc82"/>
    <ds:schemaRef ds:uri="7127645d-ceb2-48b0-ab7d-2452cd852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14ADA-81B6-43F8-9876-413ABFAD0B37}">
  <ds:schemaRefs>
    <ds:schemaRef ds:uri="http://schemas.microsoft.com/sharepoint/v3/contenttype/forms"/>
  </ds:schemaRefs>
</ds:datastoreItem>
</file>

<file path=customXml/itemProps3.xml><?xml version="1.0" encoding="utf-8"?>
<ds:datastoreItem xmlns:ds="http://schemas.openxmlformats.org/officeDocument/2006/customXml" ds:itemID="{9F367D34-CD47-44EA-8C02-D77A459F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2023-03-10T08:06:00Z</dcterms:created>
  <dcterms:modified xsi:type="dcterms:W3CDTF">2023-03-10T08:06:00Z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2022-09-06T14:14:46Z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1e7d23b8-5e4d-4c13-bf24-6ddeed2c7636</vt:lpwstr>
  </property>
  <property fmtid="{D5CDD505-2E9C-101B-9397-08002B2CF9AE}" pid="8" name="MSIP_Label_3c9bec58-8084-492e-8360-0e1cfe36408c_ContentBits">
    <vt:lpwstr>0</vt:lpwstr>
  </property>
</Properties>
</file>