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499F0" w14:textId="1773813A" w:rsidR="00222FF3" w:rsidRPr="00A1425F" w:rsidRDefault="00222FF3" w:rsidP="00222FF3">
      <w:pPr>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eastAsia="Calibri" w:hAnsi="Times New Roman" w:cs="Times New Roman"/>
        </w:rPr>
      </w:pPr>
      <w:bookmarkStart w:id="0" w:name="_GoBack"/>
      <w:bookmarkEnd w:id="0"/>
      <w:r w:rsidRPr="004D7F1B">
        <w:rPr>
          <w:rFonts w:ascii="Times New Roman" w:hAnsi="Times New Roman"/>
          <w:b/>
        </w:rPr>
        <w:t>Supplementary Material</w:t>
      </w:r>
    </w:p>
    <w:p w14:paraId="5B0290A9" w14:textId="77777777" w:rsidR="00222FF3" w:rsidRPr="004D7F1B" w:rsidRDefault="00222FF3" w:rsidP="00222FF3">
      <w:pPr>
        <w:spacing w:line="480" w:lineRule="auto"/>
        <w:rPr>
          <w:rFonts w:ascii="Times New Roman" w:hAnsi="Times New Roman"/>
          <w:b/>
        </w:rPr>
      </w:pPr>
      <w:r w:rsidRPr="004D7F1B">
        <w:rPr>
          <w:rFonts w:ascii="Times New Roman" w:hAnsi="Times New Roman"/>
          <w:b/>
        </w:rPr>
        <w:t>Supplemental 2.1 Exome sequencing</w:t>
      </w:r>
    </w:p>
    <w:p w14:paraId="0C7482A2" w14:textId="77777777" w:rsidR="00222FF3" w:rsidRPr="004D7F1B" w:rsidRDefault="00222FF3" w:rsidP="00222FF3">
      <w:pPr>
        <w:spacing w:line="480" w:lineRule="auto"/>
        <w:rPr>
          <w:rFonts w:ascii="Times New Roman" w:hAnsi="Times New Roman"/>
        </w:rPr>
      </w:pPr>
      <w:r w:rsidRPr="004D7F1B">
        <w:rPr>
          <w:rFonts w:ascii="Times New Roman" w:hAnsi="Times New Roman"/>
        </w:rPr>
        <w:t xml:space="preserve">All rare and non-synonymous coding variants were examined. Rare variants were defined as those with a mapping allele frequency less than 1% in the databases Exome Variant Server (EVS; http://evs. gs.washington.edu/EVS/), 1000 Genomes Project (http://www. 1000genomes.org/), </w:t>
      </w:r>
      <w:proofErr w:type="spellStart"/>
      <w:r w:rsidRPr="004D7F1B">
        <w:rPr>
          <w:rFonts w:ascii="Times New Roman" w:hAnsi="Times New Roman"/>
        </w:rPr>
        <w:t>ExAC</w:t>
      </w:r>
      <w:proofErr w:type="spellEnd"/>
      <w:r w:rsidRPr="004D7F1B">
        <w:rPr>
          <w:rFonts w:ascii="Times New Roman" w:hAnsi="Times New Roman"/>
        </w:rPr>
        <w:t xml:space="preserve"> (http://www.exac.broadinstitute.org), and </w:t>
      </w:r>
      <w:proofErr w:type="spellStart"/>
      <w:r w:rsidRPr="004D7F1B">
        <w:rPr>
          <w:rFonts w:ascii="Times New Roman" w:hAnsi="Times New Roman"/>
        </w:rPr>
        <w:t>GnomAD</w:t>
      </w:r>
      <w:proofErr w:type="spellEnd"/>
      <w:r w:rsidRPr="004D7F1B">
        <w:rPr>
          <w:rFonts w:ascii="Times New Roman" w:hAnsi="Times New Roman"/>
        </w:rPr>
        <w:t xml:space="preserve"> (http://www.gnomad.broadinstitute.org). Variants were disregarded if seen in more than 6 samples from our in-house database (~2000 exomes previously sequenced at the McGill University and Genome Quebec Innovation Centre). Various in silico prediction scores were assessed including SIFT, PolyPhen-2, CADD, </w:t>
      </w:r>
      <w:proofErr w:type="spellStart"/>
      <w:r w:rsidRPr="004D7F1B">
        <w:rPr>
          <w:rFonts w:ascii="Times New Roman" w:hAnsi="Times New Roman"/>
        </w:rPr>
        <w:t>MutationTaster</w:t>
      </w:r>
      <w:proofErr w:type="spellEnd"/>
      <w:r w:rsidRPr="004D7F1B">
        <w:rPr>
          <w:rFonts w:ascii="Times New Roman" w:hAnsi="Times New Roman"/>
        </w:rPr>
        <w:t xml:space="preserve">, and GERP </w:t>
      </w:r>
      <w:r w:rsidRPr="004D7F1B">
        <w:rPr>
          <w:rFonts w:ascii="Times New Roman" w:hAnsi="Times New Roman"/>
        </w:rPr>
        <w:fldChar w:fldCharType="begin" w:fldLock="1"/>
      </w:r>
      <w:r w:rsidRPr="004D7F1B">
        <w:rPr>
          <w:rFonts w:ascii="Times New Roman" w:hAnsi="Times New Roman"/>
        </w:rPr>
        <w:instrText>ADDIN CSL_CITATION {"citationItems":[{"id":"ITEM-1","itemData":{"author":[{"dropping-particle":"","family":"Ng, PC and Henikoff","given":"S","non-dropping-particle":"","parse-names":false,"suffix":""}],"container-title":"Nucleic Acid Research","id":"ITEM-1","issue":"13","issued":{"date-parts":[["2003"]]},"page":"3812-3814","title":"SIFT: Predicting amino acid changes that affect protein function","type":"article-journal","volume":"21"},"uris":["http://www.mendeley.com/documents/?uuid=3ee812ab-918b-473b-91a5-9e8f462dca28"]},{"id":"ITEM-2","itemData":{"DOI":"10.1038/ng.2892.A","ISBN":"1546-1718 (Electronic)\\r1061-4036 (Linking)","ISSN":"1546-1718","PMID":"24487276","abstract":"Our capacity to sequence human genomes has exceeded our ability to interpret genetic variation. Current genomic annotations tend to exploit a single information type (e.g. conservation) and/or are restricted in scope (e.g. to missense changes). Here, we describe Combined Annotation Dependent Depletion (CADD), a framework that objectively integrates many diverse annotations into a single, quantitative score. We implement CADD as a support vector machine trained to differentiate 14.7 million high-frequency human derived alleles from 14.7 million simulated variants. We pre-compute “C-scores” for all 8.6 billion possible human single nucleotide variants and enable scoring of short insertions/deletions. C-scores correlate with allelic diversity, annotations of functionality, pathogenicity, disease severity, experimentally measured regulatory effects, and complex trait associations, and highly rank known pathogenic variants within individual genomes. The ability of CADD to prioritize functional, deleterious, and pathogenic variants across many functional categories, effect sizes and genetic architectures is unmatched by any current annotation. Technical","author":[{"dropping-particle":"","family":"Kircher","given":"Martin","non-dropping-particle":"","parse-names":false,"suffix":""}],"container-title":"Nature g","id":"ITEM-2","issue":"3","issued":{"date-parts":[["2014"]]},"page":"310-315","title":"A general framework for estimating the relative pathogenicity of human genetic variants","type":"article-journal","volume":"46"},"uris":["http://www.mendeley.com/documents/?uuid=d657517b-31f7-4e7d-a19d-4b286644f1f9"]}],"mendeley":{"formattedCitation":"[23,24]","plainTextFormattedCitation":"[23,24]","previouslyFormattedCitation":"[24,25]"},"properties":{"noteIndex":0},"schema":"https://github.com/citation-style-language/schema/raw/master/csl-citation.json"}</w:instrText>
      </w:r>
      <w:r w:rsidRPr="004D7F1B">
        <w:rPr>
          <w:rFonts w:ascii="Times New Roman" w:hAnsi="Times New Roman"/>
        </w:rPr>
        <w:fldChar w:fldCharType="separate"/>
      </w:r>
      <w:r w:rsidRPr="004D7F1B">
        <w:rPr>
          <w:rFonts w:ascii="Times New Roman" w:hAnsi="Times New Roman"/>
          <w:noProof/>
        </w:rPr>
        <w:t>[23,24]</w:t>
      </w:r>
      <w:r w:rsidRPr="004D7F1B">
        <w:rPr>
          <w:rFonts w:ascii="Times New Roman" w:hAnsi="Times New Roman"/>
        </w:rPr>
        <w:fldChar w:fldCharType="end"/>
      </w:r>
      <w:r w:rsidRPr="004D7F1B">
        <w:rPr>
          <w:rFonts w:ascii="Times New Roman" w:hAnsi="Times New Roman"/>
        </w:rPr>
        <w:fldChar w:fldCharType="begin" w:fldLock="1"/>
      </w:r>
      <w:r w:rsidRPr="004D7F1B">
        <w:rPr>
          <w:rFonts w:ascii="Times New Roman" w:hAnsi="Times New Roman"/>
        </w:rPr>
        <w:instrText>ADDIN CSL_CITATION {"citationItems":[{"id":"ITEM-1","itemData":{"DOI":"10.1016/j.ajhg.2014.05.003","ISBN":"1537-6605 (Electronic)\\r0002-9297 (Linking)","ISSN":"15376605","PMID":"24906018","abstract":"Inherited monogenic disease has an enormous impact on the well-being of children and their families. Over half of the children living with one of these conditions are without a molecular diagnosis because of the rarity of the disease, the marked clinical heterogeneity, and the reality that there are thousands of rare diseases for which causative mutations have yet to be identified. It is in this context that in 2010 a Canadian consortium was formed to rapidly identify mutations causing a wide spectrum of pediatric-onset rare diseases by using whole-exome sequencing. The FORGE (Finding of Rare Disease Genes) Canada Consortium brought together clinicians and scientists from 21 genetics centers and three science and technology innovation centers from across Canada. From nation-wide requests for proposals, 264 disorders were selected for study from the 371 submitted; disease-causing variants (including in 67 genes not previously associated with human disease; 41 of these have been genetically or functionally validated, and 26 are currently under study) were identified for 146 disorders over a 2-year period. Here, we present our experience with four strategies employed for gene discovery and discuss FORGE's impact in a number of realms, from clinical diagnostics to the broadening of the phenotypic spectrum of many diseases to the biological insight gained into both disease states and normal human development. Lastly, on the basis of this experience, we discuss the way forward for rare-disease genetic discovery both in Canada and internationally. © 2014 The Authors.","author":[{"dropping-particle":"","family":"Beaulieu","given":"Chandree L.","non-dropping-particle":"","parse-names":false,"suffix":""},{"dropping-particle":"","family":"Majewski","given":"Jacek","non-dropping-particle":"","parse-names":false,"suffix":""},{"dropping-particle":"","family":"Schwartzentruber","given":"Jeremy","non-dropping-particle":"","parse-names":false,"suffix":""},{"dropping-particle":"","family":"Samuels","given":"Mark E.","non-dropping-particle":"","parse-names":false,"suffix":""},{"dropping-particle":"","family":"Fernandez","given":"Bridget A.","non-dropping-particle":"","parse-names":false,"suffix":""},{"dropping-particle":"","family":"Bernier","given":"Francois P.","non-dropping-particle":"","parse-names":false,"suffix":""},{"dropping-particle":"","family":"Brudno","given":"Michael","non-dropping-particle":"","parse-names":false,"suffix":""},{"dropping-particle":"","family":"Knoppers","given":"Bartha","non-dropping-particle":"","parse-names":false,"suffix":""},{"dropping-particle":"","family":"Marcadier","given":"Janet","non-dropping-particle":"","parse-names":false,"suffix":""},{"dropping-particle":"","family":"Dyment","given":"David","non-dropping-particle":"","parse-names":false,"suffix":""},{"dropping-particle":"","family":"Adam","given":"Shelin","non-dropping-particle":"","parse-names":false,"suffix":""},{"dropping-particle":"","family":"Bulman","given":"Dennis E.","non-dropping-particle":"","parse-names":false,"suffix":""},{"dropping-particle":"","family":"Jones","given":"Steve J.M.","non-dropping-particle":"","parse-names":false,"suffix":""},{"dropping-particle":"","family":"Avard","given":"Denise","non-dropping-particle":"","parse-names":false,"suffix":""},{"dropping-particle":"","family":"Nguyen","given":"Minh Thu","non-dropping-particle":"","parse-names":false,"suffix":""},{"dropping-particle":"","family":"Rousseau","given":"Francois","non-dropping-particle":"","parse-names":false,"suffix":""},{"dropping-particle":"","family":"Marshall","given":"Christian","non-dropping-particle":"","parse-names":false,"suffix":""},{"dropping-particle":"","family":"Wintle","given":"Richard F.","non-dropping-particle":"","parse-names":false,"suffix":""},{"dropping-particle":"","family":"Shen","given":"Yaoqing","non-dropping-particle":"","parse-names":false,"suffix":""},{"dropping-particle":"","family":"Scherer","given":"Stephen W.","non-dropping-particle":"","parse-names":false,"suffix":""},{"dropping-particle":"","family":"Friedman","given":"Jan M.","non-dropping-particle":"","parse-names":false,"suffix":""},{"dropping-particle":"","family":"Michaud","given":"Jacques L.","non-dropping-particle":"","parse-names":false,"suffix":""},{"dropping-particle":"","family":"Boycott","given":"Kym M.","non-dropping-particle":"","parse-names":false,"suffix":""}],"container-title":"American Journal of Human Genetics","id":"ITEM-1","issue":"6","issued":{"date-parts":[["2014"]]},"page":"809-817","title":"FORGE Canada consortium: Outcomes of a 2-year national rare-disease gene-discovery project","type":"article-journal","volume":"94"},"uris":["http://www.mendeley.com/documents/?uuid=a0e3cd94-b931-4173-98d9-281efedece81"]}],"mendeley":{"formattedCitation":"[13]","plainTextFormattedCitation":"[13]","previouslyFormattedCitation":"[13]"},"properties":{"noteIndex":0},"schema":"https://github.com/citation-style-language/schema/raw/master/csl-citation.json"}</w:instrText>
      </w:r>
      <w:r w:rsidRPr="004D7F1B">
        <w:rPr>
          <w:rFonts w:ascii="Times New Roman" w:hAnsi="Times New Roman"/>
        </w:rPr>
        <w:fldChar w:fldCharType="end"/>
      </w:r>
      <w:r w:rsidRPr="004D7F1B">
        <w:rPr>
          <w:rFonts w:ascii="Times New Roman" w:hAnsi="Times New Roman"/>
        </w:rPr>
        <w:t xml:space="preserve">. </w:t>
      </w:r>
    </w:p>
    <w:p w14:paraId="6CC42F28" w14:textId="77777777" w:rsidR="00222FF3" w:rsidRPr="004D7F1B" w:rsidRDefault="00222FF3" w:rsidP="00222FF3">
      <w:pPr>
        <w:spacing w:line="480" w:lineRule="auto"/>
        <w:rPr>
          <w:rFonts w:ascii="Times New Roman" w:hAnsi="Times New Roman"/>
          <w:b/>
          <w:i/>
        </w:rPr>
      </w:pPr>
      <w:r w:rsidRPr="004D7F1B">
        <w:rPr>
          <w:rFonts w:ascii="Times New Roman" w:hAnsi="Times New Roman"/>
          <w:b/>
        </w:rPr>
        <w:t>Supplemental 2.2 Yeast complementation assays</w:t>
      </w:r>
    </w:p>
    <w:p w14:paraId="3D51F51D" w14:textId="77777777" w:rsidR="00222FF3" w:rsidRPr="004D7F1B" w:rsidRDefault="00222FF3" w:rsidP="00222FF3">
      <w:pPr>
        <w:spacing w:line="480" w:lineRule="auto"/>
        <w:rPr>
          <w:rFonts w:ascii="Times New Roman" w:hAnsi="Times New Roman"/>
        </w:rPr>
      </w:pPr>
      <w:r w:rsidRPr="004D7F1B">
        <w:rPr>
          <w:rFonts w:ascii="Times New Roman" w:hAnsi="Times New Roman"/>
        </w:rPr>
        <w:t xml:space="preserve">After mutagenesis using the </w:t>
      </w:r>
      <w:proofErr w:type="spellStart"/>
      <w:r w:rsidRPr="004D7F1B">
        <w:rPr>
          <w:rFonts w:ascii="Times New Roman" w:hAnsi="Times New Roman"/>
        </w:rPr>
        <w:t>QuickChange</w:t>
      </w:r>
      <w:proofErr w:type="spellEnd"/>
      <w:r w:rsidRPr="004D7F1B">
        <w:rPr>
          <w:rFonts w:ascii="Times New Roman" w:hAnsi="Times New Roman"/>
        </w:rPr>
        <w:t xml:space="preserve"> II XL Site-Directed Mutagenesis Kit (</w:t>
      </w:r>
      <w:proofErr w:type="spellStart"/>
      <w:r w:rsidRPr="004D7F1B">
        <w:rPr>
          <w:rFonts w:ascii="Times New Roman" w:hAnsi="Times New Roman"/>
        </w:rPr>
        <w:t>Stratagene</w:t>
      </w:r>
      <w:proofErr w:type="spellEnd"/>
      <w:r w:rsidRPr="004D7F1B">
        <w:rPr>
          <w:rFonts w:ascii="Times New Roman" w:hAnsi="Times New Roman"/>
        </w:rPr>
        <w:t xml:space="preserve">), resulting expression clones were purified and fully sequenced to confirm successful mutagenesis and to rule out PCR-induced errors. Wild-type or mutant human </w:t>
      </w:r>
      <w:r w:rsidRPr="004D7F1B">
        <w:rPr>
          <w:rFonts w:ascii="Times New Roman" w:hAnsi="Times New Roman"/>
          <w:i/>
        </w:rPr>
        <w:t>MARS</w:t>
      </w:r>
      <w:r w:rsidRPr="004D7F1B">
        <w:rPr>
          <w:rFonts w:ascii="Times New Roman" w:hAnsi="Times New Roman"/>
        </w:rPr>
        <w:t xml:space="preserve"> was cloned into pYY1 using Gateway Cloning technology (Invitrogen) </w:t>
      </w:r>
      <w:r w:rsidRPr="004D7F1B">
        <w:rPr>
          <w:rFonts w:ascii="Times New Roman" w:hAnsi="Times New Roman"/>
        </w:rPr>
        <w:fldChar w:fldCharType="begin" w:fldLock="1"/>
      </w:r>
      <w:r w:rsidRPr="004D7F1B">
        <w:rPr>
          <w:rFonts w:ascii="Times New Roman" w:hAnsi="Times New Roman"/>
        </w:rPr>
        <w:instrText>ADDIN CSL_CITATION {"citationItems":[{"id":"ITEM-1","itemData":{"DOI":"10.1371/journal.pone.0094659","ISSN":"19326203","PMID":"24743154","abstract":"Two oligomeric types of glycyl-tRNA synthetase (GlyRS) are found in nature: a α2 type and a α2β2 type. The former has been identified in all three kingdoms of life and often pairs with tRNAGly that carries an A73 discriminator base, while the latter is found only in bacteria and chloroplasts and is almost always coupled with tRNAGly that contains U73. In the yeast Saccharomyces cerevisiae, a single GlyRS gene, GRS1, provides both the cytoplasmic and mitochondrial functions, and tRNAGly isoacceptors in both compartments possess A73. We showed herein that Homo sapiens and Arabidopsis thaliana cytoplasmic GlyRSs (both α2-type enzymes) can rescue both the cytoplasmic and mitochondrial defects of a yeast grs1- strain, while Escherichia coli GlyRS (a α2β2-type enzyme) and A. thaliana organellar GlyRS (a (αβ)2-type enzyme) failed to rescue either defect of the yeast mull allele. However, a head-to-tail αβ fusion of E. coli GlyRS effectively supported the mitochondrial function. Our study suggests that a α2-type eukaryotic GlyRS may be functionally substituted with a α2β2-type bacterial cognate enzyme despite their remote evolutionary relationships.","author":[{"dropping-particle":"","family":"Chien","given":"Chin I.","non-dropping-particle":"","parse-names":false,"suffix":""},{"dropping-particle":"","family":"Chen","given":"Yu Wei","non-dropping-particle":"","parse-names":false,"suffix":""},{"dropping-particle":"","family":"Wu","given":"Yi Hua","non-dropping-particle":"","parse-names":false,"suffix":""},{"dropping-particle":"","family":"Chang","given":"Chih Yao","non-dropping-particle":"","parse-names":false,"suffix":""},{"dropping-particle":"","family":"Wang","given":"Tzu Ling","non-dropping-particle":"","parse-names":false,"suffix":""},{"dropping-particle":"","family":"Wang","given":"Chien Chia","non-dropping-particle":"","parse-names":false,"suffix":""}],"container-title":"PLoS ONE","id":"ITEM-1","issue":"4","issued":{"date-parts":[["2014"]]},"page":"1-11","title":"Functional substitution of a eukaryotic glycyl-trna synthetase with an evolutionarily unrelated bacterial cognate enzyme","type":"article-journal","volume":"9"},"uris":["http://www.mendeley.com/documents/?uuid=f8bca992-9989-4be4-9a2c-c26ab659ac5b"]}],"mendeley":{"formattedCitation":"[25]","plainTextFormattedCitation":"[25]","previouslyFormattedCitation":"[26]"},"properties":{"noteIndex":0},"schema":"https://github.com/citation-style-language/schema/raw/master/csl-citation.json"}</w:instrText>
      </w:r>
      <w:r w:rsidRPr="004D7F1B">
        <w:rPr>
          <w:rFonts w:ascii="Times New Roman" w:hAnsi="Times New Roman"/>
        </w:rPr>
        <w:fldChar w:fldCharType="separate"/>
      </w:r>
      <w:r w:rsidRPr="004D7F1B">
        <w:rPr>
          <w:rFonts w:ascii="Times New Roman" w:hAnsi="Times New Roman"/>
          <w:noProof/>
        </w:rPr>
        <w:t>[25]</w:t>
      </w:r>
      <w:r w:rsidRPr="004D7F1B">
        <w:rPr>
          <w:rFonts w:ascii="Times New Roman" w:hAnsi="Times New Roman"/>
        </w:rPr>
        <w:fldChar w:fldCharType="end"/>
      </w:r>
      <w:r w:rsidRPr="004D7F1B">
        <w:rPr>
          <w:rFonts w:ascii="Times New Roman" w:hAnsi="Times New Roman"/>
        </w:rPr>
        <w:t xml:space="preserve">. Resulting expression clones were digested with </w:t>
      </w:r>
      <w:proofErr w:type="spellStart"/>
      <w:r w:rsidRPr="004D7F1B">
        <w:rPr>
          <w:rFonts w:ascii="Times New Roman" w:hAnsi="Times New Roman"/>
          <w:i/>
        </w:rPr>
        <w:t>Bsr</w:t>
      </w:r>
      <w:r w:rsidRPr="004D7F1B">
        <w:rPr>
          <w:rFonts w:ascii="Times New Roman" w:hAnsi="Times New Roman"/>
        </w:rPr>
        <w:t>GI</w:t>
      </w:r>
      <w:proofErr w:type="spellEnd"/>
      <w:r w:rsidRPr="004D7F1B">
        <w:rPr>
          <w:rFonts w:ascii="Times New Roman" w:hAnsi="Times New Roman"/>
        </w:rPr>
        <w:t xml:space="preserve"> (NEB) to confirm successful integration of the open-reading frame. A haploid Δ</w:t>
      </w:r>
      <w:r w:rsidRPr="004D7F1B">
        <w:rPr>
          <w:rFonts w:ascii="Times New Roman" w:hAnsi="Times New Roman"/>
          <w:i/>
        </w:rPr>
        <w:t>Mes1</w:t>
      </w:r>
      <w:r w:rsidRPr="004D7F1B">
        <w:rPr>
          <w:rFonts w:ascii="Times New Roman" w:hAnsi="Times New Roman"/>
        </w:rPr>
        <w:t xml:space="preserve"> strain (harboring a maintenance vector to express wild-type </w:t>
      </w:r>
      <w:r w:rsidRPr="004D7F1B">
        <w:rPr>
          <w:rFonts w:ascii="Times New Roman" w:hAnsi="Times New Roman"/>
          <w:i/>
        </w:rPr>
        <w:t>Mes1</w:t>
      </w:r>
      <w:r w:rsidRPr="004D7F1B">
        <w:rPr>
          <w:rFonts w:ascii="Times New Roman" w:hAnsi="Times New Roman"/>
        </w:rPr>
        <w:t xml:space="preserve"> and </w:t>
      </w:r>
      <w:r w:rsidRPr="004D7F1B">
        <w:rPr>
          <w:rFonts w:ascii="Times New Roman" w:hAnsi="Times New Roman"/>
          <w:i/>
        </w:rPr>
        <w:t>URA3</w:t>
      </w:r>
      <w:r w:rsidRPr="004D7F1B">
        <w:rPr>
          <w:rFonts w:ascii="Times New Roman" w:hAnsi="Times New Roman"/>
        </w:rPr>
        <w:t xml:space="preserve">) was transformed with an empty vector (‘Empty’ in Fig. 1) or wild-type or </w:t>
      </w:r>
      <w:proofErr w:type="gramStart"/>
      <w:r w:rsidRPr="004D7F1B">
        <w:rPr>
          <w:rFonts w:ascii="Times New Roman" w:hAnsi="Times New Roman"/>
        </w:rPr>
        <w:t>p.Ala</w:t>
      </w:r>
      <w:proofErr w:type="gramEnd"/>
      <w:r w:rsidRPr="004D7F1B">
        <w:rPr>
          <w:rFonts w:ascii="Times New Roman" w:hAnsi="Times New Roman"/>
        </w:rPr>
        <w:t xml:space="preserve">397Thr </w:t>
      </w:r>
      <w:r w:rsidRPr="004D7F1B">
        <w:rPr>
          <w:rFonts w:ascii="Times New Roman" w:hAnsi="Times New Roman"/>
          <w:i/>
        </w:rPr>
        <w:t>MARS</w:t>
      </w:r>
      <w:r w:rsidRPr="004D7F1B">
        <w:rPr>
          <w:rFonts w:ascii="Times New Roman" w:hAnsi="Times New Roman"/>
        </w:rPr>
        <w:t xml:space="preserve"> in a </w:t>
      </w:r>
      <w:r w:rsidRPr="004D7F1B">
        <w:rPr>
          <w:rFonts w:ascii="Times New Roman" w:hAnsi="Times New Roman"/>
          <w:i/>
        </w:rPr>
        <w:t>LEU2</w:t>
      </w:r>
      <w:r w:rsidRPr="004D7F1B">
        <w:rPr>
          <w:rFonts w:ascii="Times New Roman" w:hAnsi="Times New Roman"/>
        </w:rPr>
        <w:t>-bearing vector and selected on medium lacking uracil and leucine (</w:t>
      </w:r>
      <w:proofErr w:type="spellStart"/>
      <w:r w:rsidRPr="004D7F1B">
        <w:rPr>
          <w:rFonts w:ascii="Times New Roman" w:hAnsi="Times New Roman"/>
        </w:rPr>
        <w:t>Teknova</w:t>
      </w:r>
      <w:proofErr w:type="spellEnd"/>
      <w:r w:rsidRPr="004D7F1B">
        <w:rPr>
          <w:rFonts w:ascii="Times New Roman" w:hAnsi="Times New Roman"/>
        </w:rPr>
        <w:t>).</w:t>
      </w:r>
    </w:p>
    <w:p w14:paraId="09D33EEB" w14:textId="77777777" w:rsidR="006A4EDF" w:rsidRDefault="006A4EDF" w:rsidP="00222FF3">
      <w:pPr>
        <w:rPr>
          <w:rFonts w:ascii="Times New Roman" w:eastAsia="Times New Roman" w:hAnsi="Times New Roman"/>
          <w:b/>
          <w:bCs/>
          <w:lang w:val="en-CA"/>
        </w:rPr>
      </w:pPr>
    </w:p>
    <w:p w14:paraId="08216756" w14:textId="77777777" w:rsidR="006A4EDF" w:rsidRDefault="006A4EDF" w:rsidP="00222FF3">
      <w:pPr>
        <w:rPr>
          <w:rFonts w:ascii="Times New Roman" w:eastAsia="Times New Roman" w:hAnsi="Times New Roman"/>
          <w:b/>
          <w:bCs/>
          <w:lang w:val="en-CA"/>
        </w:rPr>
      </w:pPr>
    </w:p>
    <w:p w14:paraId="0485F6EF" w14:textId="77777777" w:rsidR="006A4EDF" w:rsidRDefault="006A4EDF" w:rsidP="00222FF3">
      <w:pPr>
        <w:rPr>
          <w:rFonts w:ascii="Times New Roman" w:eastAsia="Times New Roman" w:hAnsi="Times New Roman"/>
          <w:b/>
          <w:bCs/>
          <w:lang w:val="en-CA"/>
        </w:rPr>
      </w:pPr>
    </w:p>
    <w:p w14:paraId="41EEFCBB" w14:textId="77777777" w:rsidR="006A4EDF" w:rsidRDefault="006A4EDF" w:rsidP="00222FF3">
      <w:pPr>
        <w:rPr>
          <w:rFonts w:ascii="Times New Roman" w:eastAsia="Times New Roman" w:hAnsi="Times New Roman"/>
          <w:b/>
          <w:bCs/>
          <w:lang w:val="en-CA"/>
        </w:rPr>
      </w:pPr>
    </w:p>
    <w:p w14:paraId="08626F5F" w14:textId="77777777" w:rsidR="006A4EDF" w:rsidRDefault="006A4EDF" w:rsidP="00222FF3">
      <w:pPr>
        <w:rPr>
          <w:rFonts w:ascii="Times New Roman" w:eastAsia="Times New Roman" w:hAnsi="Times New Roman"/>
          <w:b/>
          <w:bCs/>
          <w:lang w:val="en-CA"/>
        </w:rPr>
      </w:pPr>
    </w:p>
    <w:p w14:paraId="43575665" w14:textId="77777777" w:rsidR="006A4EDF" w:rsidRDefault="006A4EDF" w:rsidP="00222FF3">
      <w:pPr>
        <w:rPr>
          <w:rFonts w:ascii="Times New Roman" w:eastAsia="Times New Roman" w:hAnsi="Times New Roman"/>
          <w:b/>
          <w:bCs/>
          <w:lang w:val="en-CA"/>
        </w:rPr>
      </w:pPr>
    </w:p>
    <w:p w14:paraId="089A3417" w14:textId="77777777" w:rsidR="006A4EDF" w:rsidRDefault="006A4EDF" w:rsidP="00222FF3">
      <w:pPr>
        <w:rPr>
          <w:rFonts w:ascii="Times New Roman" w:eastAsia="Times New Roman" w:hAnsi="Times New Roman"/>
          <w:b/>
          <w:bCs/>
          <w:lang w:val="en-CA"/>
        </w:rPr>
      </w:pPr>
    </w:p>
    <w:p w14:paraId="230C292F" w14:textId="77777777" w:rsidR="00222FF3" w:rsidRPr="004D7F1B" w:rsidRDefault="00222FF3" w:rsidP="00222FF3">
      <w:pPr>
        <w:rPr>
          <w:rFonts w:ascii="Times New Roman" w:eastAsia="Times New Roman" w:hAnsi="Times New Roman"/>
          <w:b/>
          <w:bCs/>
          <w:lang w:val="en-CA"/>
        </w:rPr>
      </w:pPr>
      <w:r w:rsidRPr="004D7F1B">
        <w:rPr>
          <w:rFonts w:ascii="Times New Roman" w:eastAsia="Times New Roman" w:hAnsi="Times New Roman"/>
          <w:b/>
          <w:bCs/>
          <w:lang w:val="en-CA"/>
        </w:rPr>
        <w:lastRenderedPageBreak/>
        <w:t xml:space="preserve">Supplemental Table 1:  </w:t>
      </w:r>
      <w:r w:rsidRPr="004D7F1B">
        <w:rPr>
          <w:rFonts w:ascii="Times New Roman" w:eastAsia="Times New Roman" w:hAnsi="Times New Roman"/>
          <w:bCs/>
          <w:lang w:val="en-CA"/>
        </w:rPr>
        <w:t>Nerve conduction studies</w:t>
      </w:r>
    </w:p>
    <w:p w14:paraId="2494A892" w14:textId="77777777" w:rsidR="00222FF3" w:rsidRPr="004D7F1B" w:rsidRDefault="00222FF3" w:rsidP="00222FF3">
      <w:pPr>
        <w:rPr>
          <w:rFonts w:ascii="Times New Roman" w:eastAsia="Times New Roman" w:hAnsi="Times New Roman"/>
          <w:lang w:val="en-CA"/>
        </w:rPr>
      </w:pPr>
      <w:r w:rsidRPr="004D7F1B">
        <w:rPr>
          <w:rFonts w:ascii="Times New Roman" w:eastAsia="Times New Roman" w:hAnsi="Times New Roman"/>
          <w:lang w:val="en-CA"/>
        </w:rPr>
        <w:tab/>
      </w:r>
    </w:p>
    <w:tbl>
      <w:tblPr>
        <w:tblW w:w="57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988"/>
        <w:gridCol w:w="990"/>
        <w:gridCol w:w="990"/>
        <w:gridCol w:w="810"/>
      </w:tblGrid>
      <w:tr w:rsidR="00222FF3" w:rsidRPr="004D7F1B" w14:paraId="2AC9F6C9" w14:textId="77777777" w:rsidTr="00B857BF">
        <w:tc>
          <w:tcPr>
            <w:tcW w:w="2988" w:type="dxa"/>
            <w:tcBorders>
              <w:top w:val="single" w:sz="4" w:space="0" w:color="000000"/>
              <w:left w:val="nil"/>
              <w:bottom w:val="nil"/>
              <w:right w:val="nil"/>
            </w:tcBorders>
          </w:tcPr>
          <w:p w14:paraId="7613C13A" w14:textId="77777777" w:rsidR="00222FF3" w:rsidRPr="004D7F1B" w:rsidRDefault="00222FF3" w:rsidP="00B857BF">
            <w:pPr>
              <w:rPr>
                <w:rFonts w:ascii="Times New Roman" w:eastAsia="Times New Roman" w:hAnsi="Times New Roman"/>
                <w:b/>
                <w:bCs/>
                <w:lang w:val="en-CA"/>
              </w:rPr>
            </w:pPr>
          </w:p>
          <w:p w14:paraId="6EE8C641" w14:textId="77777777" w:rsidR="00222FF3" w:rsidRPr="004D7F1B" w:rsidRDefault="00222FF3" w:rsidP="00B857BF">
            <w:pPr>
              <w:rPr>
                <w:rFonts w:ascii="Times New Roman" w:eastAsia="Times New Roman" w:hAnsi="Times New Roman"/>
                <w:b/>
                <w:bCs/>
                <w:lang w:val="en-CA"/>
              </w:rPr>
            </w:pPr>
          </w:p>
        </w:tc>
        <w:tc>
          <w:tcPr>
            <w:tcW w:w="990" w:type="dxa"/>
            <w:tcBorders>
              <w:top w:val="single" w:sz="4" w:space="0" w:color="000000"/>
              <w:left w:val="nil"/>
              <w:bottom w:val="nil"/>
              <w:right w:val="nil"/>
            </w:tcBorders>
          </w:tcPr>
          <w:p w14:paraId="730A92F0" w14:textId="77777777" w:rsidR="00222FF3" w:rsidRPr="004D7F1B" w:rsidRDefault="00222FF3" w:rsidP="00B857BF">
            <w:pPr>
              <w:jc w:val="center"/>
              <w:rPr>
                <w:rFonts w:ascii="Times New Roman" w:eastAsia="Times New Roman" w:hAnsi="Times New Roman"/>
                <w:lang w:val="en-CA"/>
              </w:rPr>
            </w:pPr>
          </w:p>
          <w:p w14:paraId="77B3ED9B"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Normal*</w:t>
            </w:r>
          </w:p>
        </w:tc>
        <w:tc>
          <w:tcPr>
            <w:tcW w:w="1800" w:type="dxa"/>
            <w:gridSpan w:val="2"/>
            <w:tcBorders>
              <w:top w:val="single" w:sz="4" w:space="0" w:color="000000"/>
              <w:left w:val="nil"/>
              <w:bottom w:val="nil"/>
              <w:right w:val="nil"/>
            </w:tcBorders>
          </w:tcPr>
          <w:p w14:paraId="4CAF4D37" w14:textId="77777777" w:rsidR="00222FF3" w:rsidRPr="004D7F1B" w:rsidRDefault="00222FF3" w:rsidP="00B857BF">
            <w:pPr>
              <w:jc w:val="center"/>
              <w:rPr>
                <w:rFonts w:ascii="Times New Roman" w:eastAsia="Times New Roman" w:hAnsi="Times New Roman"/>
                <w:lang w:val="en-CA"/>
              </w:rPr>
            </w:pPr>
          </w:p>
          <w:p w14:paraId="7C322532"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At 4yr10m old</w:t>
            </w:r>
          </w:p>
        </w:tc>
      </w:tr>
      <w:tr w:rsidR="00222FF3" w:rsidRPr="004D7F1B" w14:paraId="500B7660" w14:textId="77777777" w:rsidTr="00B857BF">
        <w:tc>
          <w:tcPr>
            <w:tcW w:w="2988" w:type="dxa"/>
            <w:tcBorders>
              <w:top w:val="nil"/>
              <w:left w:val="nil"/>
              <w:bottom w:val="single" w:sz="4" w:space="0" w:color="000000"/>
              <w:right w:val="nil"/>
            </w:tcBorders>
          </w:tcPr>
          <w:p w14:paraId="210D4E2B" w14:textId="77777777" w:rsidR="00222FF3" w:rsidRPr="004D7F1B" w:rsidRDefault="00222FF3" w:rsidP="00B857BF">
            <w:pPr>
              <w:keepNext/>
              <w:outlineLvl w:val="0"/>
              <w:rPr>
                <w:rFonts w:ascii="Times New Roman" w:eastAsia="Times New Roman" w:hAnsi="Times New Roman"/>
                <w:b/>
                <w:bCs/>
                <w:lang w:val="en-CA"/>
              </w:rPr>
            </w:pPr>
          </w:p>
        </w:tc>
        <w:tc>
          <w:tcPr>
            <w:tcW w:w="990" w:type="dxa"/>
            <w:tcBorders>
              <w:top w:val="nil"/>
              <w:left w:val="nil"/>
              <w:bottom w:val="single" w:sz="4" w:space="0" w:color="000000"/>
              <w:right w:val="nil"/>
            </w:tcBorders>
          </w:tcPr>
          <w:p w14:paraId="167C9699" w14:textId="77777777" w:rsidR="00222FF3" w:rsidRPr="004D7F1B" w:rsidRDefault="00222FF3" w:rsidP="00B857BF">
            <w:pPr>
              <w:jc w:val="center"/>
              <w:rPr>
                <w:rFonts w:ascii="Times New Roman" w:eastAsia="Times New Roman" w:hAnsi="Times New Roman"/>
                <w:lang w:val="en-CA"/>
              </w:rPr>
            </w:pPr>
          </w:p>
        </w:tc>
        <w:tc>
          <w:tcPr>
            <w:tcW w:w="1800" w:type="dxa"/>
            <w:gridSpan w:val="2"/>
            <w:tcBorders>
              <w:top w:val="nil"/>
              <w:left w:val="nil"/>
              <w:bottom w:val="single" w:sz="4" w:space="0" w:color="000000"/>
              <w:right w:val="nil"/>
            </w:tcBorders>
          </w:tcPr>
          <w:p w14:paraId="44AA304B" w14:textId="77777777" w:rsidR="00222FF3" w:rsidRPr="004D7F1B" w:rsidRDefault="00222FF3" w:rsidP="00B857BF">
            <w:pPr>
              <w:jc w:val="center"/>
              <w:rPr>
                <w:rFonts w:ascii="Times New Roman" w:eastAsia="Times New Roman" w:hAnsi="Times New Roman"/>
                <w:lang w:val="en-CA"/>
              </w:rPr>
            </w:pPr>
          </w:p>
        </w:tc>
      </w:tr>
      <w:tr w:rsidR="00222FF3" w:rsidRPr="004D7F1B" w14:paraId="5A0FB6F3" w14:textId="77777777" w:rsidTr="00B857BF">
        <w:tc>
          <w:tcPr>
            <w:tcW w:w="2988" w:type="dxa"/>
            <w:tcBorders>
              <w:top w:val="single" w:sz="4" w:space="0" w:color="000000"/>
              <w:left w:val="nil"/>
              <w:bottom w:val="nil"/>
              <w:right w:val="nil"/>
            </w:tcBorders>
          </w:tcPr>
          <w:p w14:paraId="62C92580" w14:textId="77777777" w:rsidR="00222FF3" w:rsidRPr="004D7F1B" w:rsidRDefault="00222FF3" w:rsidP="00B857BF">
            <w:pPr>
              <w:keepNext/>
              <w:outlineLvl w:val="0"/>
              <w:rPr>
                <w:rFonts w:ascii="Times New Roman" w:eastAsia="Times New Roman" w:hAnsi="Times New Roman"/>
                <w:b/>
                <w:bCs/>
                <w:lang w:val="en-CA"/>
              </w:rPr>
            </w:pPr>
          </w:p>
          <w:p w14:paraId="59B09D87" w14:textId="77777777" w:rsidR="00222FF3" w:rsidRPr="004D7F1B" w:rsidRDefault="00222FF3" w:rsidP="00B857BF">
            <w:pPr>
              <w:keepNext/>
              <w:outlineLvl w:val="0"/>
              <w:rPr>
                <w:rFonts w:ascii="Times New Roman" w:eastAsia="Times New Roman" w:hAnsi="Times New Roman"/>
                <w:b/>
                <w:bCs/>
                <w:lang w:val="en-CA"/>
              </w:rPr>
            </w:pPr>
            <w:r w:rsidRPr="004D7F1B">
              <w:rPr>
                <w:rFonts w:ascii="Times New Roman" w:eastAsia="Times New Roman" w:hAnsi="Times New Roman"/>
                <w:b/>
                <w:bCs/>
                <w:lang w:val="en-CA"/>
              </w:rPr>
              <w:t>MOTOR:</w:t>
            </w:r>
          </w:p>
        </w:tc>
        <w:tc>
          <w:tcPr>
            <w:tcW w:w="990" w:type="dxa"/>
            <w:tcBorders>
              <w:top w:val="single" w:sz="4" w:space="0" w:color="000000"/>
              <w:left w:val="nil"/>
              <w:bottom w:val="nil"/>
              <w:right w:val="nil"/>
            </w:tcBorders>
          </w:tcPr>
          <w:p w14:paraId="679831D0" w14:textId="77777777" w:rsidR="00222FF3" w:rsidRPr="004D7F1B" w:rsidRDefault="00222FF3" w:rsidP="00B857BF">
            <w:pPr>
              <w:jc w:val="center"/>
              <w:rPr>
                <w:rFonts w:ascii="Times New Roman" w:eastAsia="Times New Roman" w:hAnsi="Times New Roman"/>
                <w:lang w:val="en-CA"/>
              </w:rPr>
            </w:pPr>
          </w:p>
        </w:tc>
        <w:tc>
          <w:tcPr>
            <w:tcW w:w="990" w:type="dxa"/>
            <w:tcBorders>
              <w:top w:val="single" w:sz="4" w:space="0" w:color="000000"/>
              <w:left w:val="nil"/>
              <w:bottom w:val="nil"/>
              <w:right w:val="nil"/>
            </w:tcBorders>
          </w:tcPr>
          <w:p w14:paraId="54BBD65F"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Right</w:t>
            </w:r>
          </w:p>
        </w:tc>
        <w:tc>
          <w:tcPr>
            <w:tcW w:w="810" w:type="dxa"/>
            <w:tcBorders>
              <w:top w:val="single" w:sz="4" w:space="0" w:color="000000"/>
              <w:left w:val="nil"/>
              <w:bottom w:val="nil"/>
              <w:right w:val="nil"/>
            </w:tcBorders>
          </w:tcPr>
          <w:p w14:paraId="451BE43C"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Left</w:t>
            </w:r>
          </w:p>
        </w:tc>
      </w:tr>
      <w:tr w:rsidR="00222FF3" w:rsidRPr="004D7F1B" w14:paraId="000505C9" w14:textId="77777777" w:rsidTr="00B857BF">
        <w:tc>
          <w:tcPr>
            <w:tcW w:w="2988" w:type="dxa"/>
            <w:tcBorders>
              <w:top w:val="nil"/>
            </w:tcBorders>
          </w:tcPr>
          <w:p w14:paraId="27EA6A5C"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Median nerve </w:t>
            </w:r>
          </w:p>
        </w:tc>
        <w:tc>
          <w:tcPr>
            <w:tcW w:w="990" w:type="dxa"/>
            <w:tcBorders>
              <w:top w:val="nil"/>
            </w:tcBorders>
          </w:tcPr>
          <w:p w14:paraId="66FF1C58" w14:textId="77777777" w:rsidR="00222FF3" w:rsidRPr="004D7F1B" w:rsidRDefault="00222FF3" w:rsidP="00B857BF">
            <w:pPr>
              <w:jc w:val="center"/>
              <w:rPr>
                <w:rFonts w:ascii="Times New Roman" w:eastAsia="Times New Roman" w:hAnsi="Times New Roman"/>
                <w:lang w:val="en-CA"/>
              </w:rPr>
            </w:pPr>
          </w:p>
        </w:tc>
        <w:tc>
          <w:tcPr>
            <w:tcW w:w="990" w:type="dxa"/>
            <w:tcBorders>
              <w:top w:val="nil"/>
            </w:tcBorders>
          </w:tcPr>
          <w:p w14:paraId="63EF3C66" w14:textId="77777777" w:rsidR="00222FF3" w:rsidRPr="004D7F1B" w:rsidRDefault="00222FF3" w:rsidP="00B857BF">
            <w:pPr>
              <w:jc w:val="center"/>
              <w:rPr>
                <w:rFonts w:ascii="Times New Roman" w:eastAsia="Times New Roman" w:hAnsi="Times New Roman"/>
                <w:lang w:val="en-CA"/>
              </w:rPr>
            </w:pPr>
          </w:p>
        </w:tc>
        <w:tc>
          <w:tcPr>
            <w:tcW w:w="810" w:type="dxa"/>
            <w:tcBorders>
              <w:top w:val="nil"/>
            </w:tcBorders>
          </w:tcPr>
          <w:p w14:paraId="6BED0C7D" w14:textId="77777777" w:rsidR="00222FF3" w:rsidRPr="004D7F1B" w:rsidRDefault="00222FF3" w:rsidP="00B857BF">
            <w:pPr>
              <w:jc w:val="center"/>
              <w:rPr>
                <w:rFonts w:ascii="Times New Roman" w:eastAsia="Times New Roman" w:hAnsi="Times New Roman"/>
                <w:lang w:val="en-CA"/>
              </w:rPr>
            </w:pPr>
          </w:p>
        </w:tc>
      </w:tr>
      <w:tr w:rsidR="00222FF3" w:rsidRPr="004D7F1B" w14:paraId="719146C2" w14:textId="77777777" w:rsidTr="00B857BF">
        <w:tc>
          <w:tcPr>
            <w:tcW w:w="2988" w:type="dxa"/>
          </w:tcPr>
          <w:p w14:paraId="5BBB928F"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   DML (wrist-APB)</w:t>
            </w:r>
          </w:p>
        </w:tc>
        <w:tc>
          <w:tcPr>
            <w:tcW w:w="990" w:type="dxa"/>
          </w:tcPr>
          <w:p w14:paraId="45F26E0A"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u w:val="single"/>
                <w:lang w:val="en-CA"/>
              </w:rPr>
              <w:t>&lt;</w:t>
            </w:r>
            <w:r w:rsidRPr="004D7F1B">
              <w:rPr>
                <w:rFonts w:ascii="Times New Roman" w:eastAsia="Times New Roman" w:hAnsi="Times New Roman"/>
                <w:lang w:val="en-CA"/>
              </w:rPr>
              <w:t xml:space="preserve"> 3.2</w:t>
            </w:r>
          </w:p>
        </w:tc>
        <w:tc>
          <w:tcPr>
            <w:tcW w:w="990" w:type="dxa"/>
          </w:tcPr>
          <w:p w14:paraId="0074412A" w14:textId="77777777" w:rsidR="00222FF3" w:rsidRPr="004D7F1B" w:rsidRDefault="00222FF3" w:rsidP="00B857BF">
            <w:pPr>
              <w:jc w:val="center"/>
              <w:rPr>
                <w:rFonts w:ascii="Times New Roman" w:eastAsia="Times New Roman" w:hAnsi="Times New Roman"/>
                <w:lang w:val="en-CA"/>
              </w:rPr>
            </w:pPr>
          </w:p>
        </w:tc>
        <w:tc>
          <w:tcPr>
            <w:tcW w:w="810" w:type="dxa"/>
          </w:tcPr>
          <w:p w14:paraId="06F49F55" w14:textId="77777777" w:rsidR="00222FF3" w:rsidRPr="004D7F1B" w:rsidRDefault="00222FF3" w:rsidP="00B857BF">
            <w:pPr>
              <w:jc w:val="center"/>
              <w:rPr>
                <w:rFonts w:ascii="Times New Roman" w:eastAsia="Times New Roman" w:hAnsi="Times New Roman"/>
                <w:b/>
                <w:lang w:val="en-CA"/>
              </w:rPr>
            </w:pPr>
            <w:r w:rsidRPr="004D7F1B">
              <w:rPr>
                <w:rFonts w:ascii="Times New Roman" w:eastAsia="Times New Roman" w:hAnsi="Times New Roman"/>
                <w:b/>
                <w:lang w:val="en-CA"/>
              </w:rPr>
              <w:t>3.3</w:t>
            </w:r>
          </w:p>
        </w:tc>
      </w:tr>
      <w:tr w:rsidR="00222FF3" w:rsidRPr="004D7F1B" w14:paraId="11790A5C" w14:textId="77777777" w:rsidTr="00B857BF">
        <w:tc>
          <w:tcPr>
            <w:tcW w:w="2988" w:type="dxa"/>
          </w:tcPr>
          <w:p w14:paraId="6D5485BC"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   CMAP (mV)</w:t>
            </w:r>
          </w:p>
        </w:tc>
        <w:tc>
          <w:tcPr>
            <w:tcW w:w="990" w:type="dxa"/>
          </w:tcPr>
          <w:p w14:paraId="5E9B6C44"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u w:val="single"/>
                <w:lang w:val="en-CA"/>
              </w:rPr>
              <w:t>&gt;</w:t>
            </w:r>
            <w:r w:rsidRPr="004D7F1B">
              <w:rPr>
                <w:rFonts w:ascii="Times New Roman" w:eastAsia="Times New Roman" w:hAnsi="Times New Roman"/>
                <w:lang w:val="en-CA"/>
              </w:rPr>
              <w:t xml:space="preserve"> 3.0</w:t>
            </w:r>
          </w:p>
        </w:tc>
        <w:tc>
          <w:tcPr>
            <w:tcW w:w="990" w:type="dxa"/>
          </w:tcPr>
          <w:p w14:paraId="0B9546FF" w14:textId="77777777" w:rsidR="00222FF3" w:rsidRPr="004D7F1B" w:rsidRDefault="00222FF3" w:rsidP="00B857BF">
            <w:pPr>
              <w:jc w:val="center"/>
              <w:rPr>
                <w:rFonts w:ascii="Times New Roman" w:eastAsia="Times New Roman" w:hAnsi="Times New Roman"/>
                <w:lang w:val="en-CA"/>
              </w:rPr>
            </w:pPr>
          </w:p>
        </w:tc>
        <w:tc>
          <w:tcPr>
            <w:tcW w:w="810" w:type="dxa"/>
          </w:tcPr>
          <w:p w14:paraId="78D15364" w14:textId="77777777" w:rsidR="00222FF3" w:rsidRPr="004D7F1B" w:rsidRDefault="00222FF3" w:rsidP="00B857BF">
            <w:pPr>
              <w:jc w:val="center"/>
              <w:rPr>
                <w:rFonts w:ascii="Times New Roman" w:eastAsia="Times New Roman" w:hAnsi="Times New Roman"/>
                <w:b/>
                <w:lang w:val="en-CA"/>
              </w:rPr>
            </w:pPr>
            <w:r w:rsidRPr="004D7F1B">
              <w:rPr>
                <w:rFonts w:ascii="Times New Roman" w:eastAsia="Times New Roman" w:hAnsi="Times New Roman"/>
                <w:b/>
                <w:lang w:val="en-CA"/>
              </w:rPr>
              <w:t>1.1</w:t>
            </w:r>
          </w:p>
        </w:tc>
      </w:tr>
      <w:tr w:rsidR="00222FF3" w:rsidRPr="004D7F1B" w14:paraId="0C02745F" w14:textId="77777777" w:rsidTr="00B857BF">
        <w:tc>
          <w:tcPr>
            <w:tcW w:w="2988" w:type="dxa"/>
          </w:tcPr>
          <w:p w14:paraId="6B8F159B"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   CV (m/sec)</w:t>
            </w:r>
          </w:p>
        </w:tc>
        <w:tc>
          <w:tcPr>
            <w:tcW w:w="990" w:type="dxa"/>
          </w:tcPr>
          <w:p w14:paraId="6B3CBF43"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u w:val="single"/>
                <w:lang w:val="en-CA"/>
              </w:rPr>
              <w:t>&gt;</w:t>
            </w:r>
            <w:r w:rsidRPr="004D7F1B">
              <w:rPr>
                <w:rFonts w:ascii="Times New Roman" w:eastAsia="Times New Roman" w:hAnsi="Times New Roman"/>
                <w:lang w:val="en-CA"/>
              </w:rPr>
              <w:t>49</w:t>
            </w:r>
          </w:p>
        </w:tc>
        <w:tc>
          <w:tcPr>
            <w:tcW w:w="990" w:type="dxa"/>
          </w:tcPr>
          <w:p w14:paraId="1482532C" w14:textId="77777777" w:rsidR="00222FF3" w:rsidRPr="004D7F1B" w:rsidRDefault="00222FF3" w:rsidP="00B857BF">
            <w:pPr>
              <w:jc w:val="center"/>
              <w:rPr>
                <w:rFonts w:ascii="Times New Roman" w:eastAsia="Times New Roman" w:hAnsi="Times New Roman"/>
                <w:lang w:val="en-CA"/>
              </w:rPr>
            </w:pPr>
          </w:p>
        </w:tc>
        <w:tc>
          <w:tcPr>
            <w:tcW w:w="810" w:type="dxa"/>
          </w:tcPr>
          <w:p w14:paraId="66BD6CC3"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58</w:t>
            </w:r>
          </w:p>
        </w:tc>
      </w:tr>
      <w:tr w:rsidR="00222FF3" w:rsidRPr="004D7F1B" w14:paraId="16780A08" w14:textId="77777777" w:rsidTr="00B857BF">
        <w:tc>
          <w:tcPr>
            <w:tcW w:w="2988" w:type="dxa"/>
          </w:tcPr>
          <w:p w14:paraId="553719D5"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Tibial nerve</w:t>
            </w:r>
          </w:p>
        </w:tc>
        <w:tc>
          <w:tcPr>
            <w:tcW w:w="990" w:type="dxa"/>
          </w:tcPr>
          <w:p w14:paraId="3DE6D87F" w14:textId="77777777" w:rsidR="00222FF3" w:rsidRPr="004D7F1B" w:rsidRDefault="00222FF3" w:rsidP="00B857BF">
            <w:pPr>
              <w:jc w:val="center"/>
              <w:rPr>
                <w:rFonts w:ascii="Times New Roman" w:eastAsia="Times New Roman" w:hAnsi="Times New Roman"/>
                <w:lang w:val="en-CA"/>
              </w:rPr>
            </w:pPr>
          </w:p>
        </w:tc>
        <w:tc>
          <w:tcPr>
            <w:tcW w:w="990" w:type="dxa"/>
          </w:tcPr>
          <w:p w14:paraId="5C0C4AFD" w14:textId="77777777" w:rsidR="00222FF3" w:rsidRPr="004D7F1B" w:rsidRDefault="00222FF3" w:rsidP="00B857BF">
            <w:pPr>
              <w:jc w:val="center"/>
              <w:rPr>
                <w:rFonts w:ascii="Times New Roman" w:eastAsia="Times New Roman" w:hAnsi="Times New Roman"/>
                <w:lang w:val="en-CA"/>
              </w:rPr>
            </w:pPr>
          </w:p>
        </w:tc>
        <w:tc>
          <w:tcPr>
            <w:tcW w:w="810" w:type="dxa"/>
          </w:tcPr>
          <w:p w14:paraId="5EA5B75B" w14:textId="77777777" w:rsidR="00222FF3" w:rsidRPr="004D7F1B" w:rsidRDefault="00222FF3" w:rsidP="00B857BF">
            <w:pPr>
              <w:jc w:val="center"/>
              <w:rPr>
                <w:rFonts w:ascii="Times New Roman" w:eastAsia="Times New Roman" w:hAnsi="Times New Roman"/>
                <w:lang w:val="en-CA"/>
              </w:rPr>
            </w:pPr>
          </w:p>
        </w:tc>
      </w:tr>
      <w:tr w:rsidR="00222FF3" w:rsidRPr="004D7F1B" w14:paraId="19789C4C" w14:textId="77777777" w:rsidTr="00B857BF">
        <w:tc>
          <w:tcPr>
            <w:tcW w:w="2988" w:type="dxa"/>
          </w:tcPr>
          <w:p w14:paraId="1625A4EF"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   DML (</w:t>
            </w:r>
            <w:proofErr w:type="spellStart"/>
            <w:r w:rsidRPr="004D7F1B">
              <w:rPr>
                <w:rFonts w:ascii="Times New Roman" w:eastAsia="Times New Roman" w:hAnsi="Times New Roman"/>
                <w:lang w:val="en-CA"/>
              </w:rPr>
              <w:t>msec</w:t>
            </w:r>
            <w:proofErr w:type="spellEnd"/>
            <w:r w:rsidRPr="004D7F1B">
              <w:rPr>
                <w:rFonts w:ascii="Times New Roman" w:eastAsia="Times New Roman" w:hAnsi="Times New Roman"/>
                <w:lang w:val="en-CA"/>
              </w:rPr>
              <w:t>; ankle-AH)</w:t>
            </w:r>
          </w:p>
        </w:tc>
        <w:tc>
          <w:tcPr>
            <w:tcW w:w="990" w:type="dxa"/>
          </w:tcPr>
          <w:p w14:paraId="3D351800"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u w:val="single"/>
                <w:lang w:val="en-CA"/>
              </w:rPr>
              <w:t>&lt;</w:t>
            </w:r>
            <w:r w:rsidRPr="004D7F1B">
              <w:rPr>
                <w:rFonts w:ascii="Times New Roman" w:eastAsia="Times New Roman" w:hAnsi="Times New Roman"/>
                <w:lang w:val="en-CA"/>
              </w:rPr>
              <w:t xml:space="preserve"> 4.7</w:t>
            </w:r>
          </w:p>
        </w:tc>
        <w:tc>
          <w:tcPr>
            <w:tcW w:w="990" w:type="dxa"/>
          </w:tcPr>
          <w:p w14:paraId="38E6942A" w14:textId="77777777" w:rsidR="00222FF3" w:rsidRPr="004D7F1B" w:rsidRDefault="00222FF3" w:rsidP="00B857BF">
            <w:pPr>
              <w:jc w:val="center"/>
              <w:rPr>
                <w:rFonts w:ascii="Times New Roman" w:eastAsia="Times New Roman" w:hAnsi="Times New Roman"/>
                <w:b/>
                <w:lang w:val="en-CA"/>
              </w:rPr>
            </w:pPr>
            <w:r w:rsidRPr="004D7F1B">
              <w:rPr>
                <w:rFonts w:ascii="Times New Roman" w:eastAsia="Times New Roman" w:hAnsi="Times New Roman"/>
                <w:b/>
                <w:lang w:val="en-CA"/>
              </w:rPr>
              <w:t>5.5</w:t>
            </w:r>
          </w:p>
        </w:tc>
        <w:tc>
          <w:tcPr>
            <w:tcW w:w="810" w:type="dxa"/>
          </w:tcPr>
          <w:p w14:paraId="00CED2C6"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3.1</w:t>
            </w:r>
          </w:p>
        </w:tc>
      </w:tr>
      <w:tr w:rsidR="00222FF3" w:rsidRPr="004D7F1B" w14:paraId="20604FD7" w14:textId="77777777" w:rsidTr="00B857BF">
        <w:tc>
          <w:tcPr>
            <w:tcW w:w="2988" w:type="dxa"/>
          </w:tcPr>
          <w:p w14:paraId="4310C316"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   CMAP (mV)</w:t>
            </w:r>
          </w:p>
        </w:tc>
        <w:tc>
          <w:tcPr>
            <w:tcW w:w="990" w:type="dxa"/>
          </w:tcPr>
          <w:p w14:paraId="7519002A"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u w:val="single"/>
                <w:lang w:val="en-CA"/>
              </w:rPr>
              <w:t>&gt;</w:t>
            </w:r>
            <w:r w:rsidRPr="004D7F1B">
              <w:rPr>
                <w:rFonts w:ascii="Times New Roman" w:eastAsia="Times New Roman" w:hAnsi="Times New Roman"/>
                <w:lang w:val="en-CA"/>
              </w:rPr>
              <w:t xml:space="preserve"> 4.8</w:t>
            </w:r>
          </w:p>
        </w:tc>
        <w:tc>
          <w:tcPr>
            <w:tcW w:w="990" w:type="dxa"/>
          </w:tcPr>
          <w:p w14:paraId="5B283342" w14:textId="77777777" w:rsidR="00222FF3" w:rsidRPr="004D7F1B" w:rsidRDefault="00222FF3" w:rsidP="00B857BF">
            <w:pPr>
              <w:jc w:val="center"/>
              <w:rPr>
                <w:rFonts w:ascii="Times New Roman" w:eastAsia="Times New Roman" w:hAnsi="Times New Roman"/>
                <w:b/>
                <w:lang w:val="en-CA"/>
              </w:rPr>
            </w:pPr>
            <w:r w:rsidRPr="004D7F1B">
              <w:rPr>
                <w:rFonts w:ascii="Times New Roman" w:eastAsia="Times New Roman" w:hAnsi="Times New Roman"/>
                <w:b/>
                <w:lang w:val="en-CA"/>
              </w:rPr>
              <w:t>0.5</w:t>
            </w:r>
          </w:p>
        </w:tc>
        <w:tc>
          <w:tcPr>
            <w:tcW w:w="810" w:type="dxa"/>
          </w:tcPr>
          <w:p w14:paraId="30434950" w14:textId="77777777" w:rsidR="00222FF3" w:rsidRPr="004D7F1B" w:rsidRDefault="00222FF3" w:rsidP="00B857BF">
            <w:pPr>
              <w:jc w:val="center"/>
              <w:rPr>
                <w:rFonts w:ascii="Times New Roman" w:eastAsia="Times New Roman" w:hAnsi="Times New Roman"/>
                <w:b/>
                <w:lang w:val="en-CA"/>
              </w:rPr>
            </w:pPr>
            <w:r w:rsidRPr="004D7F1B">
              <w:rPr>
                <w:rFonts w:ascii="Times New Roman" w:eastAsia="Times New Roman" w:hAnsi="Times New Roman"/>
                <w:b/>
                <w:lang w:val="en-CA"/>
              </w:rPr>
              <w:t>0.5</w:t>
            </w:r>
          </w:p>
        </w:tc>
      </w:tr>
      <w:tr w:rsidR="00222FF3" w:rsidRPr="004D7F1B" w14:paraId="2FC099ED" w14:textId="77777777" w:rsidTr="00B857BF">
        <w:tc>
          <w:tcPr>
            <w:tcW w:w="2988" w:type="dxa"/>
          </w:tcPr>
          <w:p w14:paraId="29E3B36A"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   CV (m/sec)</w:t>
            </w:r>
          </w:p>
        </w:tc>
        <w:tc>
          <w:tcPr>
            <w:tcW w:w="990" w:type="dxa"/>
          </w:tcPr>
          <w:p w14:paraId="1F66A7DA"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u w:val="single"/>
                <w:lang w:val="en-CA"/>
              </w:rPr>
              <w:t>&gt;</w:t>
            </w:r>
            <w:r w:rsidRPr="004D7F1B">
              <w:rPr>
                <w:rFonts w:ascii="Times New Roman" w:eastAsia="Times New Roman" w:hAnsi="Times New Roman"/>
                <w:lang w:val="en-CA"/>
              </w:rPr>
              <w:t xml:space="preserve"> 40</w:t>
            </w:r>
          </w:p>
        </w:tc>
        <w:tc>
          <w:tcPr>
            <w:tcW w:w="990" w:type="dxa"/>
          </w:tcPr>
          <w:p w14:paraId="40420E77" w14:textId="77777777" w:rsidR="00222FF3" w:rsidRPr="004D7F1B" w:rsidRDefault="00222FF3" w:rsidP="00B857BF">
            <w:pPr>
              <w:jc w:val="center"/>
              <w:rPr>
                <w:rFonts w:ascii="Times New Roman" w:eastAsia="Times New Roman" w:hAnsi="Times New Roman"/>
                <w:b/>
                <w:lang w:val="en-CA"/>
              </w:rPr>
            </w:pPr>
            <w:r w:rsidRPr="004D7F1B">
              <w:rPr>
                <w:rFonts w:ascii="Times New Roman" w:eastAsia="Times New Roman" w:hAnsi="Times New Roman"/>
                <w:b/>
                <w:lang w:val="en-CA"/>
              </w:rPr>
              <w:t>38</w:t>
            </w:r>
          </w:p>
        </w:tc>
        <w:tc>
          <w:tcPr>
            <w:tcW w:w="810" w:type="dxa"/>
          </w:tcPr>
          <w:p w14:paraId="4131D4E1" w14:textId="77777777" w:rsidR="00222FF3" w:rsidRPr="004D7F1B" w:rsidRDefault="00222FF3" w:rsidP="00B857BF">
            <w:pPr>
              <w:jc w:val="center"/>
              <w:rPr>
                <w:rFonts w:ascii="Times New Roman" w:eastAsia="Times New Roman" w:hAnsi="Times New Roman"/>
                <w:b/>
                <w:lang w:val="en-CA"/>
              </w:rPr>
            </w:pPr>
            <w:r w:rsidRPr="004D7F1B">
              <w:rPr>
                <w:rFonts w:ascii="Times New Roman" w:eastAsia="Times New Roman" w:hAnsi="Times New Roman"/>
                <w:b/>
                <w:lang w:val="en-CA"/>
              </w:rPr>
              <w:t>32</w:t>
            </w:r>
          </w:p>
        </w:tc>
      </w:tr>
      <w:tr w:rsidR="00222FF3" w:rsidRPr="004D7F1B" w14:paraId="26480756" w14:textId="77777777" w:rsidTr="00B857BF">
        <w:tc>
          <w:tcPr>
            <w:tcW w:w="2988" w:type="dxa"/>
          </w:tcPr>
          <w:p w14:paraId="0ADDD8F1"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Peroneal nerve</w:t>
            </w:r>
          </w:p>
        </w:tc>
        <w:tc>
          <w:tcPr>
            <w:tcW w:w="990" w:type="dxa"/>
          </w:tcPr>
          <w:p w14:paraId="7BD83FBB" w14:textId="77777777" w:rsidR="00222FF3" w:rsidRPr="004D7F1B" w:rsidRDefault="00222FF3" w:rsidP="00B857BF">
            <w:pPr>
              <w:jc w:val="center"/>
              <w:rPr>
                <w:rFonts w:ascii="Times New Roman" w:eastAsia="Times New Roman" w:hAnsi="Times New Roman"/>
                <w:lang w:val="en-CA"/>
              </w:rPr>
            </w:pPr>
          </w:p>
        </w:tc>
        <w:tc>
          <w:tcPr>
            <w:tcW w:w="990" w:type="dxa"/>
          </w:tcPr>
          <w:p w14:paraId="3211F341" w14:textId="77777777" w:rsidR="00222FF3" w:rsidRPr="004D7F1B" w:rsidRDefault="00222FF3" w:rsidP="00B857BF">
            <w:pPr>
              <w:jc w:val="center"/>
              <w:rPr>
                <w:rFonts w:ascii="Times New Roman" w:eastAsia="Times New Roman" w:hAnsi="Times New Roman"/>
                <w:lang w:val="en-CA"/>
              </w:rPr>
            </w:pPr>
          </w:p>
        </w:tc>
        <w:tc>
          <w:tcPr>
            <w:tcW w:w="810" w:type="dxa"/>
          </w:tcPr>
          <w:p w14:paraId="75ADC413" w14:textId="77777777" w:rsidR="00222FF3" w:rsidRPr="004D7F1B" w:rsidRDefault="00222FF3" w:rsidP="00B857BF">
            <w:pPr>
              <w:jc w:val="center"/>
              <w:rPr>
                <w:rFonts w:ascii="Times New Roman" w:eastAsia="Times New Roman" w:hAnsi="Times New Roman"/>
                <w:lang w:val="en-CA"/>
              </w:rPr>
            </w:pPr>
          </w:p>
        </w:tc>
      </w:tr>
      <w:tr w:rsidR="00222FF3" w:rsidRPr="004D7F1B" w14:paraId="418979F1" w14:textId="77777777" w:rsidTr="00B857BF">
        <w:tc>
          <w:tcPr>
            <w:tcW w:w="2988" w:type="dxa"/>
          </w:tcPr>
          <w:p w14:paraId="344E4097"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    DML (</w:t>
            </w:r>
            <w:proofErr w:type="spellStart"/>
            <w:r w:rsidRPr="004D7F1B">
              <w:rPr>
                <w:rFonts w:ascii="Times New Roman" w:eastAsia="Times New Roman" w:hAnsi="Times New Roman"/>
                <w:lang w:val="en-CA"/>
              </w:rPr>
              <w:t>msec</w:t>
            </w:r>
            <w:proofErr w:type="spellEnd"/>
            <w:r w:rsidRPr="004D7F1B">
              <w:rPr>
                <w:rFonts w:ascii="Times New Roman" w:eastAsia="Times New Roman" w:hAnsi="Times New Roman"/>
                <w:lang w:val="en-CA"/>
              </w:rPr>
              <w:t>; ankle-EDB)</w:t>
            </w:r>
          </w:p>
        </w:tc>
        <w:tc>
          <w:tcPr>
            <w:tcW w:w="990" w:type="dxa"/>
          </w:tcPr>
          <w:p w14:paraId="3910AC3C"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u w:val="single"/>
                <w:lang w:val="en-CA"/>
              </w:rPr>
              <w:t>&lt;</w:t>
            </w:r>
            <w:r w:rsidRPr="004D7F1B">
              <w:rPr>
                <w:rFonts w:ascii="Times New Roman" w:eastAsia="Times New Roman" w:hAnsi="Times New Roman"/>
                <w:lang w:val="en-CA"/>
              </w:rPr>
              <w:t xml:space="preserve"> 4.1</w:t>
            </w:r>
          </w:p>
        </w:tc>
        <w:tc>
          <w:tcPr>
            <w:tcW w:w="990" w:type="dxa"/>
          </w:tcPr>
          <w:p w14:paraId="4FAC494C" w14:textId="77777777" w:rsidR="00222FF3" w:rsidRPr="004D7F1B" w:rsidRDefault="00222FF3" w:rsidP="00B857BF">
            <w:pPr>
              <w:jc w:val="center"/>
              <w:rPr>
                <w:rFonts w:ascii="Times New Roman" w:eastAsia="Times New Roman" w:hAnsi="Times New Roman"/>
                <w:b/>
                <w:lang w:val="en-CA"/>
              </w:rPr>
            </w:pPr>
            <w:r w:rsidRPr="004D7F1B">
              <w:rPr>
                <w:rFonts w:ascii="Times New Roman" w:eastAsia="Times New Roman" w:hAnsi="Times New Roman"/>
                <w:b/>
                <w:lang w:val="en-CA"/>
              </w:rPr>
              <w:t>NR</w:t>
            </w:r>
          </w:p>
        </w:tc>
        <w:tc>
          <w:tcPr>
            <w:tcW w:w="810" w:type="dxa"/>
          </w:tcPr>
          <w:p w14:paraId="1F84B7BC" w14:textId="77777777" w:rsidR="00222FF3" w:rsidRPr="004D7F1B" w:rsidRDefault="00222FF3" w:rsidP="00B857BF">
            <w:pPr>
              <w:jc w:val="center"/>
              <w:rPr>
                <w:rFonts w:ascii="Times New Roman" w:eastAsia="Times New Roman" w:hAnsi="Times New Roman"/>
                <w:b/>
                <w:lang w:val="en-CA"/>
              </w:rPr>
            </w:pPr>
            <w:r w:rsidRPr="004D7F1B">
              <w:rPr>
                <w:rFonts w:ascii="Times New Roman" w:eastAsia="Times New Roman" w:hAnsi="Times New Roman"/>
                <w:b/>
                <w:lang w:val="en-CA"/>
              </w:rPr>
              <w:t>NR</w:t>
            </w:r>
          </w:p>
        </w:tc>
      </w:tr>
      <w:tr w:rsidR="00222FF3" w:rsidRPr="004D7F1B" w14:paraId="06EF1F64" w14:textId="77777777" w:rsidTr="00B857BF">
        <w:tc>
          <w:tcPr>
            <w:tcW w:w="2988" w:type="dxa"/>
            <w:tcBorders>
              <w:bottom w:val="single" w:sz="4" w:space="0" w:color="FFFFFF"/>
            </w:tcBorders>
          </w:tcPr>
          <w:p w14:paraId="5217F9CD"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    CMAP (mV)</w:t>
            </w:r>
          </w:p>
        </w:tc>
        <w:tc>
          <w:tcPr>
            <w:tcW w:w="990" w:type="dxa"/>
            <w:tcBorders>
              <w:bottom w:val="single" w:sz="4" w:space="0" w:color="FFFFFF"/>
            </w:tcBorders>
          </w:tcPr>
          <w:p w14:paraId="7CD712D9"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u w:val="single"/>
                <w:lang w:val="en-CA"/>
              </w:rPr>
              <w:t>&gt;</w:t>
            </w:r>
            <w:r w:rsidRPr="004D7F1B">
              <w:rPr>
                <w:rFonts w:ascii="Times New Roman" w:eastAsia="Times New Roman" w:hAnsi="Times New Roman"/>
                <w:lang w:val="en-CA"/>
              </w:rPr>
              <w:t xml:space="preserve"> 1.3</w:t>
            </w:r>
          </w:p>
        </w:tc>
        <w:tc>
          <w:tcPr>
            <w:tcW w:w="990" w:type="dxa"/>
            <w:tcBorders>
              <w:bottom w:val="single" w:sz="4" w:space="0" w:color="FFFFFF"/>
            </w:tcBorders>
          </w:tcPr>
          <w:p w14:paraId="61FB05D1" w14:textId="77777777" w:rsidR="00222FF3" w:rsidRPr="004D7F1B" w:rsidRDefault="00222FF3" w:rsidP="00B857BF">
            <w:pPr>
              <w:jc w:val="center"/>
              <w:rPr>
                <w:rFonts w:ascii="Times New Roman" w:eastAsia="Times New Roman" w:hAnsi="Times New Roman"/>
                <w:lang w:val="en-CA"/>
              </w:rPr>
            </w:pPr>
          </w:p>
        </w:tc>
        <w:tc>
          <w:tcPr>
            <w:tcW w:w="810" w:type="dxa"/>
            <w:tcBorders>
              <w:bottom w:val="single" w:sz="4" w:space="0" w:color="FFFFFF"/>
            </w:tcBorders>
          </w:tcPr>
          <w:p w14:paraId="761B0DD8" w14:textId="77777777" w:rsidR="00222FF3" w:rsidRPr="004D7F1B" w:rsidRDefault="00222FF3" w:rsidP="00B857BF">
            <w:pPr>
              <w:jc w:val="center"/>
              <w:rPr>
                <w:rFonts w:ascii="Times New Roman" w:eastAsia="Times New Roman" w:hAnsi="Times New Roman"/>
                <w:lang w:val="en-CA"/>
              </w:rPr>
            </w:pPr>
          </w:p>
        </w:tc>
      </w:tr>
      <w:tr w:rsidR="00222FF3" w:rsidRPr="004D7F1B" w14:paraId="4F65C957" w14:textId="77777777" w:rsidTr="00B857BF">
        <w:tc>
          <w:tcPr>
            <w:tcW w:w="2988" w:type="dxa"/>
            <w:tcBorders>
              <w:bottom w:val="single" w:sz="4" w:space="0" w:color="000000"/>
            </w:tcBorders>
          </w:tcPr>
          <w:p w14:paraId="1E9405FD"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    CV (m/sec)</w:t>
            </w:r>
          </w:p>
        </w:tc>
        <w:tc>
          <w:tcPr>
            <w:tcW w:w="990" w:type="dxa"/>
            <w:tcBorders>
              <w:bottom w:val="single" w:sz="4" w:space="0" w:color="000000"/>
            </w:tcBorders>
          </w:tcPr>
          <w:p w14:paraId="2FB67967"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u w:val="single"/>
                <w:lang w:val="en-CA"/>
              </w:rPr>
              <w:t>&gt;</w:t>
            </w:r>
            <w:r w:rsidRPr="004D7F1B">
              <w:rPr>
                <w:rFonts w:ascii="Times New Roman" w:eastAsia="Times New Roman" w:hAnsi="Times New Roman"/>
                <w:lang w:val="en-CA"/>
              </w:rPr>
              <w:t xml:space="preserve"> 40</w:t>
            </w:r>
          </w:p>
        </w:tc>
        <w:tc>
          <w:tcPr>
            <w:tcW w:w="990" w:type="dxa"/>
            <w:tcBorders>
              <w:bottom w:val="single" w:sz="4" w:space="0" w:color="000000"/>
            </w:tcBorders>
          </w:tcPr>
          <w:p w14:paraId="065C2AA1" w14:textId="77777777" w:rsidR="00222FF3" w:rsidRPr="004D7F1B" w:rsidRDefault="00222FF3" w:rsidP="00B857BF">
            <w:pPr>
              <w:jc w:val="center"/>
              <w:rPr>
                <w:rFonts w:ascii="Times New Roman" w:eastAsia="Times New Roman" w:hAnsi="Times New Roman"/>
                <w:b/>
                <w:lang w:val="en-CA"/>
              </w:rPr>
            </w:pPr>
          </w:p>
        </w:tc>
        <w:tc>
          <w:tcPr>
            <w:tcW w:w="810" w:type="dxa"/>
            <w:tcBorders>
              <w:bottom w:val="single" w:sz="4" w:space="0" w:color="000000"/>
            </w:tcBorders>
          </w:tcPr>
          <w:p w14:paraId="18DC1D89" w14:textId="77777777" w:rsidR="00222FF3" w:rsidRPr="004D7F1B" w:rsidRDefault="00222FF3" w:rsidP="00B857BF">
            <w:pPr>
              <w:jc w:val="center"/>
              <w:rPr>
                <w:rFonts w:ascii="Times New Roman" w:eastAsia="Times New Roman" w:hAnsi="Times New Roman"/>
                <w:lang w:val="en-CA"/>
              </w:rPr>
            </w:pPr>
          </w:p>
        </w:tc>
      </w:tr>
      <w:tr w:rsidR="00222FF3" w:rsidRPr="004D7F1B" w14:paraId="76774CC5" w14:textId="77777777" w:rsidTr="00B857BF">
        <w:tc>
          <w:tcPr>
            <w:tcW w:w="2988" w:type="dxa"/>
            <w:tcBorders>
              <w:top w:val="single" w:sz="4" w:space="0" w:color="000000"/>
            </w:tcBorders>
          </w:tcPr>
          <w:p w14:paraId="0EE9EDC5" w14:textId="77777777" w:rsidR="00222FF3" w:rsidRPr="004D7F1B" w:rsidRDefault="00222FF3" w:rsidP="00B857BF">
            <w:pPr>
              <w:keepNext/>
              <w:outlineLvl w:val="0"/>
              <w:rPr>
                <w:rFonts w:ascii="Times New Roman" w:eastAsia="Times New Roman" w:hAnsi="Times New Roman"/>
                <w:b/>
                <w:bCs/>
                <w:lang w:val="en-CA"/>
              </w:rPr>
            </w:pPr>
          </w:p>
          <w:p w14:paraId="3F5345E7" w14:textId="77777777" w:rsidR="00222FF3" w:rsidRPr="004D7F1B" w:rsidRDefault="00222FF3" w:rsidP="00B857BF">
            <w:pPr>
              <w:keepNext/>
              <w:outlineLvl w:val="0"/>
              <w:rPr>
                <w:rFonts w:ascii="Times New Roman" w:eastAsia="Times New Roman" w:hAnsi="Times New Roman"/>
                <w:b/>
                <w:bCs/>
                <w:lang w:val="en-CA"/>
              </w:rPr>
            </w:pPr>
            <w:r w:rsidRPr="004D7F1B">
              <w:rPr>
                <w:rFonts w:ascii="Times New Roman" w:eastAsia="Times New Roman" w:hAnsi="Times New Roman"/>
                <w:b/>
                <w:bCs/>
                <w:lang w:val="en-CA"/>
              </w:rPr>
              <w:t>SENSORY:</w:t>
            </w:r>
          </w:p>
        </w:tc>
        <w:tc>
          <w:tcPr>
            <w:tcW w:w="990" w:type="dxa"/>
            <w:tcBorders>
              <w:top w:val="single" w:sz="4" w:space="0" w:color="000000"/>
            </w:tcBorders>
          </w:tcPr>
          <w:p w14:paraId="78AD969E" w14:textId="77777777" w:rsidR="00222FF3" w:rsidRPr="004D7F1B" w:rsidRDefault="00222FF3" w:rsidP="00B857BF">
            <w:pPr>
              <w:jc w:val="center"/>
              <w:rPr>
                <w:rFonts w:ascii="Times New Roman" w:eastAsia="Times New Roman" w:hAnsi="Times New Roman"/>
                <w:lang w:val="en-CA"/>
              </w:rPr>
            </w:pPr>
          </w:p>
        </w:tc>
        <w:tc>
          <w:tcPr>
            <w:tcW w:w="990" w:type="dxa"/>
            <w:tcBorders>
              <w:top w:val="single" w:sz="4" w:space="0" w:color="000000"/>
            </w:tcBorders>
          </w:tcPr>
          <w:p w14:paraId="36781439" w14:textId="77777777" w:rsidR="00222FF3" w:rsidRPr="004D7F1B" w:rsidRDefault="00222FF3" w:rsidP="00B857BF">
            <w:pPr>
              <w:jc w:val="center"/>
              <w:rPr>
                <w:rFonts w:ascii="Times New Roman" w:eastAsia="Times New Roman" w:hAnsi="Times New Roman"/>
                <w:lang w:val="en-CA"/>
              </w:rPr>
            </w:pPr>
          </w:p>
        </w:tc>
        <w:tc>
          <w:tcPr>
            <w:tcW w:w="810" w:type="dxa"/>
            <w:tcBorders>
              <w:top w:val="single" w:sz="4" w:space="0" w:color="000000"/>
            </w:tcBorders>
          </w:tcPr>
          <w:p w14:paraId="37ACAD0B" w14:textId="77777777" w:rsidR="00222FF3" w:rsidRPr="004D7F1B" w:rsidRDefault="00222FF3" w:rsidP="00B857BF">
            <w:pPr>
              <w:jc w:val="center"/>
              <w:rPr>
                <w:rFonts w:ascii="Times New Roman" w:eastAsia="Times New Roman" w:hAnsi="Times New Roman"/>
                <w:lang w:val="en-CA"/>
              </w:rPr>
            </w:pPr>
          </w:p>
        </w:tc>
      </w:tr>
      <w:tr w:rsidR="00222FF3" w:rsidRPr="004D7F1B" w14:paraId="61869763" w14:textId="77777777" w:rsidTr="00B857BF">
        <w:tc>
          <w:tcPr>
            <w:tcW w:w="2988" w:type="dxa"/>
          </w:tcPr>
          <w:p w14:paraId="59C9103C"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Median nerve </w:t>
            </w:r>
          </w:p>
        </w:tc>
        <w:tc>
          <w:tcPr>
            <w:tcW w:w="990" w:type="dxa"/>
          </w:tcPr>
          <w:p w14:paraId="1180B294" w14:textId="77777777" w:rsidR="00222FF3" w:rsidRPr="004D7F1B" w:rsidRDefault="00222FF3" w:rsidP="00B857BF">
            <w:pPr>
              <w:jc w:val="center"/>
              <w:rPr>
                <w:rFonts w:ascii="Times New Roman" w:eastAsia="Times New Roman" w:hAnsi="Times New Roman"/>
                <w:lang w:val="en-CA"/>
              </w:rPr>
            </w:pPr>
          </w:p>
        </w:tc>
        <w:tc>
          <w:tcPr>
            <w:tcW w:w="990" w:type="dxa"/>
          </w:tcPr>
          <w:p w14:paraId="114F9702" w14:textId="77777777" w:rsidR="00222FF3" w:rsidRPr="004D7F1B" w:rsidRDefault="00222FF3" w:rsidP="00B857BF">
            <w:pPr>
              <w:jc w:val="center"/>
              <w:rPr>
                <w:rFonts w:ascii="Times New Roman" w:eastAsia="Times New Roman" w:hAnsi="Times New Roman"/>
                <w:lang w:val="en-CA"/>
              </w:rPr>
            </w:pPr>
          </w:p>
        </w:tc>
        <w:tc>
          <w:tcPr>
            <w:tcW w:w="810" w:type="dxa"/>
          </w:tcPr>
          <w:p w14:paraId="3560E6E4" w14:textId="77777777" w:rsidR="00222FF3" w:rsidRPr="004D7F1B" w:rsidRDefault="00222FF3" w:rsidP="00B857BF">
            <w:pPr>
              <w:jc w:val="center"/>
              <w:rPr>
                <w:rFonts w:ascii="Times New Roman" w:eastAsia="Times New Roman" w:hAnsi="Times New Roman"/>
                <w:lang w:val="en-CA"/>
              </w:rPr>
            </w:pPr>
          </w:p>
        </w:tc>
      </w:tr>
      <w:tr w:rsidR="00222FF3" w:rsidRPr="004D7F1B" w14:paraId="670BC86B" w14:textId="77777777" w:rsidTr="00B857BF">
        <w:tc>
          <w:tcPr>
            <w:tcW w:w="2988" w:type="dxa"/>
          </w:tcPr>
          <w:p w14:paraId="036A93A6"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    PL (</w:t>
            </w:r>
            <w:proofErr w:type="spellStart"/>
            <w:r w:rsidRPr="004D7F1B">
              <w:rPr>
                <w:rFonts w:ascii="Times New Roman" w:eastAsia="Times New Roman" w:hAnsi="Times New Roman"/>
                <w:lang w:val="en-CA"/>
              </w:rPr>
              <w:t>msec</w:t>
            </w:r>
            <w:proofErr w:type="spellEnd"/>
            <w:r w:rsidRPr="004D7F1B">
              <w:rPr>
                <w:rFonts w:ascii="Times New Roman" w:eastAsia="Times New Roman" w:hAnsi="Times New Roman"/>
                <w:lang w:val="en-CA"/>
              </w:rPr>
              <w:t>; wrist-</w:t>
            </w:r>
            <w:proofErr w:type="spellStart"/>
            <w:r w:rsidRPr="004D7F1B">
              <w:rPr>
                <w:rFonts w:ascii="Times New Roman" w:eastAsia="Times New Roman" w:hAnsi="Times New Roman"/>
                <w:lang w:val="en-CA"/>
              </w:rPr>
              <w:t>digitII</w:t>
            </w:r>
            <w:proofErr w:type="spellEnd"/>
            <w:r w:rsidRPr="004D7F1B">
              <w:rPr>
                <w:rFonts w:ascii="Times New Roman" w:eastAsia="Times New Roman" w:hAnsi="Times New Roman"/>
                <w:lang w:val="en-CA"/>
              </w:rPr>
              <w:t>)</w:t>
            </w:r>
          </w:p>
        </w:tc>
        <w:tc>
          <w:tcPr>
            <w:tcW w:w="990" w:type="dxa"/>
          </w:tcPr>
          <w:p w14:paraId="2AAF0340"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&lt; 3.2</w:t>
            </w:r>
          </w:p>
        </w:tc>
        <w:tc>
          <w:tcPr>
            <w:tcW w:w="990" w:type="dxa"/>
          </w:tcPr>
          <w:p w14:paraId="171C6DB8" w14:textId="77777777" w:rsidR="00222FF3" w:rsidRPr="004D7F1B" w:rsidRDefault="00222FF3" w:rsidP="00B857BF">
            <w:pPr>
              <w:jc w:val="center"/>
              <w:rPr>
                <w:rFonts w:ascii="Times New Roman" w:eastAsia="Times New Roman" w:hAnsi="Times New Roman"/>
                <w:lang w:val="en-CA"/>
              </w:rPr>
            </w:pPr>
          </w:p>
        </w:tc>
        <w:tc>
          <w:tcPr>
            <w:tcW w:w="810" w:type="dxa"/>
          </w:tcPr>
          <w:p w14:paraId="38A9D98D"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1.3</w:t>
            </w:r>
          </w:p>
        </w:tc>
      </w:tr>
      <w:tr w:rsidR="00222FF3" w:rsidRPr="004D7F1B" w14:paraId="1238AB5D" w14:textId="77777777" w:rsidTr="00B857BF">
        <w:tc>
          <w:tcPr>
            <w:tcW w:w="2988" w:type="dxa"/>
          </w:tcPr>
          <w:p w14:paraId="4A1494AD"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    SNAP (</w:t>
            </w:r>
            <w:r w:rsidRPr="004D7F1B">
              <w:rPr>
                <w:rFonts w:ascii="Times New Roman" w:eastAsia="Times New Roman" w:hAnsi="Times New Roman"/>
                <w:lang w:val="en-CA"/>
              </w:rPr>
              <w:t>V)</w:t>
            </w:r>
          </w:p>
        </w:tc>
        <w:tc>
          <w:tcPr>
            <w:tcW w:w="990" w:type="dxa"/>
          </w:tcPr>
          <w:p w14:paraId="12988897"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u w:val="single"/>
                <w:lang w:val="en-CA"/>
              </w:rPr>
              <w:t>&gt;</w:t>
            </w:r>
            <w:r w:rsidRPr="004D7F1B">
              <w:rPr>
                <w:rFonts w:ascii="Times New Roman" w:eastAsia="Times New Roman" w:hAnsi="Times New Roman"/>
                <w:lang w:val="en-CA"/>
              </w:rPr>
              <w:t xml:space="preserve"> 14</w:t>
            </w:r>
          </w:p>
        </w:tc>
        <w:tc>
          <w:tcPr>
            <w:tcW w:w="990" w:type="dxa"/>
          </w:tcPr>
          <w:p w14:paraId="00BCD73C" w14:textId="77777777" w:rsidR="00222FF3" w:rsidRPr="004D7F1B" w:rsidRDefault="00222FF3" w:rsidP="00B857BF">
            <w:pPr>
              <w:jc w:val="center"/>
              <w:rPr>
                <w:rFonts w:ascii="Times New Roman" w:eastAsia="Times New Roman" w:hAnsi="Times New Roman"/>
                <w:lang w:val="en-CA"/>
              </w:rPr>
            </w:pPr>
          </w:p>
        </w:tc>
        <w:tc>
          <w:tcPr>
            <w:tcW w:w="810" w:type="dxa"/>
          </w:tcPr>
          <w:p w14:paraId="6799CC1F"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30.3</w:t>
            </w:r>
          </w:p>
        </w:tc>
      </w:tr>
      <w:tr w:rsidR="00222FF3" w:rsidRPr="004D7F1B" w14:paraId="2826123B" w14:textId="77777777" w:rsidTr="00B857BF">
        <w:tc>
          <w:tcPr>
            <w:tcW w:w="2988" w:type="dxa"/>
          </w:tcPr>
          <w:p w14:paraId="2312D585"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    CV (m/sec)</w:t>
            </w:r>
          </w:p>
        </w:tc>
        <w:tc>
          <w:tcPr>
            <w:tcW w:w="990" w:type="dxa"/>
          </w:tcPr>
          <w:p w14:paraId="249614C7"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u w:val="single"/>
                <w:lang w:val="en-CA"/>
              </w:rPr>
              <w:t>&gt;</w:t>
            </w:r>
            <w:r w:rsidRPr="004D7F1B">
              <w:rPr>
                <w:rFonts w:ascii="Times New Roman" w:eastAsia="Times New Roman" w:hAnsi="Times New Roman"/>
                <w:lang w:val="en-CA"/>
              </w:rPr>
              <w:t xml:space="preserve"> 48</w:t>
            </w:r>
          </w:p>
        </w:tc>
        <w:tc>
          <w:tcPr>
            <w:tcW w:w="990" w:type="dxa"/>
          </w:tcPr>
          <w:p w14:paraId="2CA7D862" w14:textId="77777777" w:rsidR="00222FF3" w:rsidRPr="004D7F1B" w:rsidRDefault="00222FF3" w:rsidP="00B857BF">
            <w:pPr>
              <w:jc w:val="center"/>
              <w:rPr>
                <w:rFonts w:ascii="Times New Roman" w:eastAsia="Times New Roman" w:hAnsi="Times New Roman"/>
                <w:lang w:val="en-CA"/>
              </w:rPr>
            </w:pPr>
          </w:p>
        </w:tc>
        <w:tc>
          <w:tcPr>
            <w:tcW w:w="810" w:type="dxa"/>
          </w:tcPr>
          <w:p w14:paraId="3E24E305"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69</w:t>
            </w:r>
          </w:p>
        </w:tc>
      </w:tr>
      <w:tr w:rsidR="00222FF3" w:rsidRPr="004D7F1B" w14:paraId="67683D92" w14:textId="77777777" w:rsidTr="00B857BF">
        <w:tc>
          <w:tcPr>
            <w:tcW w:w="2988" w:type="dxa"/>
          </w:tcPr>
          <w:p w14:paraId="57962BFC"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Sural nerve </w:t>
            </w:r>
          </w:p>
        </w:tc>
        <w:tc>
          <w:tcPr>
            <w:tcW w:w="990" w:type="dxa"/>
          </w:tcPr>
          <w:p w14:paraId="3722587C" w14:textId="77777777" w:rsidR="00222FF3" w:rsidRPr="004D7F1B" w:rsidRDefault="00222FF3" w:rsidP="00B857BF">
            <w:pPr>
              <w:jc w:val="center"/>
              <w:rPr>
                <w:rFonts w:ascii="Times New Roman" w:eastAsia="Times New Roman" w:hAnsi="Times New Roman"/>
                <w:lang w:val="en-CA"/>
              </w:rPr>
            </w:pPr>
          </w:p>
        </w:tc>
        <w:tc>
          <w:tcPr>
            <w:tcW w:w="990" w:type="dxa"/>
          </w:tcPr>
          <w:p w14:paraId="3BA96324" w14:textId="77777777" w:rsidR="00222FF3" w:rsidRPr="004D7F1B" w:rsidRDefault="00222FF3" w:rsidP="00B857BF">
            <w:pPr>
              <w:jc w:val="center"/>
              <w:rPr>
                <w:rFonts w:ascii="Times New Roman" w:eastAsia="Times New Roman" w:hAnsi="Times New Roman"/>
                <w:lang w:val="en-CA"/>
              </w:rPr>
            </w:pPr>
          </w:p>
        </w:tc>
        <w:tc>
          <w:tcPr>
            <w:tcW w:w="810" w:type="dxa"/>
          </w:tcPr>
          <w:p w14:paraId="6C4D2A9A" w14:textId="77777777" w:rsidR="00222FF3" w:rsidRPr="004D7F1B" w:rsidRDefault="00222FF3" w:rsidP="00B857BF">
            <w:pPr>
              <w:jc w:val="center"/>
              <w:rPr>
                <w:rFonts w:ascii="Times New Roman" w:eastAsia="Times New Roman" w:hAnsi="Times New Roman"/>
                <w:lang w:val="en-CA"/>
              </w:rPr>
            </w:pPr>
          </w:p>
        </w:tc>
      </w:tr>
      <w:tr w:rsidR="00222FF3" w:rsidRPr="004D7F1B" w14:paraId="2FA6BC3E" w14:textId="77777777" w:rsidTr="00B857BF">
        <w:tc>
          <w:tcPr>
            <w:tcW w:w="2988" w:type="dxa"/>
            <w:tcBorders>
              <w:bottom w:val="single" w:sz="4" w:space="0" w:color="FFFFFF"/>
            </w:tcBorders>
          </w:tcPr>
          <w:p w14:paraId="250EEBF9"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   PL (</w:t>
            </w:r>
            <w:proofErr w:type="spellStart"/>
            <w:r w:rsidRPr="004D7F1B">
              <w:rPr>
                <w:rFonts w:ascii="Times New Roman" w:eastAsia="Times New Roman" w:hAnsi="Times New Roman"/>
                <w:lang w:val="en-CA"/>
              </w:rPr>
              <w:t>msec</w:t>
            </w:r>
            <w:proofErr w:type="spellEnd"/>
            <w:r w:rsidRPr="004D7F1B">
              <w:rPr>
                <w:rFonts w:ascii="Times New Roman" w:eastAsia="Times New Roman" w:hAnsi="Times New Roman"/>
                <w:lang w:val="en-CA"/>
              </w:rPr>
              <w:t>; calf-</w:t>
            </w:r>
            <w:proofErr w:type="spellStart"/>
            <w:r w:rsidRPr="004D7F1B">
              <w:rPr>
                <w:rFonts w:ascii="Times New Roman" w:eastAsia="Times New Roman" w:hAnsi="Times New Roman"/>
                <w:lang w:val="en-CA"/>
              </w:rPr>
              <w:t>latmall</w:t>
            </w:r>
            <w:proofErr w:type="spellEnd"/>
            <w:r w:rsidRPr="004D7F1B">
              <w:rPr>
                <w:rFonts w:ascii="Times New Roman" w:eastAsia="Times New Roman" w:hAnsi="Times New Roman"/>
                <w:lang w:val="en-CA"/>
              </w:rPr>
              <w:t>)</w:t>
            </w:r>
          </w:p>
        </w:tc>
        <w:tc>
          <w:tcPr>
            <w:tcW w:w="990" w:type="dxa"/>
            <w:tcBorders>
              <w:bottom w:val="single" w:sz="4" w:space="0" w:color="FFFFFF"/>
            </w:tcBorders>
          </w:tcPr>
          <w:p w14:paraId="487F7271"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&lt; 4.2</w:t>
            </w:r>
          </w:p>
        </w:tc>
        <w:tc>
          <w:tcPr>
            <w:tcW w:w="990" w:type="dxa"/>
            <w:tcBorders>
              <w:bottom w:val="single" w:sz="4" w:space="0" w:color="FFFFFF"/>
            </w:tcBorders>
          </w:tcPr>
          <w:p w14:paraId="5C5641B9"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2.1</w:t>
            </w:r>
          </w:p>
        </w:tc>
        <w:tc>
          <w:tcPr>
            <w:tcW w:w="810" w:type="dxa"/>
            <w:tcBorders>
              <w:bottom w:val="single" w:sz="4" w:space="0" w:color="FFFFFF"/>
            </w:tcBorders>
          </w:tcPr>
          <w:p w14:paraId="74244CE4"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2.2</w:t>
            </w:r>
          </w:p>
        </w:tc>
      </w:tr>
      <w:tr w:rsidR="00222FF3" w:rsidRPr="004D7F1B" w14:paraId="117759E9" w14:textId="77777777" w:rsidTr="00B857BF">
        <w:tc>
          <w:tcPr>
            <w:tcW w:w="2988" w:type="dxa"/>
            <w:tcBorders>
              <w:bottom w:val="single" w:sz="4" w:space="0" w:color="FFFFFF"/>
            </w:tcBorders>
          </w:tcPr>
          <w:p w14:paraId="2A906247"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   SNAP (</w:t>
            </w:r>
            <w:r w:rsidRPr="004D7F1B">
              <w:rPr>
                <w:rFonts w:ascii="Times New Roman" w:eastAsia="Times New Roman" w:hAnsi="Times New Roman"/>
                <w:lang w:val="en-CA"/>
              </w:rPr>
              <w:t>V)</w:t>
            </w:r>
          </w:p>
        </w:tc>
        <w:tc>
          <w:tcPr>
            <w:tcW w:w="990" w:type="dxa"/>
            <w:tcBorders>
              <w:bottom w:val="single" w:sz="4" w:space="0" w:color="FFFFFF"/>
            </w:tcBorders>
          </w:tcPr>
          <w:p w14:paraId="001709C6"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u w:val="single"/>
                <w:lang w:val="en-CA"/>
              </w:rPr>
              <w:t>&gt;</w:t>
            </w:r>
            <w:r w:rsidRPr="004D7F1B">
              <w:rPr>
                <w:rFonts w:ascii="Times New Roman" w:eastAsia="Times New Roman" w:hAnsi="Times New Roman"/>
                <w:lang w:val="en-CA"/>
              </w:rPr>
              <w:t xml:space="preserve"> 6</w:t>
            </w:r>
          </w:p>
        </w:tc>
        <w:tc>
          <w:tcPr>
            <w:tcW w:w="990" w:type="dxa"/>
            <w:tcBorders>
              <w:bottom w:val="single" w:sz="4" w:space="0" w:color="FFFFFF"/>
            </w:tcBorders>
          </w:tcPr>
          <w:p w14:paraId="0EDEAB74"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17.3</w:t>
            </w:r>
          </w:p>
        </w:tc>
        <w:tc>
          <w:tcPr>
            <w:tcW w:w="810" w:type="dxa"/>
            <w:tcBorders>
              <w:bottom w:val="single" w:sz="4" w:space="0" w:color="FFFFFF"/>
            </w:tcBorders>
          </w:tcPr>
          <w:p w14:paraId="0F642F4D"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10.3</w:t>
            </w:r>
          </w:p>
        </w:tc>
      </w:tr>
      <w:tr w:rsidR="00222FF3" w:rsidRPr="004D7F1B" w14:paraId="61ECC7EF" w14:textId="77777777" w:rsidTr="00B857BF">
        <w:tc>
          <w:tcPr>
            <w:tcW w:w="2988" w:type="dxa"/>
          </w:tcPr>
          <w:p w14:paraId="2AC10520" w14:textId="77777777" w:rsidR="00222FF3" w:rsidRPr="004D7F1B" w:rsidRDefault="00222FF3" w:rsidP="00B857BF">
            <w:pPr>
              <w:rPr>
                <w:rFonts w:ascii="Times New Roman" w:eastAsia="Times New Roman" w:hAnsi="Times New Roman"/>
                <w:lang w:val="en-CA"/>
              </w:rPr>
            </w:pPr>
            <w:r w:rsidRPr="004D7F1B">
              <w:rPr>
                <w:rFonts w:ascii="Times New Roman" w:eastAsia="Times New Roman" w:hAnsi="Times New Roman"/>
                <w:lang w:val="en-CA"/>
              </w:rPr>
              <w:t xml:space="preserve">   CV (m/sec)</w:t>
            </w:r>
          </w:p>
        </w:tc>
        <w:tc>
          <w:tcPr>
            <w:tcW w:w="990" w:type="dxa"/>
          </w:tcPr>
          <w:p w14:paraId="49EE56DD" w14:textId="77777777" w:rsidR="00222FF3" w:rsidRPr="004D7F1B" w:rsidRDefault="00222FF3" w:rsidP="00B857BF">
            <w:pPr>
              <w:jc w:val="center"/>
              <w:rPr>
                <w:rFonts w:ascii="Times New Roman" w:eastAsia="Times New Roman" w:hAnsi="Times New Roman"/>
                <w:b/>
                <w:lang w:val="en-CA"/>
              </w:rPr>
            </w:pPr>
            <w:r w:rsidRPr="004D7F1B">
              <w:rPr>
                <w:rFonts w:ascii="Times New Roman" w:eastAsia="Times New Roman" w:hAnsi="Times New Roman"/>
                <w:u w:val="single"/>
                <w:lang w:val="en-CA"/>
              </w:rPr>
              <w:t>&gt;</w:t>
            </w:r>
            <w:r w:rsidRPr="004D7F1B">
              <w:rPr>
                <w:rFonts w:ascii="Times New Roman" w:eastAsia="Times New Roman" w:hAnsi="Times New Roman"/>
                <w:lang w:val="en-CA"/>
              </w:rPr>
              <w:t xml:space="preserve"> 41</w:t>
            </w:r>
          </w:p>
        </w:tc>
        <w:tc>
          <w:tcPr>
            <w:tcW w:w="990" w:type="dxa"/>
          </w:tcPr>
          <w:p w14:paraId="5787336D"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46</w:t>
            </w:r>
          </w:p>
        </w:tc>
        <w:tc>
          <w:tcPr>
            <w:tcW w:w="810" w:type="dxa"/>
          </w:tcPr>
          <w:p w14:paraId="78CCBFF3" w14:textId="77777777" w:rsidR="00222FF3" w:rsidRPr="004D7F1B" w:rsidRDefault="00222FF3" w:rsidP="00B857BF">
            <w:pPr>
              <w:jc w:val="center"/>
              <w:rPr>
                <w:rFonts w:ascii="Times New Roman" w:eastAsia="Times New Roman" w:hAnsi="Times New Roman"/>
                <w:lang w:val="en-CA"/>
              </w:rPr>
            </w:pPr>
            <w:r w:rsidRPr="004D7F1B">
              <w:rPr>
                <w:rFonts w:ascii="Times New Roman" w:eastAsia="Times New Roman" w:hAnsi="Times New Roman"/>
                <w:lang w:val="en-CA"/>
              </w:rPr>
              <w:t>48</w:t>
            </w:r>
          </w:p>
        </w:tc>
      </w:tr>
      <w:tr w:rsidR="00222FF3" w:rsidRPr="004D7F1B" w14:paraId="6A28042A" w14:textId="77777777" w:rsidTr="00B857BF">
        <w:tc>
          <w:tcPr>
            <w:tcW w:w="2988" w:type="dxa"/>
            <w:tcBorders>
              <w:bottom w:val="single" w:sz="4" w:space="0" w:color="000000"/>
            </w:tcBorders>
          </w:tcPr>
          <w:p w14:paraId="53BF0300" w14:textId="77777777" w:rsidR="00222FF3" w:rsidRPr="004D7F1B" w:rsidRDefault="00222FF3" w:rsidP="00B857BF">
            <w:pPr>
              <w:rPr>
                <w:rFonts w:ascii="Times New Roman" w:eastAsia="Times New Roman" w:hAnsi="Times New Roman"/>
                <w:lang w:val="en-CA"/>
              </w:rPr>
            </w:pPr>
          </w:p>
        </w:tc>
        <w:tc>
          <w:tcPr>
            <w:tcW w:w="990" w:type="dxa"/>
            <w:tcBorders>
              <w:bottom w:val="single" w:sz="4" w:space="0" w:color="000000"/>
            </w:tcBorders>
          </w:tcPr>
          <w:p w14:paraId="61E2F568" w14:textId="77777777" w:rsidR="00222FF3" w:rsidRPr="004D7F1B" w:rsidRDefault="00222FF3" w:rsidP="00B857BF">
            <w:pPr>
              <w:jc w:val="center"/>
              <w:rPr>
                <w:rFonts w:ascii="Times New Roman" w:eastAsia="Times New Roman" w:hAnsi="Times New Roman"/>
                <w:b/>
                <w:lang w:val="en-CA"/>
              </w:rPr>
            </w:pPr>
          </w:p>
        </w:tc>
        <w:tc>
          <w:tcPr>
            <w:tcW w:w="990" w:type="dxa"/>
            <w:tcBorders>
              <w:bottom w:val="single" w:sz="4" w:space="0" w:color="000000"/>
            </w:tcBorders>
          </w:tcPr>
          <w:p w14:paraId="5AED91E3" w14:textId="77777777" w:rsidR="00222FF3" w:rsidRPr="004D7F1B" w:rsidRDefault="00222FF3" w:rsidP="00B857BF">
            <w:pPr>
              <w:jc w:val="center"/>
              <w:rPr>
                <w:rFonts w:ascii="Times New Roman" w:eastAsia="Times New Roman" w:hAnsi="Times New Roman"/>
                <w:b/>
                <w:lang w:val="en-CA"/>
              </w:rPr>
            </w:pPr>
          </w:p>
        </w:tc>
        <w:tc>
          <w:tcPr>
            <w:tcW w:w="810" w:type="dxa"/>
            <w:tcBorders>
              <w:bottom w:val="single" w:sz="4" w:space="0" w:color="000000"/>
            </w:tcBorders>
          </w:tcPr>
          <w:p w14:paraId="67029C03" w14:textId="77777777" w:rsidR="00222FF3" w:rsidRPr="004D7F1B" w:rsidRDefault="00222FF3" w:rsidP="00B857BF">
            <w:pPr>
              <w:jc w:val="center"/>
              <w:rPr>
                <w:rFonts w:ascii="Times New Roman" w:eastAsia="Times New Roman" w:hAnsi="Times New Roman"/>
                <w:b/>
                <w:lang w:val="en-CA"/>
              </w:rPr>
            </w:pPr>
          </w:p>
        </w:tc>
      </w:tr>
    </w:tbl>
    <w:p w14:paraId="1C34C0BD" w14:textId="77777777" w:rsidR="00222FF3" w:rsidRPr="004D7F1B" w:rsidRDefault="00222FF3" w:rsidP="00222FF3">
      <w:pPr>
        <w:rPr>
          <w:rFonts w:ascii="Times New Roman" w:eastAsia="Times New Roman" w:hAnsi="Times New Roman"/>
          <w:lang w:val="en-CA"/>
        </w:rPr>
      </w:pPr>
    </w:p>
    <w:p w14:paraId="2ED2C158" w14:textId="77777777" w:rsidR="00222FF3" w:rsidRPr="004D7F1B" w:rsidRDefault="00222FF3" w:rsidP="00222FF3">
      <w:pPr>
        <w:rPr>
          <w:rFonts w:ascii="Times New Roman" w:eastAsia="Times New Roman" w:hAnsi="Times New Roman"/>
          <w:lang w:val="en-CA"/>
        </w:rPr>
      </w:pPr>
      <w:r w:rsidRPr="004D7F1B">
        <w:rPr>
          <w:rFonts w:ascii="Times New Roman" w:eastAsia="Times New Roman" w:hAnsi="Times New Roman"/>
          <w:b/>
          <w:lang w:val="en-CA"/>
        </w:rPr>
        <w:t>Bold values</w:t>
      </w:r>
      <w:r w:rsidRPr="004D7F1B">
        <w:rPr>
          <w:rFonts w:ascii="Times New Roman" w:eastAsia="Times New Roman" w:hAnsi="Times New Roman"/>
          <w:lang w:val="en-CA"/>
        </w:rPr>
        <w:t xml:space="preserve"> are abnormal. All sensory responses are antidromic.</w:t>
      </w:r>
    </w:p>
    <w:p w14:paraId="665006A9" w14:textId="77777777" w:rsidR="00222FF3" w:rsidRPr="004D7F1B" w:rsidRDefault="00222FF3" w:rsidP="00222FF3">
      <w:pPr>
        <w:rPr>
          <w:rFonts w:ascii="Times New Roman" w:eastAsia="Times New Roman" w:hAnsi="Times New Roman"/>
          <w:lang w:val="en-CA"/>
        </w:rPr>
      </w:pPr>
      <w:r w:rsidRPr="004D7F1B">
        <w:rPr>
          <w:rFonts w:ascii="Times New Roman" w:eastAsia="Times New Roman" w:hAnsi="Times New Roman"/>
          <w:b/>
          <w:lang w:val="en-CA"/>
        </w:rPr>
        <w:t>Legend</w:t>
      </w:r>
      <w:r w:rsidRPr="004D7F1B">
        <w:rPr>
          <w:rFonts w:ascii="Times New Roman" w:eastAsia="Times New Roman" w:hAnsi="Times New Roman"/>
          <w:lang w:val="en-CA"/>
        </w:rPr>
        <w:t xml:space="preserve">: DML=distal onset motor latency; CMAP=compound motor action potential; CV=conduction velocity; PL=peak onset latency; NR=no response; APB=abductor </w:t>
      </w:r>
      <w:proofErr w:type="spellStart"/>
      <w:r w:rsidRPr="004D7F1B">
        <w:rPr>
          <w:rFonts w:ascii="Times New Roman" w:eastAsia="Times New Roman" w:hAnsi="Times New Roman"/>
          <w:lang w:val="en-CA"/>
        </w:rPr>
        <w:t>pollicus</w:t>
      </w:r>
      <w:proofErr w:type="spellEnd"/>
      <w:r w:rsidRPr="004D7F1B">
        <w:rPr>
          <w:rFonts w:ascii="Times New Roman" w:eastAsia="Times New Roman" w:hAnsi="Times New Roman"/>
          <w:lang w:val="en-CA"/>
        </w:rPr>
        <w:t xml:space="preserve"> brevis; AH=abductor </w:t>
      </w:r>
      <w:proofErr w:type="spellStart"/>
      <w:r w:rsidRPr="004D7F1B">
        <w:rPr>
          <w:rFonts w:ascii="Times New Roman" w:eastAsia="Times New Roman" w:hAnsi="Times New Roman"/>
          <w:lang w:val="en-CA"/>
        </w:rPr>
        <w:t>hallicus</w:t>
      </w:r>
      <w:proofErr w:type="spellEnd"/>
      <w:r w:rsidRPr="004D7F1B">
        <w:rPr>
          <w:rFonts w:ascii="Times New Roman" w:eastAsia="Times New Roman" w:hAnsi="Times New Roman"/>
          <w:lang w:val="en-CA"/>
        </w:rPr>
        <w:t xml:space="preserve">; EDB=extensor digitorum brevis.  </w:t>
      </w:r>
    </w:p>
    <w:p w14:paraId="271C7C5B" w14:textId="77777777" w:rsidR="00222FF3" w:rsidRPr="004D7F1B" w:rsidRDefault="00222FF3" w:rsidP="00222FF3">
      <w:pPr>
        <w:rPr>
          <w:rFonts w:ascii="Times New Roman" w:eastAsia="Times New Roman" w:hAnsi="Times New Roman"/>
          <w:i/>
          <w:iCs/>
        </w:rPr>
      </w:pPr>
      <w:r w:rsidRPr="004D7F1B">
        <w:rPr>
          <w:rFonts w:ascii="Times New Roman" w:eastAsia="Times New Roman" w:hAnsi="Times New Roman"/>
          <w:b/>
          <w:lang w:val="en-CA"/>
        </w:rPr>
        <w:t>*Normal reference values</w:t>
      </w:r>
      <w:r w:rsidRPr="004D7F1B">
        <w:rPr>
          <w:rFonts w:ascii="Times New Roman" w:eastAsia="Times New Roman" w:hAnsi="Times New Roman"/>
          <w:lang w:val="en-CA"/>
        </w:rPr>
        <w:t xml:space="preserve"> from: </w:t>
      </w:r>
      <w:r w:rsidRPr="004D7F1B">
        <w:rPr>
          <w:rFonts w:ascii="Times New Roman" w:eastAsia="Times New Roman" w:hAnsi="Times New Roman"/>
        </w:rPr>
        <w:t xml:space="preserve">Kang PB. Normal values tables.  In: McMillan HJ, Kang PB, eds. </w:t>
      </w:r>
      <w:r w:rsidRPr="004D7F1B">
        <w:rPr>
          <w:rFonts w:ascii="Times New Roman" w:eastAsia="Times New Roman" w:hAnsi="Times New Roman"/>
          <w:i/>
          <w:iCs/>
        </w:rPr>
        <w:t xml:space="preserve">Pediatric Electromyography: Concepts and clinical applications. </w:t>
      </w:r>
      <w:r w:rsidRPr="004D7F1B">
        <w:rPr>
          <w:rFonts w:ascii="Times New Roman" w:eastAsia="Times New Roman" w:hAnsi="Times New Roman"/>
          <w:iCs/>
        </w:rPr>
        <w:t>Springer.; 2017</w:t>
      </w:r>
      <w:r w:rsidRPr="004D7F1B">
        <w:rPr>
          <w:rFonts w:ascii="Times New Roman" w:eastAsia="Times New Roman" w:hAnsi="Times New Roman"/>
        </w:rPr>
        <w:t>:373-378.</w:t>
      </w:r>
    </w:p>
    <w:p w14:paraId="7B333144" w14:textId="0F87BD03" w:rsidR="00222FF3" w:rsidRPr="00B857BF" w:rsidRDefault="00222FF3" w:rsidP="00B857BF">
      <w:pPr>
        <w:spacing w:line="360" w:lineRule="auto"/>
        <w:rPr>
          <w:rFonts w:ascii="Times New Roman" w:hAnsi="Times New Roman"/>
        </w:rPr>
      </w:pPr>
      <w:r w:rsidRPr="004D7F1B">
        <w:rPr>
          <w:rFonts w:ascii="Times New Roman" w:hAnsi="Times New Roman"/>
        </w:rPr>
        <w:t>N/A: information not available</w:t>
      </w:r>
    </w:p>
    <w:sectPr w:rsidR="00222FF3" w:rsidRPr="00B857BF" w:rsidSect="007B0DC6">
      <w:footerReference w:type="default" r:id="rId8"/>
      <w:pgSz w:w="12240" w:h="15840"/>
      <w:pgMar w:top="1440" w:right="1800" w:bottom="1440" w:left="180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3D366" w14:textId="77777777" w:rsidR="00F252DC" w:rsidRDefault="00F252DC" w:rsidP="00B114CF">
      <w:r>
        <w:separator/>
      </w:r>
    </w:p>
  </w:endnote>
  <w:endnote w:type="continuationSeparator" w:id="0">
    <w:p w14:paraId="029B7AA3" w14:textId="77777777" w:rsidR="00F252DC" w:rsidRDefault="00F252DC" w:rsidP="00B1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charset w:val="00"/>
    <w:family w:val="roman"/>
    <w:pitch w:val="variable"/>
    <w:sig w:usb0="E00002FF" w:usb1="400004FF" w:usb2="00000000" w:usb3="00000000" w:csb0="0000019F" w:csb1="00000000"/>
  </w:font>
  <w:font w:name="Georgia">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468615"/>
      <w:docPartObj>
        <w:docPartGallery w:val="Page Numbers (Bottom of Page)"/>
        <w:docPartUnique/>
      </w:docPartObj>
    </w:sdtPr>
    <w:sdtEndPr>
      <w:rPr>
        <w:noProof/>
      </w:rPr>
    </w:sdtEndPr>
    <w:sdtContent>
      <w:p w14:paraId="7D7FB030" w14:textId="0FF236BE" w:rsidR="00B857BF" w:rsidRDefault="00B857BF">
        <w:pPr>
          <w:pStyle w:val="Footer"/>
          <w:jc w:val="center"/>
        </w:pPr>
        <w:r>
          <w:fldChar w:fldCharType="begin"/>
        </w:r>
        <w:r>
          <w:instrText xml:space="preserve"> PAGE   \* MERGEFORMAT </w:instrText>
        </w:r>
        <w:r>
          <w:fldChar w:fldCharType="separate"/>
        </w:r>
        <w:r w:rsidR="00A111BC">
          <w:rPr>
            <w:noProof/>
          </w:rPr>
          <w:t>17</w:t>
        </w:r>
        <w:r>
          <w:rPr>
            <w:noProof/>
          </w:rPr>
          <w:fldChar w:fldCharType="end"/>
        </w:r>
      </w:p>
    </w:sdtContent>
  </w:sdt>
  <w:p w14:paraId="63036E96" w14:textId="77777777" w:rsidR="00B857BF" w:rsidRDefault="00B85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7969D" w14:textId="77777777" w:rsidR="00F252DC" w:rsidRDefault="00F252DC" w:rsidP="00B114CF">
      <w:r>
        <w:separator/>
      </w:r>
    </w:p>
  </w:footnote>
  <w:footnote w:type="continuationSeparator" w:id="0">
    <w:p w14:paraId="64ECDC55" w14:textId="77777777" w:rsidR="00F252DC" w:rsidRDefault="00F252DC" w:rsidP="00B11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B4080"/>
    <w:multiLevelType w:val="multilevel"/>
    <w:tmpl w:val="81B0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D0B41"/>
    <w:multiLevelType w:val="multilevel"/>
    <w:tmpl w:val="E8802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21"/>
    <w:rsid w:val="00000B2E"/>
    <w:rsid w:val="000045F8"/>
    <w:rsid w:val="00006335"/>
    <w:rsid w:val="00011C61"/>
    <w:rsid w:val="00013716"/>
    <w:rsid w:val="00017A4A"/>
    <w:rsid w:val="00023164"/>
    <w:rsid w:val="00033A79"/>
    <w:rsid w:val="000378FC"/>
    <w:rsid w:val="00040F99"/>
    <w:rsid w:val="00053B82"/>
    <w:rsid w:val="00062C67"/>
    <w:rsid w:val="00064749"/>
    <w:rsid w:val="00074931"/>
    <w:rsid w:val="000753BF"/>
    <w:rsid w:val="00087AC6"/>
    <w:rsid w:val="00093F6C"/>
    <w:rsid w:val="000A0553"/>
    <w:rsid w:val="000A0967"/>
    <w:rsid w:val="000A09BA"/>
    <w:rsid w:val="000B735C"/>
    <w:rsid w:val="000B7A4C"/>
    <w:rsid w:val="000C1226"/>
    <w:rsid w:val="000C28BC"/>
    <w:rsid w:val="000C5579"/>
    <w:rsid w:val="000C6A68"/>
    <w:rsid w:val="000D4F33"/>
    <w:rsid w:val="000E4D44"/>
    <w:rsid w:val="000F2DAD"/>
    <w:rsid w:val="000F3C12"/>
    <w:rsid w:val="000F3CBF"/>
    <w:rsid w:val="000F7628"/>
    <w:rsid w:val="00105CBB"/>
    <w:rsid w:val="001101A9"/>
    <w:rsid w:val="001105C4"/>
    <w:rsid w:val="001129BF"/>
    <w:rsid w:val="00115B66"/>
    <w:rsid w:val="00116A67"/>
    <w:rsid w:val="00122AD2"/>
    <w:rsid w:val="00136D87"/>
    <w:rsid w:val="00140516"/>
    <w:rsid w:val="00144268"/>
    <w:rsid w:val="001449C6"/>
    <w:rsid w:val="001515CE"/>
    <w:rsid w:val="00155321"/>
    <w:rsid w:val="0015738A"/>
    <w:rsid w:val="001659A0"/>
    <w:rsid w:val="00165A24"/>
    <w:rsid w:val="00166BA6"/>
    <w:rsid w:val="00167191"/>
    <w:rsid w:val="00171127"/>
    <w:rsid w:val="001824C1"/>
    <w:rsid w:val="00185650"/>
    <w:rsid w:val="00190461"/>
    <w:rsid w:val="001A04A6"/>
    <w:rsid w:val="001A5619"/>
    <w:rsid w:val="001A764B"/>
    <w:rsid w:val="001B5575"/>
    <w:rsid w:val="001B7360"/>
    <w:rsid w:val="001D1E13"/>
    <w:rsid w:val="001D580F"/>
    <w:rsid w:val="001F7B4C"/>
    <w:rsid w:val="00200509"/>
    <w:rsid w:val="00201E4F"/>
    <w:rsid w:val="0021189E"/>
    <w:rsid w:val="00213330"/>
    <w:rsid w:val="00222FF3"/>
    <w:rsid w:val="00234D2A"/>
    <w:rsid w:val="00235721"/>
    <w:rsid w:val="00236421"/>
    <w:rsid w:val="00237107"/>
    <w:rsid w:val="0024009C"/>
    <w:rsid w:val="00244A08"/>
    <w:rsid w:val="00254639"/>
    <w:rsid w:val="0026668A"/>
    <w:rsid w:val="002728BC"/>
    <w:rsid w:val="002768ED"/>
    <w:rsid w:val="002823EF"/>
    <w:rsid w:val="0028422F"/>
    <w:rsid w:val="00284CA1"/>
    <w:rsid w:val="0029011F"/>
    <w:rsid w:val="00293636"/>
    <w:rsid w:val="0029378F"/>
    <w:rsid w:val="00295DDC"/>
    <w:rsid w:val="00297B6D"/>
    <w:rsid w:val="002A374E"/>
    <w:rsid w:val="002A4C53"/>
    <w:rsid w:val="002B1FF9"/>
    <w:rsid w:val="002B5C24"/>
    <w:rsid w:val="002B634F"/>
    <w:rsid w:val="002B755F"/>
    <w:rsid w:val="002C6C63"/>
    <w:rsid w:val="002D19C3"/>
    <w:rsid w:val="002E4170"/>
    <w:rsid w:val="002E417F"/>
    <w:rsid w:val="002F4DE9"/>
    <w:rsid w:val="00300D24"/>
    <w:rsid w:val="003054DD"/>
    <w:rsid w:val="00315862"/>
    <w:rsid w:val="00317CF8"/>
    <w:rsid w:val="00327E6B"/>
    <w:rsid w:val="00334D2D"/>
    <w:rsid w:val="0034043B"/>
    <w:rsid w:val="0034324E"/>
    <w:rsid w:val="00362EAD"/>
    <w:rsid w:val="00362F93"/>
    <w:rsid w:val="00374BE9"/>
    <w:rsid w:val="00374C16"/>
    <w:rsid w:val="00375AEB"/>
    <w:rsid w:val="00376ED1"/>
    <w:rsid w:val="00377DCD"/>
    <w:rsid w:val="003827C8"/>
    <w:rsid w:val="00387598"/>
    <w:rsid w:val="003A1976"/>
    <w:rsid w:val="003A2BCB"/>
    <w:rsid w:val="003B179F"/>
    <w:rsid w:val="003B1C20"/>
    <w:rsid w:val="003B33E5"/>
    <w:rsid w:val="003B57A1"/>
    <w:rsid w:val="003C1B20"/>
    <w:rsid w:val="003C243F"/>
    <w:rsid w:val="003C7E7B"/>
    <w:rsid w:val="003D043B"/>
    <w:rsid w:val="003D6C34"/>
    <w:rsid w:val="003E34DE"/>
    <w:rsid w:val="003E38DA"/>
    <w:rsid w:val="003E5C81"/>
    <w:rsid w:val="004058AB"/>
    <w:rsid w:val="004061FC"/>
    <w:rsid w:val="00406526"/>
    <w:rsid w:val="00415DC8"/>
    <w:rsid w:val="004175CD"/>
    <w:rsid w:val="0043115D"/>
    <w:rsid w:val="0043242C"/>
    <w:rsid w:val="0043449F"/>
    <w:rsid w:val="00435A60"/>
    <w:rsid w:val="00435CCC"/>
    <w:rsid w:val="004505DF"/>
    <w:rsid w:val="00452233"/>
    <w:rsid w:val="00453EA1"/>
    <w:rsid w:val="004558CE"/>
    <w:rsid w:val="00462CFF"/>
    <w:rsid w:val="00465E8D"/>
    <w:rsid w:val="004712A3"/>
    <w:rsid w:val="00472388"/>
    <w:rsid w:val="004861D4"/>
    <w:rsid w:val="0049059C"/>
    <w:rsid w:val="00491A9B"/>
    <w:rsid w:val="00495AEF"/>
    <w:rsid w:val="00496B77"/>
    <w:rsid w:val="00496C41"/>
    <w:rsid w:val="0049749C"/>
    <w:rsid w:val="00497C2C"/>
    <w:rsid w:val="004C50DF"/>
    <w:rsid w:val="004D1C0B"/>
    <w:rsid w:val="004E0104"/>
    <w:rsid w:val="004E45B9"/>
    <w:rsid w:val="004F20E4"/>
    <w:rsid w:val="004F37DB"/>
    <w:rsid w:val="004F4D25"/>
    <w:rsid w:val="004F5FF5"/>
    <w:rsid w:val="00500644"/>
    <w:rsid w:val="00503060"/>
    <w:rsid w:val="005166BE"/>
    <w:rsid w:val="00522285"/>
    <w:rsid w:val="00523B6D"/>
    <w:rsid w:val="00526336"/>
    <w:rsid w:val="005264FA"/>
    <w:rsid w:val="005300AA"/>
    <w:rsid w:val="00534EE0"/>
    <w:rsid w:val="005373F4"/>
    <w:rsid w:val="00553479"/>
    <w:rsid w:val="00554EAE"/>
    <w:rsid w:val="0056025A"/>
    <w:rsid w:val="00584CDD"/>
    <w:rsid w:val="0059054D"/>
    <w:rsid w:val="0059266E"/>
    <w:rsid w:val="005A471E"/>
    <w:rsid w:val="005A4A73"/>
    <w:rsid w:val="005A72EA"/>
    <w:rsid w:val="005B2DEA"/>
    <w:rsid w:val="005C1DBF"/>
    <w:rsid w:val="005C2CA6"/>
    <w:rsid w:val="005C6F19"/>
    <w:rsid w:val="005D0263"/>
    <w:rsid w:val="005D4536"/>
    <w:rsid w:val="005F20D7"/>
    <w:rsid w:val="005F58DB"/>
    <w:rsid w:val="005F6395"/>
    <w:rsid w:val="005F78C3"/>
    <w:rsid w:val="00603EBE"/>
    <w:rsid w:val="00604561"/>
    <w:rsid w:val="006045A1"/>
    <w:rsid w:val="00607BF5"/>
    <w:rsid w:val="00610DC5"/>
    <w:rsid w:val="00624890"/>
    <w:rsid w:val="00643F18"/>
    <w:rsid w:val="0065516D"/>
    <w:rsid w:val="0065701B"/>
    <w:rsid w:val="006573AE"/>
    <w:rsid w:val="006700EB"/>
    <w:rsid w:val="00673AE6"/>
    <w:rsid w:val="00673D3A"/>
    <w:rsid w:val="00690CF0"/>
    <w:rsid w:val="00691DC9"/>
    <w:rsid w:val="006921AF"/>
    <w:rsid w:val="006945F4"/>
    <w:rsid w:val="006A4EDF"/>
    <w:rsid w:val="006B7AAA"/>
    <w:rsid w:val="006C0349"/>
    <w:rsid w:val="006C2AE4"/>
    <w:rsid w:val="006C3AC4"/>
    <w:rsid w:val="006D26B7"/>
    <w:rsid w:val="006D5D04"/>
    <w:rsid w:val="006E4C4B"/>
    <w:rsid w:val="006E4D46"/>
    <w:rsid w:val="006F2DBA"/>
    <w:rsid w:val="0071316A"/>
    <w:rsid w:val="007150FE"/>
    <w:rsid w:val="0071598C"/>
    <w:rsid w:val="00716022"/>
    <w:rsid w:val="00722546"/>
    <w:rsid w:val="00724024"/>
    <w:rsid w:val="00724E24"/>
    <w:rsid w:val="00725C30"/>
    <w:rsid w:val="00736E48"/>
    <w:rsid w:val="00741330"/>
    <w:rsid w:val="007506E0"/>
    <w:rsid w:val="00752DE7"/>
    <w:rsid w:val="00771409"/>
    <w:rsid w:val="00775FF0"/>
    <w:rsid w:val="0077656D"/>
    <w:rsid w:val="00781E11"/>
    <w:rsid w:val="0079116A"/>
    <w:rsid w:val="00794DE7"/>
    <w:rsid w:val="00795C27"/>
    <w:rsid w:val="00796CD1"/>
    <w:rsid w:val="00797A6F"/>
    <w:rsid w:val="007B0DC6"/>
    <w:rsid w:val="007B2E25"/>
    <w:rsid w:val="007C5C9C"/>
    <w:rsid w:val="007D1326"/>
    <w:rsid w:val="007E05B0"/>
    <w:rsid w:val="007E2D78"/>
    <w:rsid w:val="007E68EE"/>
    <w:rsid w:val="007F26F6"/>
    <w:rsid w:val="007F3947"/>
    <w:rsid w:val="007F71E4"/>
    <w:rsid w:val="008001F0"/>
    <w:rsid w:val="008129DA"/>
    <w:rsid w:val="0082072D"/>
    <w:rsid w:val="0082336B"/>
    <w:rsid w:val="00823720"/>
    <w:rsid w:val="008241AA"/>
    <w:rsid w:val="00835F5E"/>
    <w:rsid w:val="00841A9E"/>
    <w:rsid w:val="00860941"/>
    <w:rsid w:val="00862897"/>
    <w:rsid w:val="00862C58"/>
    <w:rsid w:val="00864592"/>
    <w:rsid w:val="00864F45"/>
    <w:rsid w:val="0087459E"/>
    <w:rsid w:val="008746AF"/>
    <w:rsid w:val="0088529B"/>
    <w:rsid w:val="00886226"/>
    <w:rsid w:val="00887609"/>
    <w:rsid w:val="00892195"/>
    <w:rsid w:val="008934A6"/>
    <w:rsid w:val="008A7B3A"/>
    <w:rsid w:val="008B08CF"/>
    <w:rsid w:val="008B1D3C"/>
    <w:rsid w:val="008B63B5"/>
    <w:rsid w:val="008B64F5"/>
    <w:rsid w:val="008B6E84"/>
    <w:rsid w:val="008C06D8"/>
    <w:rsid w:val="008C3FBB"/>
    <w:rsid w:val="008C60F1"/>
    <w:rsid w:val="008F0745"/>
    <w:rsid w:val="008F2AB7"/>
    <w:rsid w:val="008F61F3"/>
    <w:rsid w:val="00906016"/>
    <w:rsid w:val="0091317F"/>
    <w:rsid w:val="00925EC2"/>
    <w:rsid w:val="00935BFA"/>
    <w:rsid w:val="00937FB1"/>
    <w:rsid w:val="00957E05"/>
    <w:rsid w:val="00960274"/>
    <w:rsid w:val="0098671F"/>
    <w:rsid w:val="0099428E"/>
    <w:rsid w:val="009970C3"/>
    <w:rsid w:val="009A24CC"/>
    <w:rsid w:val="009A35FE"/>
    <w:rsid w:val="009A66D9"/>
    <w:rsid w:val="009B1C56"/>
    <w:rsid w:val="009B6F42"/>
    <w:rsid w:val="009D2F85"/>
    <w:rsid w:val="009D5B74"/>
    <w:rsid w:val="009E3416"/>
    <w:rsid w:val="009E49FA"/>
    <w:rsid w:val="009F0521"/>
    <w:rsid w:val="009F1AC8"/>
    <w:rsid w:val="009F53D6"/>
    <w:rsid w:val="00A04C09"/>
    <w:rsid w:val="00A111BC"/>
    <w:rsid w:val="00A2199E"/>
    <w:rsid w:val="00A24737"/>
    <w:rsid w:val="00A2738C"/>
    <w:rsid w:val="00A37E4A"/>
    <w:rsid w:val="00A406BD"/>
    <w:rsid w:val="00A40907"/>
    <w:rsid w:val="00A4414B"/>
    <w:rsid w:val="00A4598A"/>
    <w:rsid w:val="00A52F09"/>
    <w:rsid w:val="00A54D13"/>
    <w:rsid w:val="00A70534"/>
    <w:rsid w:val="00A72707"/>
    <w:rsid w:val="00A76ADC"/>
    <w:rsid w:val="00A85492"/>
    <w:rsid w:val="00A90B1D"/>
    <w:rsid w:val="00A9336F"/>
    <w:rsid w:val="00AA4007"/>
    <w:rsid w:val="00AA48C0"/>
    <w:rsid w:val="00AB4F28"/>
    <w:rsid w:val="00AB6B92"/>
    <w:rsid w:val="00AC299A"/>
    <w:rsid w:val="00AD10A1"/>
    <w:rsid w:val="00AD5D86"/>
    <w:rsid w:val="00AD71F9"/>
    <w:rsid w:val="00AD7F07"/>
    <w:rsid w:val="00AE2DC1"/>
    <w:rsid w:val="00AF2C9C"/>
    <w:rsid w:val="00AF5AB0"/>
    <w:rsid w:val="00AF5BBB"/>
    <w:rsid w:val="00B0226A"/>
    <w:rsid w:val="00B110EC"/>
    <w:rsid w:val="00B114CF"/>
    <w:rsid w:val="00B25013"/>
    <w:rsid w:val="00B412C4"/>
    <w:rsid w:val="00B421AE"/>
    <w:rsid w:val="00B43561"/>
    <w:rsid w:val="00B46D78"/>
    <w:rsid w:val="00B4729F"/>
    <w:rsid w:val="00B551ED"/>
    <w:rsid w:val="00B557B3"/>
    <w:rsid w:val="00B55FCD"/>
    <w:rsid w:val="00B5630B"/>
    <w:rsid w:val="00B6389D"/>
    <w:rsid w:val="00B63A71"/>
    <w:rsid w:val="00B66805"/>
    <w:rsid w:val="00B765B6"/>
    <w:rsid w:val="00B82891"/>
    <w:rsid w:val="00B8491A"/>
    <w:rsid w:val="00B85604"/>
    <w:rsid w:val="00B857BF"/>
    <w:rsid w:val="00B94D08"/>
    <w:rsid w:val="00BA51AB"/>
    <w:rsid w:val="00BA7B73"/>
    <w:rsid w:val="00BB287F"/>
    <w:rsid w:val="00BC2096"/>
    <w:rsid w:val="00BD1272"/>
    <w:rsid w:val="00BD1916"/>
    <w:rsid w:val="00BD558D"/>
    <w:rsid w:val="00BE2942"/>
    <w:rsid w:val="00BF71AB"/>
    <w:rsid w:val="00C20613"/>
    <w:rsid w:val="00C27232"/>
    <w:rsid w:val="00C27415"/>
    <w:rsid w:val="00C3121A"/>
    <w:rsid w:val="00C43A74"/>
    <w:rsid w:val="00C50CA6"/>
    <w:rsid w:val="00C516A4"/>
    <w:rsid w:val="00C52057"/>
    <w:rsid w:val="00C626FB"/>
    <w:rsid w:val="00C708D8"/>
    <w:rsid w:val="00C70ACE"/>
    <w:rsid w:val="00C73A60"/>
    <w:rsid w:val="00C74D20"/>
    <w:rsid w:val="00C75FB0"/>
    <w:rsid w:val="00C75FF6"/>
    <w:rsid w:val="00C7679F"/>
    <w:rsid w:val="00C8697F"/>
    <w:rsid w:val="00C87586"/>
    <w:rsid w:val="00C924A2"/>
    <w:rsid w:val="00C96D6D"/>
    <w:rsid w:val="00CA17BB"/>
    <w:rsid w:val="00CA1B59"/>
    <w:rsid w:val="00CB072B"/>
    <w:rsid w:val="00CB3650"/>
    <w:rsid w:val="00CB5B9B"/>
    <w:rsid w:val="00CC586F"/>
    <w:rsid w:val="00CD6E8D"/>
    <w:rsid w:val="00CD7521"/>
    <w:rsid w:val="00CF2C34"/>
    <w:rsid w:val="00CF3B55"/>
    <w:rsid w:val="00CF43F4"/>
    <w:rsid w:val="00CF6D5C"/>
    <w:rsid w:val="00CF7481"/>
    <w:rsid w:val="00D1544D"/>
    <w:rsid w:val="00D25A82"/>
    <w:rsid w:val="00D32EA3"/>
    <w:rsid w:val="00D364D8"/>
    <w:rsid w:val="00D4409A"/>
    <w:rsid w:val="00D45D4D"/>
    <w:rsid w:val="00D47620"/>
    <w:rsid w:val="00D50010"/>
    <w:rsid w:val="00D501C8"/>
    <w:rsid w:val="00D5578B"/>
    <w:rsid w:val="00D80AD1"/>
    <w:rsid w:val="00D87230"/>
    <w:rsid w:val="00DA5A09"/>
    <w:rsid w:val="00DC62CE"/>
    <w:rsid w:val="00DD3FDE"/>
    <w:rsid w:val="00DF2D32"/>
    <w:rsid w:val="00DF64A5"/>
    <w:rsid w:val="00E0151C"/>
    <w:rsid w:val="00E11BCF"/>
    <w:rsid w:val="00E2773B"/>
    <w:rsid w:val="00E33CFD"/>
    <w:rsid w:val="00E37203"/>
    <w:rsid w:val="00E41D5C"/>
    <w:rsid w:val="00E504D5"/>
    <w:rsid w:val="00E52994"/>
    <w:rsid w:val="00E55E10"/>
    <w:rsid w:val="00E61119"/>
    <w:rsid w:val="00E63D7F"/>
    <w:rsid w:val="00E70E5A"/>
    <w:rsid w:val="00E72806"/>
    <w:rsid w:val="00E74480"/>
    <w:rsid w:val="00E80264"/>
    <w:rsid w:val="00E81B7C"/>
    <w:rsid w:val="00E917DD"/>
    <w:rsid w:val="00E93108"/>
    <w:rsid w:val="00E967C6"/>
    <w:rsid w:val="00EA0C4D"/>
    <w:rsid w:val="00EB12B6"/>
    <w:rsid w:val="00EB18EC"/>
    <w:rsid w:val="00EB1D5C"/>
    <w:rsid w:val="00EB2703"/>
    <w:rsid w:val="00EB72EE"/>
    <w:rsid w:val="00EC1EA5"/>
    <w:rsid w:val="00ED0590"/>
    <w:rsid w:val="00ED0D52"/>
    <w:rsid w:val="00ED3DD1"/>
    <w:rsid w:val="00ED76C3"/>
    <w:rsid w:val="00EE3D5B"/>
    <w:rsid w:val="00EF300F"/>
    <w:rsid w:val="00F001E8"/>
    <w:rsid w:val="00F077AC"/>
    <w:rsid w:val="00F117C3"/>
    <w:rsid w:val="00F1341F"/>
    <w:rsid w:val="00F14678"/>
    <w:rsid w:val="00F20147"/>
    <w:rsid w:val="00F204E3"/>
    <w:rsid w:val="00F22A55"/>
    <w:rsid w:val="00F22D59"/>
    <w:rsid w:val="00F252DC"/>
    <w:rsid w:val="00F35CE7"/>
    <w:rsid w:val="00F42DCA"/>
    <w:rsid w:val="00F50CCF"/>
    <w:rsid w:val="00F51415"/>
    <w:rsid w:val="00F51D86"/>
    <w:rsid w:val="00F63DFF"/>
    <w:rsid w:val="00F748F5"/>
    <w:rsid w:val="00F85CC3"/>
    <w:rsid w:val="00F87416"/>
    <w:rsid w:val="00FA750B"/>
    <w:rsid w:val="00FB23A8"/>
    <w:rsid w:val="00FC7974"/>
    <w:rsid w:val="00FD545A"/>
    <w:rsid w:val="00FE2DCC"/>
    <w:rsid w:val="00FE656A"/>
    <w:rsid w:val="00FF19B6"/>
    <w:rsid w:val="00FF778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5D847"/>
  <w15:docId w15:val="{0832AA5D-2E0A-4DF4-84CB-A1632FF8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00"/>
      <w:outlineLvl w:val="3"/>
    </w:pPr>
    <w:rPr>
      <w:rFonts w:ascii="Times New Roman" w:eastAsia="Times New Roman" w:hAnsi="Times New Roman" w:cs="Times New Roman"/>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81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E1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80264"/>
    <w:rPr>
      <w:b/>
      <w:bCs/>
    </w:rPr>
  </w:style>
  <w:style w:type="character" w:customStyle="1" w:styleId="CommentSubjectChar">
    <w:name w:val="Comment Subject Char"/>
    <w:basedOn w:val="CommentTextChar"/>
    <w:link w:val="CommentSubject"/>
    <w:uiPriority w:val="99"/>
    <w:semiHidden/>
    <w:rsid w:val="00E80264"/>
    <w:rPr>
      <w:b/>
      <w:bCs/>
      <w:sz w:val="20"/>
      <w:szCs w:val="20"/>
    </w:rPr>
  </w:style>
  <w:style w:type="table" w:styleId="TableGrid">
    <w:name w:val="Table Grid"/>
    <w:basedOn w:val="TableNormal"/>
    <w:uiPriority w:val="39"/>
    <w:rsid w:val="0093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4E2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Hyperlink">
    <w:name w:val="Hyperlink"/>
    <w:basedOn w:val="DefaultParagraphFont"/>
    <w:uiPriority w:val="99"/>
    <w:unhideWhenUsed/>
    <w:rsid w:val="00724E24"/>
    <w:rPr>
      <w:color w:val="0000FF"/>
      <w:u w:val="single"/>
    </w:rPr>
  </w:style>
  <w:style w:type="character" w:customStyle="1" w:styleId="apple-converted-space">
    <w:name w:val="apple-converted-space"/>
    <w:basedOn w:val="DefaultParagraphFont"/>
    <w:rsid w:val="00724E24"/>
  </w:style>
  <w:style w:type="character" w:styleId="Emphasis">
    <w:name w:val="Emphasis"/>
    <w:basedOn w:val="DefaultParagraphFont"/>
    <w:uiPriority w:val="20"/>
    <w:qFormat/>
    <w:rsid w:val="00724E24"/>
    <w:rPr>
      <w:i/>
      <w:iCs/>
    </w:rPr>
  </w:style>
  <w:style w:type="character" w:customStyle="1" w:styleId="mim-font">
    <w:name w:val="mim-font"/>
    <w:basedOn w:val="DefaultParagraphFont"/>
    <w:rsid w:val="00724E24"/>
  </w:style>
  <w:style w:type="paragraph" w:styleId="Revision">
    <w:name w:val="Revision"/>
    <w:hidden/>
    <w:uiPriority w:val="99"/>
    <w:semiHidden/>
    <w:rsid w:val="005166BE"/>
    <w:pPr>
      <w:pBdr>
        <w:top w:val="none" w:sz="0" w:space="0" w:color="auto"/>
        <w:left w:val="none" w:sz="0" w:space="0" w:color="auto"/>
        <w:bottom w:val="none" w:sz="0" w:space="0" w:color="auto"/>
        <w:right w:val="none" w:sz="0" w:space="0" w:color="auto"/>
        <w:between w:val="none" w:sz="0" w:space="0" w:color="auto"/>
      </w:pBdr>
    </w:pPr>
  </w:style>
  <w:style w:type="character" w:customStyle="1" w:styleId="fm-citation-ids-label">
    <w:name w:val="fm-citation-ids-label"/>
    <w:basedOn w:val="DefaultParagraphFont"/>
    <w:rsid w:val="001F7B4C"/>
  </w:style>
  <w:style w:type="paragraph" w:styleId="ListParagraph">
    <w:name w:val="List Paragraph"/>
    <w:basedOn w:val="Normal"/>
    <w:uiPriority w:val="34"/>
    <w:qFormat/>
    <w:rsid w:val="00DF64A5"/>
    <w:pPr>
      <w:ind w:left="720"/>
      <w:contextualSpacing/>
    </w:pPr>
  </w:style>
  <w:style w:type="character" w:customStyle="1" w:styleId="highlight">
    <w:name w:val="highlight"/>
    <w:basedOn w:val="DefaultParagraphFont"/>
    <w:rsid w:val="000A0967"/>
  </w:style>
  <w:style w:type="paragraph" w:styleId="Header">
    <w:name w:val="header"/>
    <w:basedOn w:val="Normal"/>
    <w:link w:val="HeaderChar"/>
    <w:uiPriority w:val="99"/>
    <w:unhideWhenUsed/>
    <w:rsid w:val="00B114CF"/>
    <w:pPr>
      <w:tabs>
        <w:tab w:val="center" w:pos="4680"/>
        <w:tab w:val="right" w:pos="9360"/>
      </w:tabs>
    </w:pPr>
  </w:style>
  <w:style w:type="character" w:customStyle="1" w:styleId="HeaderChar">
    <w:name w:val="Header Char"/>
    <w:basedOn w:val="DefaultParagraphFont"/>
    <w:link w:val="Header"/>
    <w:uiPriority w:val="99"/>
    <w:rsid w:val="00B114CF"/>
  </w:style>
  <w:style w:type="paragraph" w:styleId="Footer">
    <w:name w:val="footer"/>
    <w:basedOn w:val="Normal"/>
    <w:link w:val="FooterChar"/>
    <w:uiPriority w:val="99"/>
    <w:unhideWhenUsed/>
    <w:rsid w:val="00B114CF"/>
    <w:pPr>
      <w:tabs>
        <w:tab w:val="center" w:pos="4680"/>
        <w:tab w:val="right" w:pos="9360"/>
      </w:tabs>
    </w:pPr>
  </w:style>
  <w:style w:type="character" w:customStyle="1" w:styleId="FooterChar">
    <w:name w:val="Footer Char"/>
    <w:basedOn w:val="DefaultParagraphFont"/>
    <w:link w:val="Footer"/>
    <w:uiPriority w:val="99"/>
    <w:rsid w:val="00B114CF"/>
  </w:style>
  <w:style w:type="character" w:customStyle="1" w:styleId="label">
    <w:name w:val="label"/>
    <w:basedOn w:val="DefaultParagraphFont"/>
    <w:rsid w:val="00C708D8"/>
  </w:style>
  <w:style w:type="character" w:styleId="PageNumber">
    <w:name w:val="page number"/>
    <w:basedOn w:val="DefaultParagraphFont"/>
    <w:uiPriority w:val="99"/>
    <w:semiHidden/>
    <w:unhideWhenUsed/>
    <w:rsid w:val="0079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078">
      <w:bodyDiv w:val="1"/>
      <w:marLeft w:val="0"/>
      <w:marRight w:val="0"/>
      <w:marTop w:val="0"/>
      <w:marBottom w:val="0"/>
      <w:divBdr>
        <w:top w:val="none" w:sz="0" w:space="0" w:color="auto"/>
        <w:left w:val="none" w:sz="0" w:space="0" w:color="auto"/>
        <w:bottom w:val="none" w:sz="0" w:space="0" w:color="auto"/>
        <w:right w:val="none" w:sz="0" w:space="0" w:color="auto"/>
      </w:divBdr>
    </w:div>
    <w:div w:id="259603530">
      <w:bodyDiv w:val="1"/>
      <w:marLeft w:val="0"/>
      <w:marRight w:val="0"/>
      <w:marTop w:val="0"/>
      <w:marBottom w:val="0"/>
      <w:divBdr>
        <w:top w:val="none" w:sz="0" w:space="0" w:color="auto"/>
        <w:left w:val="none" w:sz="0" w:space="0" w:color="auto"/>
        <w:bottom w:val="none" w:sz="0" w:space="0" w:color="auto"/>
        <w:right w:val="none" w:sz="0" w:space="0" w:color="auto"/>
      </w:divBdr>
    </w:div>
    <w:div w:id="273445715">
      <w:bodyDiv w:val="1"/>
      <w:marLeft w:val="0"/>
      <w:marRight w:val="0"/>
      <w:marTop w:val="0"/>
      <w:marBottom w:val="0"/>
      <w:divBdr>
        <w:top w:val="none" w:sz="0" w:space="0" w:color="auto"/>
        <w:left w:val="none" w:sz="0" w:space="0" w:color="auto"/>
        <w:bottom w:val="none" w:sz="0" w:space="0" w:color="auto"/>
        <w:right w:val="none" w:sz="0" w:space="0" w:color="auto"/>
      </w:divBdr>
    </w:div>
    <w:div w:id="319626069">
      <w:bodyDiv w:val="1"/>
      <w:marLeft w:val="0"/>
      <w:marRight w:val="0"/>
      <w:marTop w:val="0"/>
      <w:marBottom w:val="0"/>
      <w:divBdr>
        <w:top w:val="none" w:sz="0" w:space="0" w:color="auto"/>
        <w:left w:val="none" w:sz="0" w:space="0" w:color="auto"/>
        <w:bottom w:val="none" w:sz="0" w:space="0" w:color="auto"/>
        <w:right w:val="none" w:sz="0" w:space="0" w:color="auto"/>
      </w:divBdr>
    </w:div>
    <w:div w:id="324477081">
      <w:bodyDiv w:val="1"/>
      <w:marLeft w:val="0"/>
      <w:marRight w:val="0"/>
      <w:marTop w:val="0"/>
      <w:marBottom w:val="0"/>
      <w:divBdr>
        <w:top w:val="none" w:sz="0" w:space="0" w:color="auto"/>
        <w:left w:val="none" w:sz="0" w:space="0" w:color="auto"/>
        <w:bottom w:val="none" w:sz="0" w:space="0" w:color="auto"/>
        <w:right w:val="none" w:sz="0" w:space="0" w:color="auto"/>
      </w:divBdr>
    </w:div>
    <w:div w:id="390662179">
      <w:bodyDiv w:val="1"/>
      <w:marLeft w:val="0"/>
      <w:marRight w:val="0"/>
      <w:marTop w:val="0"/>
      <w:marBottom w:val="0"/>
      <w:divBdr>
        <w:top w:val="none" w:sz="0" w:space="0" w:color="auto"/>
        <w:left w:val="none" w:sz="0" w:space="0" w:color="auto"/>
        <w:bottom w:val="none" w:sz="0" w:space="0" w:color="auto"/>
        <w:right w:val="none" w:sz="0" w:space="0" w:color="auto"/>
      </w:divBdr>
    </w:div>
    <w:div w:id="477068766">
      <w:bodyDiv w:val="1"/>
      <w:marLeft w:val="0"/>
      <w:marRight w:val="0"/>
      <w:marTop w:val="0"/>
      <w:marBottom w:val="0"/>
      <w:divBdr>
        <w:top w:val="none" w:sz="0" w:space="0" w:color="auto"/>
        <w:left w:val="none" w:sz="0" w:space="0" w:color="auto"/>
        <w:bottom w:val="none" w:sz="0" w:space="0" w:color="auto"/>
        <w:right w:val="none" w:sz="0" w:space="0" w:color="auto"/>
      </w:divBdr>
    </w:div>
    <w:div w:id="484930143">
      <w:bodyDiv w:val="1"/>
      <w:marLeft w:val="0"/>
      <w:marRight w:val="0"/>
      <w:marTop w:val="0"/>
      <w:marBottom w:val="0"/>
      <w:divBdr>
        <w:top w:val="none" w:sz="0" w:space="0" w:color="auto"/>
        <w:left w:val="none" w:sz="0" w:space="0" w:color="auto"/>
        <w:bottom w:val="none" w:sz="0" w:space="0" w:color="auto"/>
        <w:right w:val="none" w:sz="0" w:space="0" w:color="auto"/>
      </w:divBdr>
    </w:div>
    <w:div w:id="488911120">
      <w:bodyDiv w:val="1"/>
      <w:marLeft w:val="0"/>
      <w:marRight w:val="0"/>
      <w:marTop w:val="0"/>
      <w:marBottom w:val="0"/>
      <w:divBdr>
        <w:top w:val="none" w:sz="0" w:space="0" w:color="auto"/>
        <w:left w:val="none" w:sz="0" w:space="0" w:color="auto"/>
        <w:bottom w:val="none" w:sz="0" w:space="0" w:color="auto"/>
        <w:right w:val="none" w:sz="0" w:space="0" w:color="auto"/>
      </w:divBdr>
    </w:div>
    <w:div w:id="561060571">
      <w:bodyDiv w:val="1"/>
      <w:marLeft w:val="0"/>
      <w:marRight w:val="0"/>
      <w:marTop w:val="0"/>
      <w:marBottom w:val="0"/>
      <w:divBdr>
        <w:top w:val="none" w:sz="0" w:space="0" w:color="auto"/>
        <w:left w:val="none" w:sz="0" w:space="0" w:color="auto"/>
        <w:bottom w:val="none" w:sz="0" w:space="0" w:color="auto"/>
        <w:right w:val="none" w:sz="0" w:space="0" w:color="auto"/>
      </w:divBdr>
    </w:div>
    <w:div w:id="602957660">
      <w:bodyDiv w:val="1"/>
      <w:marLeft w:val="0"/>
      <w:marRight w:val="0"/>
      <w:marTop w:val="0"/>
      <w:marBottom w:val="0"/>
      <w:divBdr>
        <w:top w:val="none" w:sz="0" w:space="0" w:color="auto"/>
        <w:left w:val="none" w:sz="0" w:space="0" w:color="auto"/>
        <w:bottom w:val="none" w:sz="0" w:space="0" w:color="auto"/>
        <w:right w:val="none" w:sz="0" w:space="0" w:color="auto"/>
      </w:divBdr>
    </w:div>
    <w:div w:id="623343194">
      <w:bodyDiv w:val="1"/>
      <w:marLeft w:val="0"/>
      <w:marRight w:val="0"/>
      <w:marTop w:val="0"/>
      <w:marBottom w:val="0"/>
      <w:divBdr>
        <w:top w:val="none" w:sz="0" w:space="0" w:color="auto"/>
        <w:left w:val="none" w:sz="0" w:space="0" w:color="auto"/>
        <w:bottom w:val="none" w:sz="0" w:space="0" w:color="auto"/>
        <w:right w:val="none" w:sz="0" w:space="0" w:color="auto"/>
      </w:divBdr>
    </w:div>
    <w:div w:id="699747196">
      <w:bodyDiv w:val="1"/>
      <w:marLeft w:val="0"/>
      <w:marRight w:val="0"/>
      <w:marTop w:val="0"/>
      <w:marBottom w:val="0"/>
      <w:divBdr>
        <w:top w:val="none" w:sz="0" w:space="0" w:color="auto"/>
        <w:left w:val="none" w:sz="0" w:space="0" w:color="auto"/>
        <w:bottom w:val="none" w:sz="0" w:space="0" w:color="auto"/>
        <w:right w:val="none" w:sz="0" w:space="0" w:color="auto"/>
      </w:divBdr>
    </w:div>
    <w:div w:id="706029898">
      <w:bodyDiv w:val="1"/>
      <w:marLeft w:val="0"/>
      <w:marRight w:val="0"/>
      <w:marTop w:val="0"/>
      <w:marBottom w:val="0"/>
      <w:divBdr>
        <w:top w:val="none" w:sz="0" w:space="0" w:color="auto"/>
        <w:left w:val="none" w:sz="0" w:space="0" w:color="auto"/>
        <w:bottom w:val="none" w:sz="0" w:space="0" w:color="auto"/>
        <w:right w:val="none" w:sz="0" w:space="0" w:color="auto"/>
      </w:divBdr>
    </w:div>
    <w:div w:id="723874957">
      <w:bodyDiv w:val="1"/>
      <w:marLeft w:val="0"/>
      <w:marRight w:val="0"/>
      <w:marTop w:val="0"/>
      <w:marBottom w:val="0"/>
      <w:divBdr>
        <w:top w:val="none" w:sz="0" w:space="0" w:color="auto"/>
        <w:left w:val="none" w:sz="0" w:space="0" w:color="auto"/>
        <w:bottom w:val="none" w:sz="0" w:space="0" w:color="auto"/>
        <w:right w:val="none" w:sz="0" w:space="0" w:color="auto"/>
      </w:divBdr>
    </w:div>
    <w:div w:id="728574714">
      <w:bodyDiv w:val="1"/>
      <w:marLeft w:val="0"/>
      <w:marRight w:val="0"/>
      <w:marTop w:val="0"/>
      <w:marBottom w:val="0"/>
      <w:divBdr>
        <w:top w:val="none" w:sz="0" w:space="0" w:color="auto"/>
        <w:left w:val="none" w:sz="0" w:space="0" w:color="auto"/>
        <w:bottom w:val="none" w:sz="0" w:space="0" w:color="auto"/>
        <w:right w:val="none" w:sz="0" w:space="0" w:color="auto"/>
      </w:divBdr>
      <w:divsChild>
        <w:div w:id="1400862065">
          <w:marLeft w:val="0"/>
          <w:marRight w:val="1"/>
          <w:marTop w:val="0"/>
          <w:marBottom w:val="0"/>
          <w:divBdr>
            <w:top w:val="none" w:sz="0" w:space="0" w:color="auto"/>
            <w:left w:val="none" w:sz="0" w:space="0" w:color="auto"/>
            <w:bottom w:val="none" w:sz="0" w:space="0" w:color="auto"/>
            <w:right w:val="none" w:sz="0" w:space="0" w:color="auto"/>
          </w:divBdr>
          <w:divsChild>
            <w:div w:id="1444114345">
              <w:marLeft w:val="0"/>
              <w:marRight w:val="0"/>
              <w:marTop w:val="0"/>
              <w:marBottom w:val="0"/>
              <w:divBdr>
                <w:top w:val="none" w:sz="0" w:space="0" w:color="auto"/>
                <w:left w:val="none" w:sz="0" w:space="0" w:color="auto"/>
                <w:bottom w:val="none" w:sz="0" w:space="0" w:color="auto"/>
                <w:right w:val="none" w:sz="0" w:space="0" w:color="auto"/>
              </w:divBdr>
              <w:divsChild>
                <w:div w:id="1733769916">
                  <w:marLeft w:val="0"/>
                  <w:marRight w:val="1"/>
                  <w:marTop w:val="0"/>
                  <w:marBottom w:val="0"/>
                  <w:divBdr>
                    <w:top w:val="none" w:sz="0" w:space="0" w:color="auto"/>
                    <w:left w:val="none" w:sz="0" w:space="0" w:color="auto"/>
                    <w:bottom w:val="none" w:sz="0" w:space="0" w:color="auto"/>
                    <w:right w:val="none" w:sz="0" w:space="0" w:color="auto"/>
                  </w:divBdr>
                  <w:divsChild>
                    <w:div w:id="1995447661">
                      <w:marLeft w:val="0"/>
                      <w:marRight w:val="0"/>
                      <w:marTop w:val="0"/>
                      <w:marBottom w:val="0"/>
                      <w:divBdr>
                        <w:top w:val="none" w:sz="0" w:space="0" w:color="auto"/>
                        <w:left w:val="none" w:sz="0" w:space="0" w:color="auto"/>
                        <w:bottom w:val="none" w:sz="0" w:space="0" w:color="auto"/>
                        <w:right w:val="none" w:sz="0" w:space="0" w:color="auto"/>
                      </w:divBdr>
                      <w:divsChild>
                        <w:div w:id="698316177">
                          <w:marLeft w:val="0"/>
                          <w:marRight w:val="0"/>
                          <w:marTop w:val="0"/>
                          <w:marBottom w:val="0"/>
                          <w:divBdr>
                            <w:top w:val="none" w:sz="0" w:space="0" w:color="auto"/>
                            <w:left w:val="none" w:sz="0" w:space="0" w:color="auto"/>
                            <w:bottom w:val="none" w:sz="0" w:space="0" w:color="auto"/>
                            <w:right w:val="none" w:sz="0" w:space="0" w:color="auto"/>
                          </w:divBdr>
                          <w:divsChild>
                            <w:div w:id="1064370824">
                              <w:marLeft w:val="0"/>
                              <w:marRight w:val="0"/>
                              <w:marTop w:val="120"/>
                              <w:marBottom w:val="360"/>
                              <w:divBdr>
                                <w:top w:val="none" w:sz="0" w:space="0" w:color="auto"/>
                                <w:left w:val="none" w:sz="0" w:space="0" w:color="auto"/>
                                <w:bottom w:val="none" w:sz="0" w:space="0" w:color="auto"/>
                                <w:right w:val="none" w:sz="0" w:space="0" w:color="auto"/>
                              </w:divBdr>
                              <w:divsChild>
                                <w:div w:id="835654222">
                                  <w:marLeft w:val="0"/>
                                  <w:marRight w:val="0"/>
                                  <w:marTop w:val="0"/>
                                  <w:marBottom w:val="0"/>
                                  <w:divBdr>
                                    <w:top w:val="none" w:sz="0" w:space="0" w:color="auto"/>
                                    <w:left w:val="none" w:sz="0" w:space="0" w:color="auto"/>
                                    <w:bottom w:val="none" w:sz="0" w:space="0" w:color="auto"/>
                                    <w:right w:val="none" w:sz="0" w:space="0" w:color="auto"/>
                                  </w:divBdr>
                                  <w:divsChild>
                                    <w:div w:id="1349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277006">
      <w:bodyDiv w:val="1"/>
      <w:marLeft w:val="0"/>
      <w:marRight w:val="0"/>
      <w:marTop w:val="0"/>
      <w:marBottom w:val="0"/>
      <w:divBdr>
        <w:top w:val="none" w:sz="0" w:space="0" w:color="auto"/>
        <w:left w:val="none" w:sz="0" w:space="0" w:color="auto"/>
        <w:bottom w:val="none" w:sz="0" w:space="0" w:color="auto"/>
        <w:right w:val="none" w:sz="0" w:space="0" w:color="auto"/>
      </w:divBdr>
    </w:div>
    <w:div w:id="919293082">
      <w:bodyDiv w:val="1"/>
      <w:marLeft w:val="0"/>
      <w:marRight w:val="0"/>
      <w:marTop w:val="0"/>
      <w:marBottom w:val="0"/>
      <w:divBdr>
        <w:top w:val="none" w:sz="0" w:space="0" w:color="auto"/>
        <w:left w:val="none" w:sz="0" w:space="0" w:color="auto"/>
        <w:bottom w:val="none" w:sz="0" w:space="0" w:color="auto"/>
        <w:right w:val="none" w:sz="0" w:space="0" w:color="auto"/>
      </w:divBdr>
    </w:div>
    <w:div w:id="935019526">
      <w:bodyDiv w:val="1"/>
      <w:marLeft w:val="0"/>
      <w:marRight w:val="0"/>
      <w:marTop w:val="0"/>
      <w:marBottom w:val="0"/>
      <w:divBdr>
        <w:top w:val="none" w:sz="0" w:space="0" w:color="auto"/>
        <w:left w:val="none" w:sz="0" w:space="0" w:color="auto"/>
        <w:bottom w:val="none" w:sz="0" w:space="0" w:color="auto"/>
        <w:right w:val="none" w:sz="0" w:space="0" w:color="auto"/>
      </w:divBdr>
    </w:div>
    <w:div w:id="1015572376">
      <w:bodyDiv w:val="1"/>
      <w:marLeft w:val="0"/>
      <w:marRight w:val="0"/>
      <w:marTop w:val="0"/>
      <w:marBottom w:val="0"/>
      <w:divBdr>
        <w:top w:val="none" w:sz="0" w:space="0" w:color="auto"/>
        <w:left w:val="none" w:sz="0" w:space="0" w:color="auto"/>
        <w:bottom w:val="none" w:sz="0" w:space="0" w:color="auto"/>
        <w:right w:val="none" w:sz="0" w:space="0" w:color="auto"/>
      </w:divBdr>
    </w:div>
    <w:div w:id="1122917666">
      <w:bodyDiv w:val="1"/>
      <w:marLeft w:val="0"/>
      <w:marRight w:val="0"/>
      <w:marTop w:val="0"/>
      <w:marBottom w:val="0"/>
      <w:divBdr>
        <w:top w:val="none" w:sz="0" w:space="0" w:color="auto"/>
        <w:left w:val="none" w:sz="0" w:space="0" w:color="auto"/>
        <w:bottom w:val="none" w:sz="0" w:space="0" w:color="auto"/>
        <w:right w:val="none" w:sz="0" w:space="0" w:color="auto"/>
      </w:divBdr>
    </w:div>
    <w:div w:id="1143230552">
      <w:bodyDiv w:val="1"/>
      <w:marLeft w:val="0"/>
      <w:marRight w:val="0"/>
      <w:marTop w:val="0"/>
      <w:marBottom w:val="0"/>
      <w:divBdr>
        <w:top w:val="none" w:sz="0" w:space="0" w:color="auto"/>
        <w:left w:val="none" w:sz="0" w:space="0" w:color="auto"/>
        <w:bottom w:val="none" w:sz="0" w:space="0" w:color="auto"/>
        <w:right w:val="none" w:sz="0" w:space="0" w:color="auto"/>
      </w:divBdr>
    </w:div>
    <w:div w:id="1230773057">
      <w:bodyDiv w:val="1"/>
      <w:marLeft w:val="0"/>
      <w:marRight w:val="0"/>
      <w:marTop w:val="0"/>
      <w:marBottom w:val="0"/>
      <w:divBdr>
        <w:top w:val="none" w:sz="0" w:space="0" w:color="auto"/>
        <w:left w:val="none" w:sz="0" w:space="0" w:color="auto"/>
        <w:bottom w:val="none" w:sz="0" w:space="0" w:color="auto"/>
        <w:right w:val="none" w:sz="0" w:space="0" w:color="auto"/>
      </w:divBdr>
    </w:div>
    <w:div w:id="1295985199">
      <w:bodyDiv w:val="1"/>
      <w:marLeft w:val="0"/>
      <w:marRight w:val="0"/>
      <w:marTop w:val="0"/>
      <w:marBottom w:val="0"/>
      <w:divBdr>
        <w:top w:val="none" w:sz="0" w:space="0" w:color="auto"/>
        <w:left w:val="none" w:sz="0" w:space="0" w:color="auto"/>
        <w:bottom w:val="none" w:sz="0" w:space="0" w:color="auto"/>
        <w:right w:val="none" w:sz="0" w:space="0" w:color="auto"/>
      </w:divBdr>
      <w:divsChild>
        <w:div w:id="138574852">
          <w:marLeft w:val="0"/>
          <w:marRight w:val="0"/>
          <w:marTop w:val="0"/>
          <w:marBottom w:val="0"/>
          <w:divBdr>
            <w:top w:val="none" w:sz="0" w:space="0" w:color="auto"/>
            <w:left w:val="none" w:sz="0" w:space="0" w:color="auto"/>
            <w:bottom w:val="none" w:sz="0" w:space="0" w:color="auto"/>
            <w:right w:val="none" w:sz="0" w:space="0" w:color="auto"/>
          </w:divBdr>
        </w:div>
        <w:div w:id="560871986">
          <w:marLeft w:val="0"/>
          <w:marRight w:val="0"/>
          <w:marTop w:val="0"/>
          <w:marBottom w:val="0"/>
          <w:divBdr>
            <w:top w:val="none" w:sz="0" w:space="0" w:color="auto"/>
            <w:left w:val="none" w:sz="0" w:space="0" w:color="auto"/>
            <w:bottom w:val="none" w:sz="0" w:space="0" w:color="auto"/>
            <w:right w:val="none" w:sz="0" w:space="0" w:color="auto"/>
          </w:divBdr>
        </w:div>
        <w:div w:id="747268502">
          <w:marLeft w:val="0"/>
          <w:marRight w:val="0"/>
          <w:marTop w:val="0"/>
          <w:marBottom w:val="0"/>
          <w:divBdr>
            <w:top w:val="none" w:sz="0" w:space="0" w:color="auto"/>
            <w:left w:val="none" w:sz="0" w:space="0" w:color="auto"/>
            <w:bottom w:val="none" w:sz="0" w:space="0" w:color="auto"/>
            <w:right w:val="none" w:sz="0" w:space="0" w:color="auto"/>
          </w:divBdr>
        </w:div>
        <w:div w:id="829096293">
          <w:marLeft w:val="0"/>
          <w:marRight w:val="0"/>
          <w:marTop w:val="0"/>
          <w:marBottom w:val="0"/>
          <w:divBdr>
            <w:top w:val="none" w:sz="0" w:space="0" w:color="auto"/>
            <w:left w:val="none" w:sz="0" w:space="0" w:color="auto"/>
            <w:bottom w:val="none" w:sz="0" w:space="0" w:color="auto"/>
            <w:right w:val="none" w:sz="0" w:space="0" w:color="auto"/>
          </w:divBdr>
        </w:div>
        <w:div w:id="1615281843">
          <w:marLeft w:val="0"/>
          <w:marRight w:val="0"/>
          <w:marTop w:val="0"/>
          <w:marBottom w:val="0"/>
          <w:divBdr>
            <w:top w:val="none" w:sz="0" w:space="0" w:color="auto"/>
            <w:left w:val="none" w:sz="0" w:space="0" w:color="auto"/>
            <w:bottom w:val="none" w:sz="0" w:space="0" w:color="auto"/>
            <w:right w:val="none" w:sz="0" w:space="0" w:color="auto"/>
          </w:divBdr>
        </w:div>
        <w:div w:id="1784418066">
          <w:marLeft w:val="0"/>
          <w:marRight w:val="0"/>
          <w:marTop w:val="0"/>
          <w:marBottom w:val="0"/>
          <w:divBdr>
            <w:top w:val="none" w:sz="0" w:space="0" w:color="auto"/>
            <w:left w:val="none" w:sz="0" w:space="0" w:color="auto"/>
            <w:bottom w:val="none" w:sz="0" w:space="0" w:color="auto"/>
            <w:right w:val="none" w:sz="0" w:space="0" w:color="auto"/>
          </w:divBdr>
        </w:div>
      </w:divsChild>
    </w:div>
    <w:div w:id="1326325049">
      <w:bodyDiv w:val="1"/>
      <w:marLeft w:val="0"/>
      <w:marRight w:val="0"/>
      <w:marTop w:val="0"/>
      <w:marBottom w:val="0"/>
      <w:divBdr>
        <w:top w:val="none" w:sz="0" w:space="0" w:color="auto"/>
        <w:left w:val="none" w:sz="0" w:space="0" w:color="auto"/>
        <w:bottom w:val="none" w:sz="0" w:space="0" w:color="auto"/>
        <w:right w:val="none" w:sz="0" w:space="0" w:color="auto"/>
      </w:divBdr>
    </w:div>
    <w:div w:id="1361930089">
      <w:bodyDiv w:val="1"/>
      <w:marLeft w:val="0"/>
      <w:marRight w:val="0"/>
      <w:marTop w:val="0"/>
      <w:marBottom w:val="0"/>
      <w:divBdr>
        <w:top w:val="none" w:sz="0" w:space="0" w:color="auto"/>
        <w:left w:val="none" w:sz="0" w:space="0" w:color="auto"/>
        <w:bottom w:val="none" w:sz="0" w:space="0" w:color="auto"/>
        <w:right w:val="none" w:sz="0" w:space="0" w:color="auto"/>
      </w:divBdr>
    </w:div>
    <w:div w:id="1481850912">
      <w:bodyDiv w:val="1"/>
      <w:marLeft w:val="0"/>
      <w:marRight w:val="0"/>
      <w:marTop w:val="0"/>
      <w:marBottom w:val="0"/>
      <w:divBdr>
        <w:top w:val="none" w:sz="0" w:space="0" w:color="auto"/>
        <w:left w:val="none" w:sz="0" w:space="0" w:color="auto"/>
        <w:bottom w:val="none" w:sz="0" w:space="0" w:color="auto"/>
        <w:right w:val="none" w:sz="0" w:space="0" w:color="auto"/>
      </w:divBdr>
    </w:div>
    <w:div w:id="1510411493">
      <w:bodyDiv w:val="1"/>
      <w:marLeft w:val="0"/>
      <w:marRight w:val="0"/>
      <w:marTop w:val="0"/>
      <w:marBottom w:val="0"/>
      <w:divBdr>
        <w:top w:val="none" w:sz="0" w:space="0" w:color="auto"/>
        <w:left w:val="none" w:sz="0" w:space="0" w:color="auto"/>
        <w:bottom w:val="none" w:sz="0" w:space="0" w:color="auto"/>
        <w:right w:val="none" w:sz="0" w:space="0" w:color="auto"/>
      </w:divBdr>
    </w:div>
    <w:div w:id="1539050863">
      <w:bodyDiv w:val="1"/>
      <w:marLeft w:val="0"/>
      <w:marRight w:val="0"/>
      <w:marTop w:val="0"/>
      <w:marBottom w:val="0"/>
      <w:divBdr>
        <w:top w:val="none" w:sz="0" w:space="0" w:color="auto"/>
        <w:left w:val="none" w:sz="0" w:space="0" w:color="auto"/>
        <w:bottom w:val="none" w:sz="0" w:space="0" w:color="auto"/>
        <w:right w:val="none" w:sz="0" w:space="0" w:color="auto"/>
      </w:divBdr>
    </w:div>
    <w:div w:id="1541891373">
      <w:bodyDiv w:val="1"/>
      <w:marLeft w:val="0"/>
      <w:marRight w:val="0"/>
      <w:marTop w:val="0"/>
      <w:marBottom w:val="0"/>
      <w:divBdr>
        <w:top w:val="none" w:sz="0" w:space="0" w:color="auto"/>
        <w:left w:val="none" w:sz="0" w:space="0" w:color="auto"/>
        <w:bottom w:val="none" w:sz="0" w:space="0" w:color="auto"/>
        <w:right w:val="none" w:sz="0" w:space="0" w:color="auto"/>
      </w:divBdr>
    </w:div>
    <w:div w:id="1631548069">
      <w:bodyDiv w:val="1"/>
      <w:marLeft w:val="0"/>
      <w:marRight w:val="0"/>
      <w:marTop w:val="0"/>
      <w:marBottom w:val="0"/>
      <w:divBdr>
        <w:top w:val="none" w:sz="0" w:space="0" w:color="auto"/>
        <w:left w:val="none" w:sz="0" w:space="0" w:color="auto"/>
        <w:bottom w:val="none" w:sz="0" w:space="0" w:color="auto"/>
        <w:right w:val="none" w:sz="0" w:space="0" w:color="auto"/>
      </w:divBdr>
    </w:div>
    <w:div w:id="1633713459">
      <w:bodyDiv w:val="1"/>
      <w:marLeft w:val="0"/>
      <w:marRight w:val="0"/>
      <w:marTop w:val="0"/>
      <w:marBottom w:val="0"/>
      <w:divBdr>
        <w:top w:val="none" w:sz="0" w:space="0" w:color="auto"/>
        <w:left w:val="none" w:sz="0" w:space="0" w:color="auto"/>
        <w:bottom w:val="none" w:sz="0" w:space="0" w:color="auto"/>
        <w:right w:val="none" w:sz="0" w:space="0" w:color="auto"/>
      </w:divBdr>
    </w:div>
    <w:div w:id="1643848535">
      <w:bodyDiv w:val="1"/>
      <w:marLeft w:val="0"/>
      <w:marRight w:val="0"/>
      <w:marTop w:val="0"/>
      <w:marBottom w:val="0"/>
      <w:divBdr>
        <w:top w:val="none" w:sz="0" w:space="0" w:color="auto"/>
        <w:left w:val="none" w:sz="0" w:space="0" w:color="auto"/>
        <w:bottom w:val="none" w:sz="0" w:space="0" w:color="auto"/>
        <w:right w:val="none" w:sz="0" w:space="0" w:color="auto"/>
      </w:divBdr>
    </w:div>
    <w:div w:id="1644116559">
      <w:bodyDiv w:val="1"/>
      <w:marLeft w:val="0"/>
      <w:marRight w:val="0"/>
      <w:marTop w:val="0"/>
      <w:marBottom w:val="0"/>
      <w:divBdr>
        <w:top w:val="none" w:sz="0" w:space="0" w:color="auto"/>
        <w:left w:val="none" w:sz="0" w:space="0" w:color="auto"/>
        <w:bottom w:val="none" w:sz="0" w:space="0" w:color="auto"/>
        <w:right w:val="none" w:sz="0" w:space="0" w:color="auto"/>
      </w:divBdr>
    </w:div>
    <w:div w:id="1761484844">
      <w:bodyDiv w:val="1"/>
      <w:marLeft w:val="0"/>
      <w:marRight w:val="0"/>
      <w:marTop w:val="0"/>
      <w:marBottom w:val="0"/>
      <w:divBdr>
        <w:top w:val="none" w:sz="0" w:space="0" w:color="auto"/>
        <w:left w:val="none" w:sz="0" w:space="0" w:color="auto"/>
        <w:bottom w:val="none" w:sz="0" w:space="0" w:color="auto"/>
        <w:right w:val="none" w:sz="0" w:space="0" w:color="auto"/>
      </w:divBdr>
    </w:div>
    <w:div w:id="1817643418">
      <w:bodyDiv w:val="1"/>
      <w:marLeft w:val="0"/>
      <w:marRight w:val="0"/>
      <w:marTop w:val="0"/>
      <w:marBottom w:val="0"/>
      <w:divBdr>
        <w:top w:val="none" w:sz="0" w:space="0" w:color="auto"/>
        <w:left w:val="none" w:sz="0" w:space="0" w:color="auto"/>
        <w:bottom w:val="none" w:sz="0" w:space="0" w:color="auto"/>
        <w:right w:val="none" w:sz="0" w:space="0" w:color="auto"/>
      </w:divBdr>
    </w:div>
    <w:div w:id="1912228051">
      <w:bodyDiv w:val="1"/>
      <w:marLeft w:val="0"/>
      <w:marRight w:val="0"/>
      <w:marTop w:val="0"/>
      <w:marBottom w:val="0"/>
      <w:divBdr>
        <w:top w:val="none" w:sz="0" w:space="0" w:color="auto"/>
        <w:left w:val="none" w:sz="0" w:space="0" w:color="auto"/>
        <w:bottom w:val="none" w:sz="0" w:space="0" w:color="auto"/>
        <w:right w:val="none" w:sz="0" w:space="0" w:color="auto"/>
      </w:divBdr>
    </w:div>
    <w:div w:id="1923836917">
      <w:bodyDiv w:val="1"/>
      <w:marLeft w:val="0"/>
      <w:marRight w:val="0"/>
      <w:marTop w:val="0"/>
      <w:marBottom w:val="0"/>
      <w:divBdr>
        <w:top w:val="none" w:sz="0" w:space="0" w:color="auto"/>
        <w:left w:val="none" w:sz="0" w:space="0" w:color="auto"/>
        <w:bottom w:val="none" w:sz="0" w:space="0" w:color="auto"/>
        <w:right w:val="none" w:sz="0" w:space="0" w:color="auto"/>
      </w:divBdr>
    </w:div>
    <w:div w:id="1980063412">
      <w:bodyDiv w:val="1"/>
      <w:marLeft w:val="0"/>
      <w:marRight w:val="0"/>
      <w:marTop w:val="0"/>
      <w:marBottom w:val="0"/>
      <w:divBdr>
        <w:top w:val="none" w:sz="0" w:space="0" w:color="auto"/>
        <w:left w:val="none" w:sz="0" w:space="0" w:color="auto"/>
        <w:bottom w:val="none" w:sz="0" w:space="0" w:color="auto"/>
        <w:right w:val="none" w:sz="0" w:space="0" w:color="auto"/>
      </w:divBdr>
    </w:div>
    <w:div w:id="1982884319">
      <w:bodyDiv w:val="1"/>
      <w:marLeft w:val="0"/>
      <w:marRight w:val="0"/>
      <w:marTop w:val="0"/>
      <w:marBottom w:val="0"/>
      <w:divBdr>
        <w:top w:val="none" w:sz="0" w:space="0" w:color="auto"/>
        <w:left w:val="none" w:sz="0" w:space="0" w:color="auto"/>
        <w:bottom w:val="none" w:sz="0" w:space="0" w:color="auto"/>
        <w:right w:val="none" w:sz="0" w:space="0" w:color="auto"/>
      </w:divBdr>
    </w:div>
    <w:div w:id="2014644904">
      <w:bodyDiv w:val="1"/>
      <w:marLeft w:val="0"/>
      <w:marRight w:val="0"/>
      <w:marTop w:val="0"/>
      <w:marBottom w:val="0"/>
      <w:divBdr>
        <w:top w:val="none" w:sz="0" w:space="0" w:color="auto"/>
        <w:left w:val="none" w:sz="0" w:space="0" w:color="auto"/>
        <w:bottom w:val="none" w:sz="0" w:space="0" w:color="auto"/>
        <w:right w:val="none" w:sz="0" w:space="0" w:color="auto"/>
      </w:divBdr>
    </w:div>
    <w:div w:id="2061510356">
      <w:bodyDiv w:val="1"/>
      <w:marLeft w:val="0"/>
      <w:marRight w:val="0"/>
      <w:marTop w:val="0"/>
      <w:marBottom w:val="0"/>
      <w:divBdr>
        <w:top w:val="none" w:sz="0" w:space="0" w:color="auto"/>
        <w:left w:val="none" w:sz="0" w:space="0" w:color="auto"/>
        <w:bottom w:val="none" w:sz="0" w:space="0" w:color="auto"/>
        <w:right w:val="none" w:sz="0" w:space="0" w:color="auto"/>
      </w:divBdr>
    </w:div>
    <w:div w:id="2109620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E7A1-EE9C-4361-966D-DEFF61DA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CHEO</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Fischer</dc:creator>
  <cp:keywords/>
  <dc:description/>
  <cp:lastModifiedBy>user</cp:lastModifiedBy>
  <cp:revision>2</cp:revision>
  <cp:lastPrinted>2018-03-24T12:21:00Z</cp:lastPrinted>
  <dcterms:created xsi:type="dcterms:W3CDTF">2019-07-21T03:47:00Z</dcterms:created>
  <dcterms:modified xsi:type="dcterms:W3CDTF">2019-07-21T03:47:00Z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http://www.zotero.org/styles/neuromuscular-disorders</vt:lpwstr>
  </property>
  <property fmtid="{D5CDD505-2E9C-101B-9397-08002B2CF9AE}" pid="4" name="Mendeley Unique User Id_1">
    <vt:lpwstr>04d00e4f-8c65-38b5-b779-09580a2d15ea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http://www.zotero.org/styles/neuromuscular-disorders</vt:lpwstr>
  </property>
  <property fmtid="{D5CDD505-2E9C-101B-9397-08002B2CF9AE}" pid="24" name="Mendeley Recent Style Name 9_1">
    <vt:lpwstr>Neuromuscular Disorders</vt:lpwstr>
  </property>
</Properties>
</file>