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00C6" w14:textId="77777777" w:rsidR="000A5CB2" w:rsidRPr="0088436B" w:rsidRDefault="000A5CB2" w:rsidP="0088436B">
      <w:pPr>
        <w:jc w:val="both"/>
        <w:rPr>
          <w:rFonts w:asciiTheme="minorHAnsi" w:hAnsiTheme="minorHAnsi" w:cstheme="minorHAnsi"/>
          <w:b/>
          <w:sz w:val="28"/>
          <w:lang w:val="en-US"/>
        </w:rPr>
      </w:pPr>
      <w:r w:rsidRPr="0088436B">
        <w:rPr>
          <w:rFonts w:asciiTheme="minorHAnsi" w:hAnsiTheme="minorHAnsi" w:cstheme="minorHAnsi"/>
          <w:b/>
          <w:sz w:val="28"/>
          <w:lang w:val="en-US"/>
        </w:rPr>
        <w:t>The dog model in the spotlight: legacy of a trustful cooperation</w:t>
      </w:r>
    </w:p>
    <w:p w14:paraId="6C394E52" w14:textId="77777777" w:rsidR="000A5CB2" w:rsidRPr="0088436B" w:rsidRDefault="000A5CB2" w:rsidP="0088436B">
      <w:pPr>
        <w:jc w:val="both"/>
        <w:rPr>
          <w:rFonts w:asciiTheme="minorHAnsi" w:hAnsiTheme="minorHAnsi" w:cstheme="minorHAnsi"/>
          <w:lang w:val="en-US"/>
        </w:rPr>
      </w:pPr>
    </w:p>
    <w:p w14:paraId="6D7E87F0" w14:textId="77777777" w:rsidR="000A5CB2" w:rsidRPr="0088436B" w:rsidRDefault="000A5CB2" w:rsidP="0088436B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88436B">
        <w:rPr>
          <w:rFonts w:asciiTheme="minorHAnsi" w:hAnsiTheme="minorHAnsi" w:cstheme="minorHAnsi"/>
          <w:lang w:val="en-US"/>
        </w:rPr>
        <w:t>Inès</w:t>
      </w:r>
      <w:proofErr w:type="spellEnd"/>
      <w:r w:rsidRPr="0088436B">
        <w:rPr>
          <w:rFonts w:asciiTheme="minorHAnsi" w:hAnsiTheme="minorHAnsi" w:cstheme="minorHAnsi"/>
          <w:lang w:val="en-US"/>
        </w:rPr>
        <w:t xml:space="preserve"> Barthélémy</w:t>
      </w:r>
      <w:r w:rsidRPr="0088436B">
        <w:rPr>
          <w:rFonts w:asciiTheme="minorHAnsi" w:hAnsiTheme="minorHAnsi" w:cstheme="minorHAnsi"/>
          <w:vertAlign w:val="superscript"/>
          <w:lang w:val="en-US"/>
        </w:rPr>
        <w:t>a,1</w:t>
      </w:r>
      <w:r w:rsidRPr="0088436B">
        <w:rPr>
          <w:rFonts w:asciiTheme="minorHAnsi" w:hAnsiTheme="minorHAnsi" w:cstheme="minorHAnsi"/>
          <w:lang w:val="en-US"/>
        </w:rPr>
        <w:t xml:space="preserve">, Christophe </w:t>
      </w:r>
      <w:proofErr w:type="spellStart"/>
      <w:r w:rsidRPr="0088436B">
        <w:rPr>
          <w:rFonts w:asciiTheme="minorHAnsi" w:hAnsiTheme="minorHAnsi" w:cstheme="minorHAnsi"/>
          <w:lang w:val="en-US"/>
        </w:rPr>
        <w:t>Hitte</w:t>
      </w:r>
      <w:r w:rsidRPr="0088436B">
        <w:rPr>
          <w:rFonts w:asciiTheme="minorHAnsi" w:hAnsiTheme="minorHAnsi" w:cstheme="minorHAnsi"/>
          <w:vertAlign w:val="superscript"/>
          <w:lang w:val="en-US"/>
        </w:rPr>
        <w:t>b</w:t>
      </w:r>
      <w:proofErr w:type="spellEnd"/>
      <w:r w:rsidRPr="0088436B">
        <w:rPr>
          <w:rFonts w:asciiTheme="minorHAnsi" w:hAnsiTheme="minorHAnsi" w:cstheme="minorHAnsi"/>
          <w:lang w:val="en-US"/>
        </w:rPr>
        <w:t xml:space="preserve"> and Laurent Tiret</w:t>
      </w:r>
      <w:r w:rsidRPr="0088436B">
        <w:rPr>
          <w:rFonts w:asciiTheme="minorHAnsi" w:hAnsiTheme="minorHAnsi" w:cstheme="minorHAnsi"/>
          <w:vertAlign w:val="superscript"/>
          <w:lang w:val="en-US"/>
        </w:rPr>
        <w:t>a,1,*</w:t>
      </w:r>
    </w:p>
    <w:p w14:paraId="2A31EE9C" w14:textId="77777777" w:rsidR="000A5CB2" w:rsidRPr="0088436B" w:rsidRDefault="000A5CB2" w:rsidP="0088436B">
      <w:pPr>
        <w:jc w:val="both"/>
        <w:rPr>
          <w:rFonts w:asciiTheme="minorHAnsi" w:hAnsiTheme="minorHAnsi" w:cstheme="minorHAnsi"/>
          <w:lang w:val="en-US"/>
        </w:rPr>
      </w:pPr>
    </w:p>
    <w:p w14:paraId="589BAA37" w14:textId="77777777" w:rsidR="000A5CB2" w:rsidRPr="0088436B" w:rsidRDefault="000A5CB2" w:rsidP="005A7D9C">
      <w:pPr>
        <w:jc w:val="both"/>
        <w:rPr>
          <w:rFonts w:asciiTheme="minorHAnsi" w:hAnsiTheme="minorHAnsi" w:cstheme="minorHAnsi"/>
          <w:lang w:val="en-US"/>
        </w:rPr>
      </w:pPr>
      <w:r w:rsidRPr="0088436B">
        <w:rPr>
          <w:rFonts w:asciiTheme="minorHAnsi" w:hAnsiTheme="minorHAnsi" w:cstheme="minorHAnsi"/>
          <w:vertAlign w:val="superscript"/>
          <w:lang w:val="en-US"/>
        </w:rPr>
        <w:t>a</w:t>
      </w:r>
      <w:r w:rsidRPr="0088436B">
        <w:rPr>
          <w:rFonts w:asciiTheme="minorHAnsi" w:hAnsiTheme="minorHAnsi" w:cstheme="minorHAnsi"/>
          <w:lang w:val="en-US"/>
        </w:rPr>
        <w:t xml:space="preserve"> U955 – IMRB, Team 10 - Biology of the neuromuscular system, </w:t>
      </w:r>
      <w:proofErr w:type="spellStart"/>
      <w:r w:rsidRPr="0088436B">
        <w:rPr>
          <w:rFonts w:asciiTheme="minorHAnsi" w:hAnsiTheme="minorHAnsi" w:cstheme="minorHAnsi"/>
          <w:lang w:val="en-US"/>
        </w:rPr>
        <w:t>Inserm</w:t>
      </w:r>
      <w:proofErr w:type="spellEnd"/>
      <w:r w:rsidRPr="0088436B">
        <w:rPr>
          <w:rFonts w:asciiTheme="minorHAnsi" w:hAnsiTheme="minorHAnsi" w:cstheme="minorHAnsi"/>
          <w:lang w:val="en-US"/>
        </w:rPr>
        <w:t xml:space="preserve">, UPEC, EFS, École </w:t>
      </w:r>
      <w:proofErr w:type="spellStart"/>
      <w:r w:rsidRPr="0088436B">
        <w:rPr>
          <w:rFonts w:asciiTheme="minorHAnsi" w:hAnsiTheme="minorHAnsi" w:cstheme="minorHAnsi"/>
          <w:lang w:val="en-US"/>
        </w:rPr>
        <w:t>nationale</w:t>
      </w:r>
      <w:proofErr w:type="spellEnd"/>
      <w:r w:rsidRPr="0088436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8436B">
        <w:rPr>
          <w:rFonts w:asciiTheme="minorHAnsi" w:hAnsiTheme="minorHAnsi" w:cstheme="minorHAnsi"/>
          <w:lang w:val="en-US"/>
        </w:rPr>
        <w:t>vétérinaire</w:t>
      </w:r>
      <w:proofErr w:type="spellEnd"/>
      <w:r w:rsidRPr="0088436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8436B">
        <w:rPr>
          <w:rFonts w:asciiTheme="minorHAnsi" w:hAnsiTheme="minorHAnsi" w:cstheme="minorHAnsi"/>
          <w:lang w:val="en-US"/>
        </w:rPr>
        <w:t>d’Alfort</w:t>
      </w:r>
      <w:proofErr w:type="spellEnd"/>
      <w:r w:rsidRPr="0088436B">
        <w:rPr>
          <w:rFonts w:asciiTheme="minorHAnsi" w:hAnsiTheme="minorHAnsi" w:cstheme="minorHAnsi"/>
          <w:lang w:val="en-US"/>
        </w:rPr>
        <w:t>, Maisons-Alfort, 94700, France</w:t>
      </w:r>
    </w:p>
    <w:p w14:paraId="66DDEE1F" w14:textId="77777777" w:rsidR="000A5CB2" w:rsidRPr="0088436B" w:rsidRDefault="000A5CB2" w:rsidP="005A7D9C">
      <w:pPr>
        <w:jc w:val="both"/>
        <w:rPr>
          <w:rFonts w:asciiTheme="minorHAnsi" w:hAnsiTheme="minorHAnsi" w:cstheme="minorHAnsi"/>
          <w:lang w:val="en-US"/>
        </w:rPr>
      </w:pPr>
      <w:r w:rsidRPr="0088436B">
        <w:rPr>
          <w:rFonts w:asciiTheme="minorHAnsi" w:hAnsiTheme="minorHAnsi" w:cstheme="minorHAnsi"/>
          <w:vertAlign w:val="superscript"/>
          <w:lang w:val="en-US"/>
        </w:rPr>
        <w:t>b</w:t>
      </w:r>
      <w:r w:rsidRPr="0088436B">
        <w:rPr>
          <w:rFonts w:asciiTheme="minorHAnsi" w:hAnsiTheme="minorHAnsi" w:cstheme="minorHAnsi"/>
          <w:lang w:val="en-US"/>
        </w:rPr>
        <w:t xml:space="preserve"> CNRS, University of Rennes 1, UMR 6290, IGDR, Faculty of Medicine, SFR </w:t>
      </w:r>
      <w:proofErr w:type="spellStart"/>
      <w:r w:rsidRPr="0088436B">
        <w:rPr>
          <w:rFonts w:asciiTheme="minorHAnsi" w:hAnsiTheme="minorHAnsi" w:cstheme="minorHAnsi"/>
          <w:lang w:val="en-US"/>
        </w:rPr>
        <w:t>Biosit</w:t>
      </w:r>
      <w:proofErr w:type="spellEnd"/>
      <w:r w:rsidRPr="0088436B">
        <w:rPr>
          <w:rFonts w:asciiTheme="minorHAnsi" w:hAnsiTheme="minorHAnsi" w:cstheme="minorHAnsi"/>
          <w:lang w:val="en-US"/>
        </w:rPr>
        <w:t>, Rennes, 35000, France</w:t>
      </w:r>
    </w:p>
    <w:p w14:paraId="6B051BE9" w14:textId="77777777" w:rsidR="000A5CB2" w:rsidRPr="0088436B" w:rsidRDefault="000A5CB2" w:rsidP="0088436B">
      <w:pPr>
        <w:jc w:val="both"/>
        <w:rPr>
          <w:rFonts w:asciiTheme="minorHAnsi" w:hAnsiTheme="minorHAnsi" w:cstheme="minorHAnsi"/>
          <w:lang w:val="en-US"/>
        </w:rPr>
      </w:pPr>
    </w:p>
    <w:p w14:paraId="55441768" w14:textId="3DCF778A" w:rsidR="000A5CB2" w:rsidRDefault="00AF458D" w:rsidP="000A5CB2">
      <w:pPr>
        <w:pStyle w:val="Titre1"/>
        <w:rPr>
          <w:lang w:val="en-US"/>
        </w:rPr>
      </w:pPr>
      <w:r>
        <w:rPr>
          <w:lang w:val="en-US"/>
        </w:rPr>
        <w:t>Legends</w:t>
      </w:r>
      <w:bookmarkStart w:id="0" w:name="_GoBack"/>
      <w:bookmarkEnd w:id="0"/>
      <w:r>
        <w:rPr>
          <w:lang w:val="en-US"/>
        </w:rPr>
        <w:t xml:space="preserve"> to </w:t>
      </w:r>
      <w:r w:rsidR="000A5CB2">
        <w:rPr>
          <w:lang w:val="en-US"/>
        </w:rPr>
        <w:t>Supplementary Tables</w:t>
      </w:r>
    </w:p>
    <w:p w14:paraId="3042E67F" w14:textId="77777777" w:rsidR="000A5CB2" w:rsidRDefault="000A5CB2" w:rsidP="000A5CB2">
      <w:pPr>
        <w:rPr>
          <w:lang w:val="en-US"/>
        </w:rPr>
      </w:pPr>
    </w:p>
    <w:p w14:paraId="11915754" w14:textId="77777777" w:rsidR="000A5CB2" w:rsidRPr="008D5DE4" w:rsidRDefault="000A5CB2" w:rsidP="000A5CB2">
      <w:pPr>
        <w:rPr>
          <w:rFonts w:asciiTheme="minorHAnsi" w:hAnsiTheme="minorHAnsi" w:cstheme="minorHAnsi"/>
          <w:lang w:val="en-US"/>
        </w:rPr>
      </w:pPr>
      <w:r w:rsidRPr="008D5DE4">
        <w:rPr>
          <w:rFonts w:asciiTheme="minorHAnsi" w:hAnsiTheme="minorHAnsi" w:cstheme="minorHAnsi"/>
          <w:lang w:val="en-US"/>
        </w:rPr>
        <w:t xml:space="preserve">Table S1: </w:t>
      </w:r>
      <w:r w:rsidRPr="008D5DE4">
        <w:rPr>
          <w:rFonts w:asciiTheme="minorHAnsi" w:hAnsiTheme="minorHAnsi" w:cstheme="minorHAnsi"/>
          <w:b/>
          <w:lang w:val="en-US"/>
        </w:rPr>
        <w:t>List of dog models for inherited NMDs, extended version.</w:t>
      </w:r>
      <w:r w:rsidRPr="008D5DE4" w:rsidDel="00B36401">
        <w:rPr>
          <w:rFonts w:asciiTheme="minorHAnsi" w:hAnsiTheme="minorHAnsi" w:cstheme="minorHAnsi"/>
          <w:b/>
          <w:lang w:val="en-US"/>
        </w:rPr>
        <w:t xml:space="preserve"> </w:t>
      </w:r>
    </w:p>
    <w:p w14:paraId="35B8F423" w14:textId="77777777" w:rsidR="000A5CB2" w:rsidRPr="008D5DE4" w:rsidRDefault="000A5CB2" w:rsidP="000A5CB2">
      <w:pPr>
        <w:rPr>
          <w:rFonts w:asciiTheme="minorHAnsi" w:hAnsiTheme="minorHAnsi" w:cstheme="minorHAnsi"/>
          <w:lang w:val="en-US"/>
        </w:rPr>
      </w:pPr>
    </w:p>
    <w:p w14:paraId="137AA8C7" w14:textId="77777777" w:rsidR="000A5CB2" w:rsidRPr="008D5DE4" w:rsidRDefault="000A5CB2" w:rsidP="00F75CC4">
      <w:pPr>
        <w:autoSpaceDE w:val="0"/>
        <w:autoSpaceDN w:val="0"/>
        <w:adjustRightInd w:val="0"/>
        <w:spacing w:after="240"/>
        <w:ind w:left="720" w:right="-766" w:hanging="720"/>
        <w:jc w:val="both"/>
        <w:rPr>
          <w:rFonts w:asciiTheme="minorHAnsi" w:hAnsiTheme="minorHAnsi" w:cstheme="minorHAnsi"/>
          <w:sz w:val="21"/>
          <w:szCs w:val="20"/>
          <w:lang w:val="en-US"/>
        </w:rPr>
      </w:pPr>
      <w:r w:rsidRPr="008D5DE4">
        <w:rPr>
          <w:rFonts w:asciiTheme="minorHAnsi" w:hAnsiTheme="minorHAnsi" w:cstheme="minorHAnsi"/>
          <w:sz w:val="21"/>
          <w:szCs w:val="20"/>
          <w:lang w:val="en-US"/>
        </w:rPr>
        <w:t>Additional references completing those of the main list in the manuscript.</w:t>
      </w:r>
    </w:p>
    <w:p w14:paraId="5BB27C1C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</w:rPr>
        <w:t xml:space="preserve">Barclay, K.B. &amp; Haines, D.M. (1994). 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Immunohistochemical Evidence for Immunoglobulin and Complement Deposition in Spinal Cord Lesions in Degenerative Myelopathy in German Shepherd Dogs.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Can J Vet Res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58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20–24.</w:t>
      </w:r>
    </w:p>
    <w:p w14:paraId="69501E74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Braund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K.G., Shores, A.,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Lowrie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C.T., Steinberg, H.S., Moore, M.P., Bagley, R.S. &amp;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Steiss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J.E. (1997). Idiopathic Polyneuropathy in Alaskan Malamutes.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Journal of Veterinary Internal Medicine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11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243–249.</w:t>
      </w:r>
    </w:p>
    <w:p w14:paraId="41AD31A4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Ceh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L., Hauge, J.G.,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Svenkerud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R. &amp;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Strande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A. (1976). Glycogenosis type III in the dog.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Acta Vet. Scand.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17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210–222.</w:t>
      </w:r>
    </w:p>
    <w:p w14:paraId="2C5630D4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Cosford, K.L., Taylor, S.M., Thompson, L. &amp; Shelton, G.D. (2008). A possible new inherited myopathy in a young Labrador retriever.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Can Vet J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49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393–397.</w:t>
      </w:r>
    </w:p>
    <w:p w14:paraId="019BFD1A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>Flagstad, A. (1982). A new hereditary neuromuscular disease in the dog breed “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Gammel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Dansk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Honsehund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”. Genetic investigations. </w:t>
      </w:r>
      <w:proofErr w:type="spellStart"/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Hereditas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96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211–214.</w:t>
      </w:r>
    </w:p>
    <w:p w14:paraId="584977E1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Fyfe, J.C., Al-Tamimi, R.A., Castellani, R.J., Rosenstein, D.,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Goldowitz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D. &amp; Henthorn, P.S. (2010). Inherited neuroaxonal dystrophy in dogs causing lethal, fetal-onset motor system dysfunction and cerebellar hypoplasia.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The Journal of Comparative Neurology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518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3771–3784.</w:t>
      </w:r>
    </w:p>
    <w:p w14:paraId="1588DDBD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Giger, U., Harvey, J.W., Yamaguchi, R.A., McNulty, P.K.,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Chiapella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A. &amp;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Beutler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E. (1985). Inherited phosphofructokinase deficiency in dogs with hyperventilation- induced hemolysis: increased in vitro and in vivo alkaline fragility of erythrocytes.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Blood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65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345–351.</w:t>
      </w:r>
    </w:p>
    <w:p w14:paraId="3EAF6949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Granger, N. (2011a). Canine inherited motor and sensory neuropathies: An updated classification in 22 breeds and comparison to Charcot–Marie–Tooth disease.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The Veterinary Journal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188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274–285.</w:t>
      </w:r>
    </w:p>
    <w:p w14:paraId="6A66F640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Granger, N. (2011b). Canine inherited motor and sensory neuropathies: An updated classification in 22 breeds and comparison to Charcot–Marie–Tooth disease.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The Veterinary Journal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188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274–285.</w:t>
      </w:r>
    </w:p>
    <w:p w14:paraId="0B01E233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Hillström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A., Tvedten, H., Rowe, A. &amp; Giger, U. (2011). Hereditary Phosphofructokinase Deficiency in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Wachtelhunds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Journal of the American Animal Hospital Association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47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145–150.</w:t>
      </w:r>
    </w:p>
    <w:p w14:paraId="624F760C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Jäderlund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K.H.,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Orvind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E.,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Johnsson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E.,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Matiasek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K., Hahn, C.N.,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Malm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S. &amp;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Hedhammar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A. (2007). A neurologic syndrome in Golden Retrievers presenting as a sensory ataxic neuropathy.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J. Vet. Intern. Med.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21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1307–1315.</w:t>
      </w:r>
    </w:p>
    <w:p w14:paraId="1D709B0E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Jones, B.R., Brennan, S., Mooney, C.T., Callanan, J.J., McAllister, H., Guo, L.T., Martin, P.T., Engvall, E. &amp; Shelton, G.D. (2004). Muscular dystrophy with truncated dystrophin in a family of Japanese Spitz dogs.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Journal of the Neurological Sciences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217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143–149.</w:t>
      </w:r>
    </w:p>
    <w:p w14:paraId="03F922C2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Kramer, J.W.,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Hegreberg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G.A., Bryan, G.M., Meyers, K. &amp; Ott, R.L. (1976). A muscle disorder of Labrador retrievers characterized by deficiency of type II muscle fibers.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J Am Vet Med Assoc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169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817–20.</w:t>
      </w:r>
    </w:p>
    <w:p w14:paraId="07B72893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Mostafa, I.E. (1970a). A case of glycogenic cardiomegaly in a dog.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Acta Vet. Scand.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11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197–208.</w:t>
      </w:r>
    </w:p>
    <w:p w14:paraId="189C3671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Mostafa, I.E. (1970b). A case of glycogenic cardiomegaly in a dog.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Acta Vet. Scand.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11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197–208.</w:t>
      </w:r>
    </w:p>
    <w:p w14:paraId="3BE158E1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Newsholme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S.J. &amp; Gaskell, C.J. (1987). Myopathy with core-like structures in a dog.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J. Comp. </w:t>
      </w:r>
      <w:proofErr w:type="spellStart"/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Pathol</w:t>
      </w:r>
      <w:proofErr w:type="spellEnd"/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97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597–600.</w:t>
      </w:r>
    </w:p>
    <w:p w14:paraId="4F1B82AF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Palmer, A.C. &amp; Barker, J. (1974). Myasthenia in the dog.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Vet. Rec.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95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452–454.</w:t>
      </w:r>
    </w:p>
    <w:p w14:paraId="6D715055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Schatzberg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S.J. &amp; Shelton, G.D. (2004). Newly identified neuromuscular disorders.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Veterinary Clinics of North America: Small Animal Practice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34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1497–1524.</w:t>
      </w:r>
    </w:p>
    <w:p w14:paraId="2F23C823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Shelton, G.D.,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Podell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M., Poncelet, L.,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Schatzberg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S., Patterson, E., Powell, H.C. &amp;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Mizisin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A.P. (2003). Inherited polyneuropathy in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Leonberger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dogs: A mixed or intermediate form of Charcot-Marie-Tooth disease?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Muscle &amp; Nerve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27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471–477.</w:t>
      </w:r>
    </w:p>
    <w:p w14:paraId="0AC1B8EA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Short, C.E. &amp; Paddleford, R.R. (1973). Malignant hyperthermia in the dog.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Anesthesiology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39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462–463.</w:t>
      </w:r>
    </w:p>
    <w:p w14:paraId="44DFA673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Valentine, B.A., Cooper, B.J., Cummings, J.F. &amp;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deLahunta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A. (1986). Progressive muscular dystrophy in a golden retriever dog: light microscope and ultrastructural features at 4 and 8 months.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Acta </w:t>
      </w:r>
      <w:proofErr w:type="spellStart"/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Neuropathologica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71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301–310.</w:t>
      </w:r>
    </w:p>
    <w:p w14:paraId="53016184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Vite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C.H.,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Cozzi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F., Rich, M.,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Klide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7E5EA7">
        <w:rPr>
          <w:rFonts w:asciiTheme="minorHAnsi" w:hAnsiTheme="minorHAnsi" w:cstheme="minorHAnsi"/>
          <w:sz w:val="20"/>
          <w:szCs w:val="20"/>
          <w:lang w:val="en-US"/>
        </w:rPr>
        <w:t>Ai.K</w:t>
      </w:r>
      <w:proofErr w:type="spellEnd"/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., Volk, S.W. &amp; Lombardo, R. (1998). Myotonic Myopathy in a Miniature Schnauzer: Case Report and Data Suggesting Abnormal Chloride Conductance Across the Muscle Membrane.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Journal of Veterinary Internal Medicine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12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394–397.</w:t>
      </w:r>
    </w:p>
    <w:p w14:paraId="7706F9B0" w14:textId="77777777" w:rsidR="007A595B" w:rsidRPr="007E5EA7" w:rsidRDefault="007A595B" w:rsidP="00F75CC4">
      <w:pPr>
        <w:ind w:left="567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Wheeler, S.J. (1987). Sensory neuropathy in a Border Collie Puppy. </w:t>
      </w:r>
      <w:r w:rsidRPr="007E5EA7">
        <w:rPr>
          <w:rFonts w:asciiTheme="minorHAnsi" w:hAnsiTheme="minorHAnsi" w:cstheme="minorHAnsi"/>
          <w:i/>
          <w:iCs/>
          <w:sz w:val="20"/>
          <w:szCs w:val="20"/>
          <w:lang w:val="en-US"/>
        </w:rPr>
        <w:t>Journal of Small Animal Practice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E5EA7">
        <w:rPr>
          <w:rFonts w:asciiTheme="minorHAnsi" w:hAnsiTheme="minorHAnsi" w:cstheme="minorHAnsi"/>
          <w:b/>
          <w:bCs/>
          <w:sz w:val="20"/>
          <w:szCs w:val="20"/>
          <w:lang w:val="en-US"/>
        </w:rPr>
        <w:t>28</w:t>
      </w:r>
      <w:r w:rsidRPr="007E5EA7">
        <w:rPr>
          <w:rFonts w:asciiTheme="minorHAnsi" w:hAnsiTheme="minorHAnsi" w:cstheme="minorHAnsi"/>
          <w:sz w:val="20"/>
          <w:szCs w:val="20"/>
          <w:lang w:val="en-US"/>
        </w:rPr>
        <w:t>, 281–289.</w:t>
      </w:r>
    </w:p>
    <w:p w14:paraId="13F78295" w14:textId="2A77D7C3" w:rsidR="006E6C23" w:rsidRDefault="006E6C23" w:rsidP="00F75CC4">
      <w:pPr>
        <w:jc w:val="both"/>
        <w:rPr>
          <w:lang w:val="en-US"/>
        </w:rPr>
      </w:pPr>
    </w:p>
    <w:p w14:paraId="529D0B36" w14:textId="77777777" w:rsidR="008D5DE4" w:rsidRDefault="008D5DE4" w:rsidP="00F75CC4">
      <w:pPr>
        <w:jc w:val="both"/>
        <w:rPr>
          <w:lang w:val="en-US"/>
        </w:rPr>
      </w:pPr>
    </w:p>
    <w:p w14:paraId="7E25B1EE" w14:textId="587ECFD2" w:rsidR="000A5CB2" w:rsidRPr="008D5DE4" w:rsidRDefault="000A5CB2" w:rsidP="00F75CC4">
      <w:pPr>
        <w:jc w:val="both"/>
        <w:rPr>
          <w:rFonts w:asciiTheme="minorHAnsi" w:hAnsiTheme="minorHAnsi" w:cstheme="minorHAnsi"/>
          <w:b/>
          <w:lang w:val="en-US"/>
        </w:rPr>
      </w:pPr>
      <w:r w:rsidRPr="008D5DE4">
        <w:rPr>
          <w:rFonts w:asciiTheme="minorHAnsi" w:hAnsiTheme="minorHAnsi" w:cstheme="minorHAnsi"/>
          <w:lang w:val="en-US"/>
        </w:rPr>
        <w:t xml:space="preserve">Table S2: </w:t>
      </w:r>
      <w:r w:rsidRPr="008D5DE4">
        <w:rPr>
          <w:rFonts w:asciiTheme="minorHAnsi" w:hAnsiTheme="minorHAnsi" w:cstheme="minorHAnsi"/>
          <w:b/>
          <w:lang w:val="en-US"/>
        </w:rPr>
        <w:t>List of dog models for acquired NMDs.</w:t>
      </w:r>
    </w:p>
    <w:p w14:paraId="0728035B" w14:textId="77777777" w:rsidR="000A5CB2" w:rsidRPr="008D5DE4" w:rsidRDefault="000A5CB2" w:rsidP="00F75CC4">
      <w:pPr>
        <w:jc w:val="both"/>
        <w:rPr>
          <w:rFonts w:asciiTheme="minorHAnsi" w:hAnsiTheme="minorHAnsi" w:cstheme="minorHAnsi"/>
          <w:lang w:val="en-US"/>
        </w:rPr>
      </w:pPr>
    </w:p>
    <w:p w14:paraId="13BA6081" w14:textId="77777777" w:rsidR="006E6C23" w:rsidRPr="008D5DE4" w:rsidRDefault="006E6C23" w:rsidP="00F75CC4">
      <w:pPr>
        <w:autoSpaceDE w:val="0"/>
        <w:autoSpaceDN w:val="0"/>
        <w:adjustRightInd w:val="0"/>
        <w:spacing w:after="240"/>
        <w:ind w:left="720" w:right="-766" w:hanging="720"/>
        <w:jc w:val="both"/>
        <w:rPr>
          <w:rFonts w:asciiTheme="minorHAnsi" w:hAnsiTheme="minorHAnsi" w:cstheme="minorHAnsi"/>
          <w:sz w:val="21"/>
          <w:szCs w:val="20"/>
          <w:lang w:val="en-US"/>
        </w:rPr>
      </w:pPr>
      <w:r w:rsidRPr="008D5DE4">
        <w:rPr>
          <w:rFonts w:asciiTheme="minorHAnsi" w:hAnsiTheme="minorHAnsi" w:cstheme="minorHAnsi"/>
          <w:sz w:val="21"/>
          <w:szCs w:val="20"/>
          <w:lang w:val="en-US"/>
        </w:rPr>
        <w:t>Additional references completing those of the main list in the manuscript.</w:t>
      </w:r>
    </w:p>
    <w:p w14:paraId="22D804DB" w14:textId="77777777" w:rsidR="0039525D" w:rsidRPr="00B21972" w:rsidRDefault="0039525D" w:rsidP="00F75CC4">
      <w:pPr>
        <w:ind w:left="426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Hargis, A.M., Haupt, K.H., </w:t>
      </w:r>
      <w:proofErr w:type="spellStart"/>
      <w:r w:rsidRPr="00B21972">
        <w:rPr>
          <w:rFonts w:asciiTheme="minorHAnsi" w:hAnsiTheme="minorHAnsi" w:cstheme="minorHAnsi"/>
          <w:sz w:val="20"/>
          <w:szCs w:val="20"/>
          <w:lang w:val="en-US"/>
        </w:rPr>
        <w:t>Prieur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, D.J. &amp; Moore, M.P. (1985). Animal model of human disease. Dermatomyositis. Familial canine dermatomyositis. </w:t>
      </w:r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Am J </w:t>
      </w:r>
      <w:proofErr w:type="spellStart"/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>Pathol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21972">
        <w:rPr>
          <w:rFonts w:asciiTheme="minorHAnsi" w:hAnsiTheme="minorHAnsi" w:cstheme="minorHAnsi"/>
          <w:b/>
          <w:bCs/>
          <w:sz w:val="20"/>
          <w:szCs w:val="20"/>
          <w:lang w:val="en-US"/>
        </w:rPr>
        <w:t>120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>, 323–325.</w:t>
      </w:r>
    </w:p>
    <w:p w14:paraId="543F10C9" w14:textId="77777777" w:rsidR="0039525D" w:rsidRPr="00B21972" w:rsidRDefault="0039525D" w:rsidP="00F75CC4">
      <w:pPr>
        <w:ind w:left="426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King, J., </w:t>
      </w:r>
      <w:proofErr w:type="spellStart"/>
      <w:r w:rsidRPr="00B21972">
        <w:rPr>
          <w:rFonts w:asciiTheme="minorHAnsi" w:hAnsiTheme="minorHAnsi" w:cstheme="minorHAnsi"/>
          <w:sz w:val="20"/>
          <w:szCs w:val="20"/>
          <w:lang w:val="en-US"/>
        </w:rPr>
        <w:t>LeCouteur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, R.A., Aleman, M., Williams, D.C., Moore, P.F., Guo, L.T., </w:t>
      </w:r>
      <w:proofErr w:type="spellStart"/>
      <w:r w:rsidRPr="00B21972">
        <w:rPr>
          <w:rFonts w:asciiTheme="minorHAnsi" w:hAnsiTheme="minorHAnsi" w:cstheme="minorHAnsi"/>
          <w:sz w:val="20"/>
          <w:szCs w:val="20"/>
          <w:lang w:val="en-US"/>
        </w:rPr>
        <w:t>Mizisin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, A.P. &amp; Shelton, G.D. (2009). Vacuolar myopathy in a dog resembling human sporadic inclusion body myositis. </w:t>
      </w:r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Acta </w:t>
      </w:r>
      <w:proofErr w:type="spellStart"/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>Neuropathol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21972">
        <w:rPr>
          <w:rFonts w:asciiTheme="minorHAnsi" w:hAnsiTheme="minorHAnsi" w:cstheme="minorHAnsi"/>
          <w:b/>
          <w:bCs/>
          <w:sz w:val="20"/>
          <w:szCs w:val="20"/>
          <w:lang w:val="en-US"/>
        </w:rPr>
        <w:t>118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>, 711–717.</w:t>
      </w:r>
    </w:p>
    <w:p w14:paraId="1273D6F3" w14:textId="77777777" w:rsidR="0039525D" w:rsidRPr="00B21972" w:rsidRDefault="0039525D" w:rsidP="00F75CC4">
      <w:pPr>
        <w:ind w:left="426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Platt, S.R. (2002). Neuromuscular complications in endocrine and metabolic disorders. </w:t>
      </w:r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>Veterinary Clinics of North America: Small Animal Practice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, Neuromuscular Diseases </w:t>
      </w:r>
      <w:r w:rsidRPr="00B21972">
        <w:rPr>
          <w:rFonts w:asciiTheme="minorHAnsi" w:hAnsiTheme="minorHAnsi" w:cstheme="minorHAnsi"/>
          <w:b/>
          <w:bCs/>
          <w:sz w:val="20"/>
          <w:szCs w:val="20"/>
          <w:lang w:val="en-US"/>
        </w:rPr>
        <w:t>32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>, 125–146.</w:t>
      </w:r>
    </w:p>
    <w:p w14:paraId="0109D949" w14:textId="77777777" w:rsidR="0039525D" w:rsidRPr="00B21972" w:rsidRDefault="0039525D" w:rsidP="00F75CC4">
      <w:pPr>
        <w:ind w:left="426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Shelton, G.D. (2007). From dog to man: the broad spectrum of inflammatory myopathies. </w:t>
      </w:r>
      <w:proofErr w:type="spellStart"/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>Neuromuscul</w:t>
      </w:r>
      <w:proofErr w:type="spellEnd"/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. </w:t>
      </w:r>
      <w:proofErr w:type="spellStart"/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>Disord</w:t>
      </w:r>
      <w:proofErr w:type="spellEnd"/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21972">
        <w:rPr>
          <w:rFonts w:asciiTheme="minorHAnsi" w:hAnsiTheme="minorHAnsi" w:cstheme="minorHAnsi"/>
          <w:b/>
          <w:bCs/>
          <w:sz w:val="20"/>
          <w:szCs w:val="20"/>
          <w:lang w:val="en-US"/>
        </w:rPr>
        <w:t>17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>, 663–670.</w:t>
      </w:r>
    </w:p>
    <w:p w14:paraId="71E1710D" w14:textId="77777777" w:rsidR="0039525D" w:rsidRPr="00B21972" w:rsidRDefault="0039525D" w:rsidP="00F75CC4">
      <w:pPr>
        <w:ind w:left="426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Shelton, G.D. (2016). Myasthenia gravis and congenital myasthenic syndromes in dogs and cats: A history and mini-review. </w:t>
      </w:r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>Neuromuscular Disorders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21972">
        <w:rPr>
          <w:rFonts w:asciiTheme="minorHAnsi" w:hAnsiTheme="minorHAnsi" w:cstheme="minorHAnsi"/>
          <w:b/>
          <w:bCs/>
          <w:sz w:val="20"/>
          <w:szCs w:val="20"/>
          <w:lang w:val="en-US"/>
        </w:rPr>
        <w:t>26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>, 331–334.</w:t>
      </w:r>
    </w:p>
    <w:p w14:paraId="70BAEE04" w14:textId="77777777" w:rsidR="0039525D" w:rsidRPr="00B21972" w:rsidRDefault="0039525D" w:rsidP="00F75CC4">
      <w:pPr>
        <w:ind w:left="426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Shelton, G.D., </w:t>
      </w:r>
      <w:proofErr w:type="spellStart"/>
      <w:r w:rsidRPr="00B21972">
        <w:rPr>
          <w:rFonts w:asciiTheme="minorHAnsi" w:hAnsiTheme="minorHAnsi" w:cstheme="minorHAnsi"/>
          <w:sz w:val="20"/>
          <w:szCs w:val="20"/>
          <w:lang w:val="en-US"/>
        </w:rPr>
        <w:t>Cardinet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, G.H. &amp; Lindstrom, J.M. (1988). Canine and human myasthenia gravis autoantibodies recognize similar regions on the acetylcholine receptor. </w:t>
      </w:r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>Neurology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21972">
        <w:rPr>
          <w:rFonts w:asciiTheme="minorHAnsi" w:hAnsiTheme="minorHAnsi" w:cstheme="minorHAnsi"/>
          <w:b/>
          <w:bCs/>
          <w:sz w:val="20"/>
          <w:szCs w:val="20"/>
          <w:lang w:val="en-US"/>
        </w:rPr>
        <w:t>38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>, 1417–1423.</w:t>
      </w:r>
    </w:p>
    <w:p w14:paraId="4E4A0337" w14:textId="77777777" w:rsidR="0039525D" w:rsidRPr="00B21972" w:rsidRDefault="0039525D" w:rsidP="00F75CC4">
      <w:pPr>
        <w:ind w:left="426" w:hanging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Wolf, Z., </w:t>
      </w:r>
      <w:proofErr w:type="spellStart"/>
      <w:r w:rsidRPr="00B21972">
        <w:rPr>
          <w:rFonts w:asciiTheme="minorHAnsi" w:hAnsiTheme="minorHAnsi" w:cstheme="minorHAnsi"/>
          <w:sz w:val="20"/>
          <w:szCs w:val="20"/>
          <w:lang w:val="en-US"/>
        </w:rPr>
        <w:t>Vernau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, K., </w:t>
      </w:r>
      <w:proofErr w:type="spellStart"/>
      <w:r w:rsidRPr="00B21972">
        <w:rPr>
          <w:rFonts w:asciiTheme="minorHAnsi" w:hAnsiTheme="minorHAnsi" w:cstheme="minorHAnsi"/>
          <w:sz w:val="20"/>
          <w:szCs w:val="20"/>
          <w:lang w:val="en-US"/>
        </w:rPr>
        <w:t>Safra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, N., Shelton, G.D., King, J., Owen, J., </w:t>
      </w:r>
      <w:proofErr w:type="spellStart"/>
      <w:r w:rsidRPr="00B21972">
        <w:rPr>
          <w:rFonts w:asciiTheme="minorHAnsi" w:hAnsiTheme="minorHAnsi" w:cstheme="minorHAnsi"/>
          <w:sz w:val="20"/>
          <w:szCs w:val="20"/>
          <w:lang w:val="en-US"/>
        </w:rPr>
        <w:t>Weich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, K. &amp; </w:t>
      </w:r>
      <w:proofErr w:type="spellStart"/>
      <w:r w:rsidRPr="00B21972">
        <w:rPr>
          <w:rFonts w:asciiTheme="minorHAnsi" w:hAnsiTheme="minorHAnsi" w:cstheme="minorHAnsi"/>
          <w:sz w:val="20"/>
          <w:szCs w:val="20"/>
          <w:lang w:val="en-US"/>
        </w:rPr>
        <w:t>Bannasch</w:t>
      </w:r>
      <w:proofErr w:type="spellEnd"/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, D. (2017). Association of early onset myasthenia gravis in Newfoundland dogs with the canine major histocompatibility complex class I. </w:t>
      </w:r>
      <w:r w:rsidRPr="00B21972">
        <w:rPr>
          <w:rFonts w:asciiTheme="minorHAnsi" w:hAnsiTheme="minorHAnsi" w:cstheme="minorHAnsi"/>
          <w:i/>
          <w:iCs/>
          <w:sz w:val="20"/>
          <w:szCs w:val="20"/>
          <w:lang w:val="en-US"/>
        </w:rPr>
        <w:t>Neuromuscular Disorders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21972">
        <w:rPr>
          <w:rFonts w:asciiTheme="minorHAnsi" w:hAnsiTheme="minorHAnsi" w:cstheme="minorHAnsi"/>
          <w:b/>
          <w:bCs/>
          <w:sz w:val="20"/>
          <w:szCs w:val="20"/>
          <w:lang w:val="en-US"/>
        </w:rPr>
        <w:t>27</w:t>
      </w:r>
      <w:r w:rsidRPr="00B21972">
        <w:rPr>
          <w:rFonts w:asciiTheme="minorHAnsi" w:hAnsiTheme="minorHAnsi" w:cstheme="minorHAnsi"/>
          <w:sz w:val="20"/>
          <w:szCs w:val="20"/>
          <w:lang w:val="en-US"/>
        </w:rPr>
        <w:t>, 409–416.</w:t>
      </w:r>
    </w:p>
    <w:p w14:paraId="25157255" w14:textId="77777777" w:rsidR="000A5CB2" w:rsidRPr="001F2913" w:rsidRDefault="000A5CB2" w:rsidP="007A0AFE">
      <w:pPr>
        <w:rPr>
          <w:lang w:val="en-US"/>
        </w:rPr>
      </w:pPr>
    </w:p>
    <w:p w14:paraId="42CFEA2A" w14:textId="77777777" w:rsidR="000A5CB2" w:rsidRPr="000A5CB2" w:rsidRDefault="000A5CB2">
      <w:pPr>
        <w:rPr>
          <w:lang w:val="en-US"/>
        </w:rPr>
      </w:pPr>
    </w:p>
    <w:sectPr w:rsidR="000A5CB2" w:rsidRPr="000A5CB2" w:rsidSect="000A5CB2">
      <w:footerReference w:type="even" r:id="rId6"/>
      <w:footerReference w:type="default" r:id="rId7"/>
      <w:pgSz w:w="11900" w:h="16840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AD59F" w14:textId="77777777" w:rsidR="00F979F0" w:rsidRDefault="00F979F0" w:rsidP="000A5CB2">
      <w:r>
        <w:separator/>
      </w:r>
    </w:p>
  </w:endnote>
  <w:endnote w:type="continuationSeparator" w:id="0">
    <w:p w14:paraId="6494CFF0" w14:textId="77777777" w:rsidR="00F979F0" w:rsidRDefault="00F979F0" w:rsidP="000A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7899775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2C3904B" w14:textId="77777777" w:rsidR="00F27E2D" w:rsidRDefault="00F27E2D" w:rsidP="000A5CB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3837939" w14:textId="77777777" w:rsidR="00F27E2D" w:rsidRDefault="00F27E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463108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15D4B0" w14:textId="77777777" w:rsidR="00F27E2D" w:rsidRDefault="00F27E2D" w:rsidP="000A5CB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23</w:t>
        </w:r>
        <w:r>
          <w:rPr>
            <w:rStyle w:val="Numrodepage"/>
          </w:rPr>
          <w:fldChar w:fldCharType="end"/>
        </w:r>
      </w:p>
    </w:sdtContent>
  </w:sdt>
  <w:p w14:paraId="2D8D401A" w14:textId="77777777" w:rsidR="00F27E2D" w:rsidRDefault="00F27E2D" w:rsidP="000A5CB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7F89E" w14:textId="77777777" w:rsidR="00F979F0" w:rsidRDefault="00F979F0" w:rsidP="000A5CB2">
      <w:r>
        <w:separator/>
      </w:r>
    </w:p>
  </w:footnote>
  <w:footnote w:type="continuationSeparator" w:id="0">
    <w:p w14:paraId="11D8D3BC" w14:textId="77777777" w:rsidR="00F979F0" w:rsidRDefault="00F979F0" w:rsidP="000A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CB2"/>
    <w:rsid w:val="000208CD"/>
    <w:rsid w:val="000263E3"/>
    <w:rsid w:val="000264F8"/>
    <w:rsid w:val="00043021"/>
    <w:rsid w:val="00062EE8"/>
    <w:rsid w:val="00064E85"/>
    <w:rsid w:val="00071FCD"/>
    <w:rsid w:val="000874B6"/>
    <w:rsid w:val="000A13DC"/>
    <w:rsid w:val="000A5CB2"/>
    <w:rsid w:val="000C486E"/>
    <w:rsid w:val="000C746F"/>
    <w:rsid w:val="000E43E1"/>
    <w:rsid w:val="000E44E0"/>
    <w:rsid w:val="0010191C"/>
    <w:rsid w:val="00102828"/>
    <w:rsid w:val="00112A07"/>
    <w:rsid w:val="00115684"/>
    <w:rsid w:val="00126D55"/>
    <w:rsid w:val="00143240"/>
    <w:rsid w:val="00146448"/>
    <w:rsid w:val="0015353C"/>
    <w:rsid w:val="00163E11"/>
    <w:rsid w:val="00193443"/>
    <w:rsid w:val="001E1144"/>
    <w:rsid w:val="001F1E83"/>
    <w:rsid w:val="001F6F5A"/>
    <w:rsid w:val="00204176"/>
    <w:rsid w:val="0021622C"/>
    <w:rsid w:val="00274891"/>
    <w:rsid w:val="00280912"/>
    <w:rsid w:val="00295704"/>
    <w:rsid w:val="002A4102"/>
    <w:rsid w:val="002E018F"/>
    <w:rsid w:val="002F6683"/>
    <w:rsid w:val="0034175D"/>
    <w:rsid w:val="0037328A"/>
    <w:rsid w:val="00377EA8"/>
    <w:rsid w:val="0039525D"/>
    <w:rsid w:val="00397DA4"/>
    <w:rsid w:val="003A35CC"/>
    <w:rsid w:val="003B1D67"/>
    <w:rsid w:val="003B2179"/>
    <w:rsid w:val="003C26DA"/>
    <w:rsid w:val="003C55EF"/>
    <w:rsid w:val="003D10BF"/>
    <w:rsid w:val="003D44F2"/>
    <w:rsid w:val="003D7D98"/>
    <w:rsid w:val="003E7BED"/>
    <w:rsid w:val="003F14A3"/>
    <w:rsid w:val="00405DA4"/>
    <w:rsid w:val="004341BD"/>
    <w:rsid w:val="00451D88"/>
    <w:rsid w:val="00464569"/>
    <w:rsid w:val="004A2321"/>
    <w:rsid w:val="004C15C4"/>
    <w:rsid w:val="004D3679"/>
    <w:rsid w:val="004F24A4"/>
    <w:rsid w:val="005100D5"/>
    <w:rsid w:val="00515525"/>
    <w:rsid w:val="00530FBB"/>
    <w:rsid w:val="00565F15"/>
    <w:rsid w:val="005668D7"/>
    <w:rsid w:val="00574ABE"/>
    <w:rsid w:val="005764C6"/>
    <w:rsid w:val="005843CB"/>
    <w:rsid w:val="0058484B"/>
    <w:rsid w:val="005A1353"/>
    <w:rsid w:val="005A7D9C"/>
    <w:rsid w:val="005C2EC3"/>
    <w:rsid w:val="005C7D79"/>
    <w:rsid w:val="005D1DED"/>
    <w:rsid w:val="005D35AB"/>
    <w:rsid w:val="005D4FD5"/>
    <w:rsid w:val="00614D1D"/>
    <w:rsid w:val="00623BB8"/>
    <w:rsid w:val="006446E0"/>
    <w:rsid w:val="0064751C"/>
    <w:rsid w:val="00651DDC"/>
    <w:rsid w:val="006564B1"/>
    <w:rsid w:val="0068584E"/>
    <w:rsid w:val="006A16A0"/>
    <w:rsid w:val="006A63C6"/>
    <w:rsid w:val="006B1BC3"/>
    <w:rsid w:val="006E6C23"/>
    <w:rsid w:val="006F3FEA"/>
    <w:rsid w:val="007024B0"/>
    <w:rsid w:val="00750413"/>
    <w:rsid w:val="00781C73"/>
    <w:rsid w:val="00785345"/>
    <w:rsid w:val="007A0AFE"/>
    <w:rsid w:val="007A595B"/>
    <w:rsid w:val="007C4851"/>
    <w:rsid w:val="007D42F4"/>
    <w:rsid w:val="007F2915"/>
    <w:rsid w:val="007F34B4"/>
    <w:rsid w:val="00805553"/>
    <w:rsid w:val="008056B1"/>
    <w:rsid w:val="00810D75"/>
    <w:rsid w:val="00817237"/>
    <w:rsid w:val="00823781"/>
    <w:rsid w:val="00834402"/>
    <w:rsid w:val="00835A3C"/>
    <w:rsid w:val="00842D1D"/>
    <w:rsid w:val="008779F9"/>
    <w:rsid w:val="0088436B"/>
    <w:rsid w:val="00892FC5"/>
    <w:rsid w:val="008A25A2"/>
    <w:rsid w:val="008C309E"/>
    <w:rsid w:val="008C6E2C"/>
    <w:rsid w:val="008D175C"/>
    <w:rsid w:val="008D5DE4"/>
    <w:rsid w:val="008E7216"/>
    <w:rsid w:val="008F3B81"/>
    <w:rsid w:val="008F42D5"/>
    <w:rsid w:val="008F6630"/>
    <w:rsid w:val="008F7F96"/>
    <w:rsid w:val="009072F8"/>
    <w:rsid w:val="00910C1C"/>
    <w:rsid w:val="009117C1"/>
    <w:rsid w:val="009161D1"/>
    <w:rsid w:val="009374A0"/>
    <w:rsid w:val="0094414B"/>
    <w:rsid w:val="009449EF"/>
    <w:rsid w:val="00956339"/>
    <w:rsid w:val="009726C1"/>
    <w:rsid w:val="00977554"/>
    <w:rsid w:val="009904A5"/>
    <w:rsid w:val="009A4C70"/>
    <w:rsid w:val="009D290F"/>
    <w:rsid w:val="009D5DB3"/>
    <w:rsid w:val="009E6AF4"/>
    <w:rsid w:val="009F5637"/>
    <w:rsid w:val="00A008CE"/>
    <w:rsid w:val="00A067B9"/>
    <w:rsid w:val="00A2315B"/>
    <w:rsid w:val="00A30845"/>
    <w:rsid w:val="00A33079"/>
    <w:rsid w:val="00A45893"/>
    <w:rsid w:val="00A52F08"/>
    <w:rsid w:val="00A542F8"/>
    <w:rsid w:val="00A77172"/>
    <w:rsid w:val="00A86FB7"/>
    <w:rsid w:val="00A872E6"/>
    <w:rsid w:val="00A96565"/>
    <w:rsid w:val="00AA1304"/>
    <w:rsid w:val="00AA5B3A"/>
    <w:rsid w:val="00AB504D"/>
    <w:rsid w:val="00AC46B8"/>
    <w:rsid w:val="00AE096B"/>
    <w:rsid w:val="00AE272C"/>
    <w:rsid w:val="00AF458D"/>
    <w:rsid w:val="00B21972"/>
    <w:rsid w:val="00B26241"/>
    <w:rsid w:val="00B3564D"/>
    <w:rsid w:val="00B35E8B"/>
    <w:rsid w:val="00B366E5"/>
    <w:rsid w:val="00B36B6E"/>
    <w:rsid w:val="00B4172B"/>
    <w:rsid w:val="00B50E20"/>
    <w:rsid w:val="00B74AFE"/>
    <w:rsid w:val="00B755C5"/>
    <w:rsid w:val="00B90AF0"/>
    <w:rsid w:val="00BA1B5E"/>
    <w:rsid w:val="00BA4691"/>
    <w:rsid w:val="00BB379E"/>
    <w:rsid w:val="00BC6625"/>
    <w:rsid w:val="00BE2ED1"/>
    <w:rsid w:val="00C11B02"/>
    <w:rsid w:val="00C150A2"/>
    <w:rsid w:val="00C15F5D"/>
    <w:rsid w:val="00C2149B"/>
    <w:rsid w:val="00C4070C"/>
    <w:rsid w:val="00C55564"/>
    <w:rsid w:val="00C65157"/>
    <w:rsid w:val="00C92ACA"/>
    <w:rsid w:val="00C92B6F"/>
    <w:rsid w:val="00C936CB"/>
    <w:rsid w:val="00CB7329"/>
    <w:rsid w:val="00CC5008"/>
    <w:rsid w:val="00CE1111"/>
    <w:rsid w:val="00CF30B4"/>
    <w:rsid w:val="00CF387E"/>
    <w:rsid w:val="00CF615C"/>
    <w:rsid w:val="00D11EAE"/>
    <w:rsid w:val="00D209E6"/>
    <w:rsid w:val="00D24069"/>
    <w:rsid w:val="00D57B6D"/>
    <w:rsid w:val="00D611BE"/>
    <w:rsid w:val="00D65CB9"/>
    <w:rsid w:val="00D66C9C"/>
    <w:rsid w:val="00D8538B"/>
    <w:rsid w:val="00D876C5"/>
    <w:rsid w:val="00DB0C70"/>
    <w:rsid w:val="00DB1A0C"/>
    <w:rsid w:val="00DB65E0"/>
    <w:rsid w:val="00DC3A10"/>
    <w:rsid w:val="00DD65A7"/>
    <w:rsid w:val="00E038E7"/>
    <w:rsid w:val="00E06BB8"/>
    <w:rsid w:val="00E17DF4"/>
    <w:rsid w:val="00E20F07"/>
    <w:rsid w:val="00E32693"/>
    <w:rsid w:val="00E32A3B"/>
    <w:rsid w:val="00E4203F"/>
    <w:rsid w:val="00E423CD"/>
    <w:rsid w:val="00E54B8B"/>
    <w:rsid w:val="00E712B7"/>
    <w:rsid w:val="00E815E0"/>
    <w:rsid w:val="00E8285E"/>
    <w:rsid w:val="00E8624F"/>
    <w:rsid w:val="00E924C4"/>
    <w:rsid w:val="00E970B9"/>
    <w:rsid w:val="00E977AB"/>
    <w:rsid w:val="00E97A86"/>
    <w:rsid w:val="00EC7B8A"/>
    <w:rsid w:val="00EE75F0"/>
    <w:rsid w:val="00F01B17"/>
    <w:rsid w:val="00F27E2D"/>
    <w:rsid w:val="00F610A4"/>
    <w:rsid w:val="00F73FBE"/>
    <w:rsid w:val="00F75CC4"/>
    <w:rsid w:val="00F9111D"/>
    <w:rsid w:val="00F979F0"/>
    <w:rsid w:val="00FA4EEF"/>
    <w:rsid w:val="00FB7B06"/>
    <w:rsid w:val="00FC0DCB"/>
    <w:rsid w:val="00FC54C3"/>
    <w:rsid w:val="00FD3073"/>
    <w:rsid w:val="00FD7CFE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621AD7"/>
  <w15:docId w15:val="{0B2A7562-FD46-3348-A201-B0E2CD36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5D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A5C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A5CB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szCs w:val="26"/>
      <w:lang w:val="en-US"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A5C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2"/>
      <w:lang w:val="en-US"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A5CB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0A5CB2"/>
    <w:pPr>
      <w:keepNext/>
      <w:keepLines/>
      <w:spacing w:before="40"/>
      <w:ind w:left="113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u w:val="single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A5CB2"/>
    <w:pPr>
      <w:keepNext/>
      <w:keepLines/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5CB2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A5CB2"/>
    <w:rPr>
      <w:rFonts w:asciiTheme="majorHAnsi" w:eastAsiaTheme="majorEastAsia" w:hAnsiTheme="majorHAnsi" w:cstheme="majorBidi"/>
      <w:b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A5CB2"/>
    <w:rPr>
      <w:rFonts w:asciiTheme="majorHAnsi" w:eastAsiaTheme="majorEastAsia" w:hAnsiTheme="majorHAnsi" w:cstheme="majorBidi"/>
      <w:b/>
      <w:sz w:val="22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0A5CB2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0A5CB2"/>
    <w:rPr>
      <w:rFonts w:asciiTheme="majorHAnsi" w:eastAsiaTheme="majorEastAsia" w:hAnsiTheme="majorHAnsi" w:cstheme="majorBidi"/>
      <w:color w:val="2F5496" w:themeColor="accent1" w:themeShade="BF"/>
      <w:sz w:val="22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0A5CB2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5CB2"/>
    <w:rPr>
      <w:color w:val="000000" w:themeColor="text1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5CB2"/>
    <w:pPr>
      <w:jc w:val="both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A5CB2"/>
    <w:rPr>
      <w:color w:val="000000" w:themeColor="text1"/>
      <w:sz w:val="22"/>
    </w:rPr>
  </w:style>
  <w:style w:type="paragraph" w:styleId="En-tte">
    <w:name w:val="header"/>
    <w:basedOn w:val="Normal"/>
    <w:link w:val="En-tteCar"/>
    <w:uiPriority w:val="99"/>
    <w:unhideWhenUsed/>
    <w:rsid w:val="000A5CB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text1"/>
      <w:sz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A5CB2"/>
    <w:rPr>
      <w:color w:val="000000" w:themeColor="text1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A5CB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text1"/>
      <w:sz w:val="22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CB2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CB2"/>
    <w:pPr>
      <w:jc w:val="both"/>
    </w:pPr>
    <w:rPr>
      <w:rFonts w:eastAsiaTheme="minorHAnsi"/>
      <w:color w:val="000000" w:themeColor="text1"/>
      <w:sz w:val="18"/>
      <w:szCs w:val="18"/>
      <w:lang w:eastAsia="en-US"/>
    </w:rPr>
  </w:style>
  <w:style w:type="paragraph" w:customStyle="1" w:styleId="Bibliographie1">
    <w:name w:val="Bibliographie1"/>
    <w:basedOn w:val="Normal"/>
    <w:link w:val="BibliographyCar"/>
    <w:rsid w:val="000A5CB2"/>
    <w:pPr>
      <w:ind w:left="720" w:hanging="720"/>
      <w:jc w:val="both"/>
    </w:pPr>
    <w:rPr>
      <w:rFonts w:asciiTheme="minorHAnsi" w:eastAsiaTheme="minorHAnsi" w:hAnsiTheme="minorHAnsi" w:cstheme="minorBidi"/>
      <w:color w:val="000000" w:themeColor="text1"/>
      <w:sz w:val="22"/>
      <w:lang w:val="en-GB" w:eastAsia="en-US"/>
    </w:rPr>
  </w:style>
  <w:style w:type="character" w:customStyle="1" w:styleId="BibliographyCar">
    <w:name w:val="Bibliography Car"/>
    <w:basedOn w:val="Policepardfaut"/>
    <w:link w:val="Bibliographie1"/>
    <w:rsid w:val="000A5CB2"/>
    <w:rPr>
      <w:color w:val="000000" w:themeColor="text1"/>
      <w:sz w:val="22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CB2"/>
    <w:rPr>
      <w:color w:val="000000" w:themeColor="tex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CB2"/>
    <w:pPr>
      <w:jc w:val="both"/>
    </w:pPr>
    <w:rPr>
      <w:rFonts w:asciiTheme="minorHAnsi" w:eastAsiaTheme="minorHAnsi" w:hAnsiTheme="minorHAnsi" w:cstheme="minorBidi"/>
      <w:color w:val="000000" w:themeColor="text1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CB2"/>
    <w:rPr>
      <w:b/>
      <w:bCs/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CB2"/>
    <w:rPr>
      <w:b/>
      <w:bCs/>
      <w:sz w:val="20"/>
      <w:szCs w:val="20"/>
    </w:rPr>
  </w:style>
  <w:style w:type="paragraph" w:customStyle="1" w:styleId="Bibliography1">
    <w:name w:val="Bibliography1"/>
    <w:basedOn w:val="Normal"/>
    <w:link w:val="BibliographyCar1"/>
    <w:rsid w:val="000A5CB2"/>
    <w:pPr>
      <w:tabs>
        <w:tab w:val="left" w:pos="620"/>
      </w:tabs>
      <w:ind w:left="624" w:hanging="624"/>
      <w:jc w:val="both"/>
    </w:pPr>
    <w:rPr>
      <w:rFonts w:asciiTheme="minorHAnsi" w:eastAsiaTheme="minorHAnsi" w:hAnsiTheme="minorHAnsi" w:cstheme="minorBidi"/>
      <w:color w:val="000000" w:themeColor="text1"/>
      <w:sz w:val="22"/>
      <w:lang w:val="en-US" w:eastAsia="en-US"/>
    </w:rPr>
  </w:style>
  <w:style w:type="character" w:customStyle="1" w:styleId="BibliographyCar1">
    <w:name w:val="Bibliography Car1"/>
    <w:basedOn w:val="Policepardfaut"/>
    <w:link w:val="Bibliography1"/>
    <w:rsid w:val="000A5CB2"/>
    <w:rPr>
      <w:color w:val="000000" w:themeColor="text1"/>
      <w:sz w:val="22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0A5CB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A5CB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0A5CB2"/>
  </w:style>
  <w:style w:type="character" w:styleId="Marquedecommentaire">
    <w:name w:val="annotation reference"/>
    <w:basedOn w:val="Policepardfaut"/>
    <w:uiPriority w:val="99"/>
    <w:semiHidden/>
    <w:unhideWhenUsed/>
    <w:rsid w:val="00FB7B06"/>
    <w:rPr>
      <w:sz w:val="18"/>
      <w:szCs w:val="18"/>
    </w:rPr>
  </w:style>
  <w:style w:type="paragraph" w:styleId="Rvision">
    <w:name w:val="Revision"/>
    <w:hidden/>
    <w:uiPriority w:val="99"/>
    <w:semiHidden/>
    <w:rsid w:val="009449EF"/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8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8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2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5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Tiret Laurent</dc:creator>
  <cp:keywords/>
  <dc:description/>
  <cp:lastModifiedBy>Tiret Laurent</cp:lastModifiedBy>
  <cp:revision>4</cp:revision>
  <cp:lastPrinted>2019-07-26T18:23:00Z</cp:lastPrinted>
  <dcterms:created xsi:type="dcterms:W3CDTF">2019-07-30T10:12:00Z</dcterms:created>
  <dcterms:modified xsi:type="dcterms:W3CDTF">2019-07-30T10:14:00Z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zotero-version="5.0.72"&gt;&lt;session id="9Nmze48f"/&gt;&lt;style id="http://www.zotero.org/styles/elsevier-vancouver"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value="true"/&gt;&lt;pref name="delayCitationUpdates" value="true"/&gt;&lt;pref name="dontAskDelayCitationUpdates" value="true"/&gt;&lt;/prefs&gt;&lt;/data&gt;</vt:lpwstr>
  </property>
</Properties>
</file>