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CB1" w:rsidRPr="00CB6A5B" w:rsidRDefault="003D6CB1" w:rsidP="003D6CB1">
      <w:pPr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bookmarkStart w:id="0" w:name="_GoBack"/>
      <w:bookmarkEnd w:id="0"/>
      <w:proofErr w:type="gramStart"/>
      <w:r w:rsidRPr="00CB6A5B">
        <w:rPr>
          <w:rFonts w:ascii="Times New Roman" w:hAnsi="Times New Roman"/>
          <w:color w:val="000000" w:themeColor="text1"/>
          <w:sz w:val="24"/>
          <w:szCs w:val="24"/>
        </w:rPr>
        <w:t>Supplementary Figure 1.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Pr="00CB6A5B">
        <w:rPr>
          <w:rFonts w:ascii="Times New Roman" w:hAnsi="Times New Roman"/>
          <w:color w:val="000000" w:themeColor="text1"/>
          <w:sz w:val="24"/>
          <w:szCs w:val="24"/>
        </w:rPr>
        <w:t>Morris water maze testing.</w:t>
      </w:r>
      <w:proofErr w:type="gramEnd"/>
      <w:r w:rsidRPr="00CB6A5B">
        <w:rPr>
          <w:rFonts w:ascii="Times New Roman" w:hAnsi="Times New Roman"/>
          <w:color w:val="000000" w:themeColor="text1"/>
          <w:sz w:val="24"/>
          <w:szCs w:val="24"/>
        </w:rPr>
        <w:t xml:space="preserve"> (A) No significant differences were observed during the reversal task between </w:t>
      </w:r>
      <w:proofErr w:type="spellStart"/>
      <w:r w:rsidRPr="00CB6A5B">
        <w:rPr>
          <w:rFonts w:ascii="Times New Roman" w:hAnsi="Times New Roman"/>
          <w:i/>
          <w:color w:val="000000" w:themeColor="text1"/>
          <w:sz w:val="24"/>
          <w:szCs w:val="24"/>
        </w:rPr>
        <w:t>Htt</w:t>
      </w:r>
      <w:r w:rsidRPr="00CB6A5B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</w:rPr>
        <w:t>ΔQP</w:t>
      </w:r>
      <w:proofErr w:type="spellEnd"/>
      <w:r w:rsidRPr="00CB6A5B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</w:rPr>
        <w:t>/ΔQP</w:t>
      </w:r>
      <w:r w:rsidRPr="00CB6A5B">
        <w:rPr>
          <w:rFonts w:ascii="Times New Roman" w:hAnsi="Times New Roman"/>
          <w:color w:val="000000" w:themeColor="text1"/>
          <w:sz w:val="24"/>
          <w:szCs w:val="24"/>
        </w:rPr>
        <w:t xml:space="preserve"> (ΔQP/ΔQP), </w:t>
      </w:r>
      <w:r w:rsidRPr="00CB6A5B">
        <w:rPr>
          <w:rFonts w:ascii="Times New Roman" w:hAnsi="Times New Roman"/>
          <w:i/>
          <w:color w:val="000000" w:themeColor="text1"/>
          <w:sz w:val="24"/>
          <w:szCs w:val="24"/>
        </w:rPr>
        <w:t>Htt</w:t>
      </w:r>
      <w:r w:rsidRPr="00CB6A5B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</w:rPr>
        <w:t>ΔN17/ΔN17</w:t>
      </w:r>
      <w:r w:rsidRPr="00CB6A5B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 </w:t>
      </w:r>
      <w:r w:rsidRPr="00CB6A5B">
        <w:rPr>
          <w:rFonts w:ascii="Times New Roman" w:hAnsi="Times New Roman"/>
          <w:color w:val="000000" w:themeColor="text1"/>
          <w:sz w:val="24"/>
          <w:szCs w:val="24"/>
        </w:rPr>
        <w:t xml:space="preserve">(ΔN17/ΔN17), and </w:t>
      </w:r>
      <w:proofErr w:type="spellStart"/>
      <w:r w:rsidRPr="00CB6A5B">
        <w:rPr>
          <w:rFonts w:ascii="Times New Roman" w:hAnsi="Times New Roman"/>
          <w:i/>
          <w:color w:val="000000" w:themeColor="text1"/>
          <w:sz w:val="24"/>
          <w:szCs w:val="24"/>
        </w:rPr>
        <w:t>Htt</w:t>
      </w:r>
      <w:proofErr w:type="spellEnd"/>
      <w:r w:rsidRPr="00CB6A5B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</w:rPr>
        <w:t xml:space="preserve">+/+ </w:t>
      </w:r>
      <w:r w:rsidRPr="00CB6A5B">
        <w:rPr>
          <w:rFonts w:ascii="Times New Roman" w:hAnsi="Times New Roman"/>
          <w:color w:val="000000" w:themeColor="text1"/>
          <w:sz w:val="24"/>
          <w:szCs w:val="24"/>
        </w:rPr>
        <w:t xml:space="preserve">(+/+) mice except for a decreased latency to the platform for </w:t>
      </w:r>
      <w:proofErr w:type="spellStart"/>
      <w:r w:rsidRPr="00CB6A5B">
        <w:rPr>
          <w:rFonts w:ascii="Times New Roman" w:hAnsi="Times New Roman"/>
          <w:i/>
          <w:color w:val="000000" w:themeColor="text1"/>
          <w:sz w:val="24"/>
          <w:szCs w:val="24"/>
        </w:rPr>
        <w:t>Htt</w:t>
      </w:r>
      <w:r w:rsidRPr="00CB6A5B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</w:rPr>
        <w:t>ΔQP</w:t>
      </w:r>
      <w:proofErr w:type="spellEnd"/>
      <w:r w:rsidRPr="00CB6A5B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</w:rPr>
        <w:t>/ΔQP</w:t>
      </w:r>
      <w:r w:rsidRPr="00CB6A5B">
        <w:rPr>
          <w:rFonts w:ascii="Times New Roman" w:hAnsi="Times New Roman"/>
          <w:color w:val="000000" w:themeColor="text1"/>
          <w:sz w:val="24"/>
          <w:szCs w:val="24"/>
        </w:rPr>
        <w:t xml:space="preserve"> mice compared to controls (</w:t>
      </w:r>
      <w:r w:rsidRPr="00CB6A5B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Pr="00CB6A5B">
        <w:rPr>
          <w:rFonts w:ascii="Times New Roman" w:hAnsi="Times New Roman"/>
          <w:color w:val="000000" w:themeColor="text1"/>
          <w:sz w:val="24"/>
          <w:szCs w:val="24"/>
        </w:rPr>
        <w:t xml:space="preserve">=0.0049) at 18 months of age on the second day of the task (day 7 of water maze testing). Additionally, at 24 months of age, </w:t>
      </w:r>
      <w:proofErr w:type="spellStart"/>
      <w:r w:rsidRPr="00CB6A5B">
        <w:rPr>
          <w:rFonts w:ascii="Times New Roman" w:hAnsi="Times New Roman"/>
          <w:i/>
          <w:color w:val="000000" w:themeColor="text1"/>
          <w:sz w:val="24"/>
          <w:szCs w:val="24"/>
        </w:rPr>
        <w:t>Htt</w:t>
      </w:r>
      <w:r w:rsidRPr="00CB6A5B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</w:rPr>
        <w:t>ΔQP</w:t>
      </w:r>
      <w:proofErr w:type="spellEnd"/>
      <w:r w:rsidRPr="00CB6A5B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</w:rPr>
        <w:t>/ΔQP</w:t>
      </w:r>
      <w:r w:rsidRPr="00CB6A5B">
        <w:rPr>
          <w:rFonts w:ascii="Times New Roman" w:hAnsi="Times New Roman"/>
          <w:color w:val="000000" w:themeColor="text1"/>
          <w:sz w:val="24"/>
          <w:szCs w:val="24"/>
        </w:rPr>
        <w:t xml:space="preserve"> and </w:t>
      </w:r>
      <w:r w:rsidRPr="00CB6A5B">
        <w:rPr>
          <w:rFonts w:ascii="Times New Roman" w:hAnsi="Times New Roman"/>
          <w:i/>
          <w:color w:val="000000" w:themeColor="text1"/>
          <w:sz w:val="24"/>
          <w:szCs w:val="24"/>
        </w:rPr>
        <w:t>Htt</w:t>
      </w:r>
      <w:r w:rsidRPr="00CB6A5B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</w:rPr>
        <w:t>ΔN17/ΔN17</w:t>
      </w:r>
      <w:r w:rsidRPr="00CB6A5B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 </w:t>
      </w:r>
      <w:r w:rsidRPr="00CB6A5B">
        <w:rPr>
          <w:rFonts w:ascii="Times New Roman" w:hAnsi="Times New Roman"/>
          <w:color w:val="000000" w:themeColor="text1"/>
          <w:sz w:val="24"/>
          <w:szCs w:val="24"/>
        </w:rPr>
        <w:t>mice were significantly different from one another (</w:t>
      </w:r>
      <w:r w:rsidRPr="00CB6A5B">
        <w:rPr>
          <w:rFonts w:ascii="Times New Roman" w:hAnsi="Times New Roman"/>
          <w:i/>
          <w:color w:val="000000" w:themeColor="text1"/>
          <w:sz w:val="24"/>
          <w:szCs w:val="24"/>
        </w:rPr>
        <w:t>p=</w:t>
      </w:r>
      <w:r w:rsidRPr="00CB6A5B">
        <w:rPr>
          <w:rFonts w:ascii="Times New Roman" w:hAnsi="Times New Roman"/>
          <w:color w:val="000000" w:themeColor="text1"/>
          <w:sz w:val="24"/>
          <w:szCs w:val="24"/>
        </w:rPr>
        <w:t>0.0316, 2-way ANOVA), but were not different from controls on day 7. (B) No differences were observed in the frequency of platform crosses during the probe trial between genotypes at 3 (</w:t>
      </w:r>
      <w:r w:rsidRPr="00CB6A5B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Pr="00CB6A5B">
        <w:rPr>
          <w:rFonts w:ascii="Times New Roman" w:hAnsi="Times New Roman"/>
          <w:color w:val="000000" w:themeColor="text1"/>
          <w:sz w:val="24"/>
          <w:szCs w:val="24"/>
        </w:rPr>
        <w:t>=0.0581), 6 (</w:t>
      </w:r>
      <w:r w:rsidRPr="00CB6A5B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Pr="00CB6A5B">
        <w:rPr>
          <w:rFonts w:ascii="Times New Roman" w:hAnsi="Times New Roman"/>
          <w:color w:val="000000" w:themeColor="text1"/>
          <w:sz w:val="24"/>
          <w:szCs w:val="24"/>
        </w:rPr>
        <w:t>=0.7238), 12 (</w:t>
      </w:r>
      <w:r w:rsidRPr="00CB6A5B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Pr="00CB6A5B">
        <w:rPr>
          <w:rFonts w:ascii="Times New Roman" w:hAnsi="Times New Roman"/>
          <w:color w:val="000000" w:themeColor="text1"/>
          <w:sz w:val="24"/>
          <w:szCs w:val="24"/>
        </w:rPr>
        <w:t>=0.1638), 18 (</w:t>
      </w:r>
      <w:r w:rsidRPr="00CB6A5B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Pr="00CB6A5B">
        <w:rPr>
          <w:rFonts w:ascii="Times New Roman" w:hAnsi="Times New Roman"/>
          <w:color w:val="000000" w:themeColor="text1"/>
          <w:sz w:val="24"/>
          <w:szCs w:val="24"/>
        </w:rPr>
        <w:t>=0.2633), and 24 (</w:t>
      </w:r>
      <w:r w:rsidRPr="00CB6A5B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Pr="00CB6A5B">
        <w:rPr>
          <w:rFonts w:ascii="Times New Roman" w:hAnsi="Times New Roman"/>
          <w:color w:val="000000" w:themeColor="text1"/>
          <w:sz w:val="24"/>
          <w:szCs w:val="24"/>
        </w:rPr>
        <w:t>=0.1334) months of age (1-way ANOVA). (C) Swim velocities of each mouse were determined during the probe trials. No significant differences were observed between genotypes at all ages tested (2-way ANOVA).</w:t>
      </w:r>
    </w:p>
    <w:p w:rsidR="003D6CB1" w:rsidRPr="00CB6A5B" w:rsidRDefault="003D6CB1" w:rsidP="003D6CB1">
      <w:pPr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3D6CB1" w:rsidRPr="00CB6A5B" w:rsidRDefault="003D6CB1" w:rsidP="003D6CB1">
      <w:pPr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CB6A5B">
        <w:rPr>
          <w:rFonts w:ascii="Times New Roman" w:hAnsi="Times New Roman"/>
          <w:color w:val="000000" w:themeColor="text1"/>
          <w:sz w:val="24"/>
          <w:szCs w:val="24"/>
        </w:rPr>
        <w:t>Supplementary Figure 2.</w:t>
      </w:r>
      <w:proofErr w:type="gramEnd"/>
      <w:r w:rsidRPr="00CB6A5B">
        <w:rPr>
          <w:rFonts w:ascii="Times New Roman" w:hAnsi="Times New Roman"/>
          <w:color w:val="000000" w:themeColor="text1"/>
          <w:sz w:val="24"/>
          <w:szCs w:val="24"/>
        </w:rPr>
        <w:t xml:space="preserve"> Western blots of marker proteins in the nuclear (N), cytosolic (C), and microsomal (M) fractions isolated from the brains of </w:t>
      </w:r>
      <w:proofErr w:type="spellStart"/>
      <w:r w:rsidRPr="00CB6A5B">
        <w:rPr>
          <w:rFonts w:ascii="Times New Roman" w:hAnsi="Times New Roman"/>
          <w:i/>
          <w:color w:val="000000" w:themeColor="text1"/>
          <w:sz w:val="24"/>
          <w:szCs w:val="24"/>
        </w:rPr>
        <w:t>Htt</w:t>
      </w:r>
      <w:proofErr w:type="spellEnd"/>
      <w:r w:rsidRPr="00CB6A5B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</w:rPr>
        <w:t>+/+</w:t>
      </w:r>
      <w:r w:rsidRPr="00CB6A5B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CB6A5B">
        <w:rPr>
          <w:rFonts w:ascii="Times New Roman" w:hAnsi="Times New Roman"/>
          <w:i/>
          <w:color w:val="000000" w:themeColor="text1"/>
          <w:sz w:val="24"/>
          <w:szCs w:val="24"/>
        </w:rPr>
        <w:t>Htt</w:t>
      </w:r>
      <w:r w:rsidRPr="00CB6A5B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</w:rPr>
        <w:t>ΔQ</w:t>
      </w:r>
      <w:proofErr w:type="spellEnd"/>
      <w:r w:rsidRPr="00CB6A5B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</w:rPr>
        <w:t>/ΔQ</w:t>
      </w:r>
      <w:r w:rsidRPr="00CB6A5B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CB6A5B">
        <w:rPr>
          <w:rFonts w:ascii="Times New Roman" w:hAnsi="Times New Roman"/>
          <w:i/>
          <w:color w:val="000000" w:themeColor="text1"/>
          <w:sz w:val="24"/>
          <w:szCs w:val="24"/>
        </w:rPr>
        <w:t>Htt</w:t>
      </w:r>
      <w:r w:rsidRPr="00CB6A5B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</w:rPr>
        <w:t>ΔQP</w:t>
      </w:r>
      <w:proofErr w:type="spellEnd"/>
      <w:r w:rsidRPr="00CB6A5B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</w:rPr>
        <w:t>/ΔQP</w:t>
      </w:r>
      <w:r w:rsidRPr="00CB6A5B">
        <w:rPr>
          <w:rFonts w:ascii="Times New Roman" w:hAnsi="Times New Roman"/>
          <w:color w:val="000000" w:themeColor="text1"/>
          <w:sz w:val="24"/>
          <w:szCs w:val="24"/>
        </w:rPr>
        <w:t xml:space="preserve">, and </w:t>
      </w:r>
      <w:r w:rsidRPr="00CB6A5B">
        <w:rPr>
          <w:rFonts w:ascii="Times New Roman" w:hAnsi="Times New Roman"/>
          <w:i/>
          <w:color w:val="000000" w:themeColor="text1"/>
          <w:sz w:val="24"/>
          <w:szCs w:val="24"/>
        </w:rPr>
        <w:t>Htt</w:t>
      </w:r>
      <w:r w:rsidRPr="00CB6A5B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</w:rPr>
        <w:t>ΔN17/ΔN17</w:t>
      </w:r>
      <w:r w:rsidRPr="00CB6A5B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r w:rsidRPr="00CB6A5B">
        <w:rPr>
          <w:rFonts w:ascii="Times New Roman" w:hAnsi="Times New Roman"/>
          <w:color w:val="000000" w:themeColor="text1"/>
          <w:sz w:val="24"/>
          <w:szCs w:val="24"/>
        </w:rPr>
        <w:t xml:space="preserve">mice. (A) </w:t>
      </w:r>
      <w:proofErr w:type="spellStart"/>
      <w:r w:rsidRPr="00CB6A5B">
        <w:rPr>
          <w:rFonts w:ascii="Times New Roman" w:hAnsi="Times New Roman"/>
          <w:color w:val="000000" w:themeColor="text1"/>
          <w:sz w:val="24"/>
          <w:szCs w:val="24"/>
        </w:rPr>
        <w:t>Calnexin</w:t>
      </w:r>
      <w:proofErr w:type="spellEnd"/>
      <w:r w:rsidRPr="00CB6A5B">
        <w:rPr>
          <w:rFonts w:ascii="Times New Roman" w:hAnsi="Times New Roman"/>
          <w:color w:val="000000" w:themeColor="text1"/>
          <w:sz w:val="24"/>
          <w:szCs w:val="24"/>
        </w:rPr>
        <w:t xml:space="preserve"> is located in the endoplasmic reticulum and on the nuclear envelope. Thus, it is detected in both the nuclear and microsomal fractions, but is absent from the cytosolic fraction. </w:t>
      </w:r>
      <w:proofErr w:type="spellStart"/>
      <w:r w:rsidRPr="00CB6A5B">
        <w:rPr>
          <w:rFonts w:ascii="Times New Roman" w:hAnsi="Times New Roman"/>
          <w:color w:val="000000" w:themeColor="text1"/>
          <w:sz w:val="24"/>
          <w:szCs w:val="24"/>
        </w:rPr>
        <w:t>Lamin</w:t>
      </w:r>
      <w:proofErr w:type="spellEnd"/>
      <w:r w:rsidRPr="00CB6A5B">
        <w:rPr>
          <w:rFonts w:ascii="Times New Roman" w:hAnsi="Times New Roman"/>
          <w:color w:val="000000" w:themeColor="text1"/>
          <w:sz w:val="24"/>
          <w:szCs w:val="24"/>
        </w:rPr>
        <w:t xml:space="preserve"> B1 is associated with the nuclear membrane and is only detected in the nuclear fraction. (B) LC3-I is detected in both cytosolic and microsomal fractions, but LC3-II, which is associated with </w:t>
      </w:r>
      <w:proofErr w:type="spellStart"/>
      <w:r w:rsidRPr="00CB6A5B">
        <w:rPr>
          <w:rFonts w:ascii="Times New Roman" w:hAnsi="Times New Roman"/>
          <w:color w:val="000000" w:themeColor="text1"/>
          <w:sz w:val="24"/>
          <w:szCs w:val="24"/>
        </w:rPr>
        <w:t>autophagosomes</w:t>
      </w:r>
      <w:proofErr w:type="spellEnd"/>
      <w:r w:rsidRPr="00CB6A5B">
        <w:rPr>
          <w:rFonts w:ascii="Times New Roman" w:hAnsi="Times New Roman"/>
          <w:color w:val="000000" w:themeColor="text1"/>
          <w:sz w:val="24"/>
          <w:szCs w:val="24"/>
        </w:rPr>
        <w:t>, can only be detected in the microsomal fraction.</w:t>
      </w:r>
    </w:p>
    <w:p w:rsidR="003D6CB1" w:rsidRPr="00CB6A5B" w:rsidRDefault="003D6CB1" w:rsidP="003D6CB1">
      <w:pPr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3D6CB1" w:rsidRPr="00CB6A5B" w:rsidRDefault="003D6CB1" w:rsidP="003D6CB1">
      <w:pPr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CB6A5B">
        <w:rPr>
          <w:rFonts w:ascii="Times New Roman" w:hAnsi="Times New Roman"/>
          <w:color w:val="000000" w:themeColor="text1"/>
          <w:sz w:val="24"/>
          <w:szCs w:val="24"/>
        </w:rPr>
        <w:t>Supplementary Figure 3.</w:t>
      </w:r>
      <w:proofErr w:type="gramEnd"/>
      <w:r w:rsidRPr="00CB6A5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B6A5B">
        <w:rPr>
          <w:rFonts w:ascii="Times New Roman" w:hAnsi="Times New Roman"/>
          <w:color w:val="000000" w:themeColor="text1"/>
          <w:sz w:val="24"/>
          <w:szCs w:val="24"/>
        </w:rPr>
        <w:t>Autophagic</w:t>
      </w:r>
      <w:proofErr w:type="spellEnd"/>
      <w:r w:rsidRPr="00CB6A5B">
        <w:rPr>
          <w:rFonts w:ascii="Times New Roman" w:hAnsi="Times New Roman"/>
          <w:color w:val="000000" w:themeColor="text1"/>
          <w:sz w:val="24"/>
          <w:szCs w:val="24"/>
        </w:rPr>
        <w:t xml:space="preserve"> flux analyses of cortical neurons. Primary cortical neurons from the brains of P5 </w:t>
      </w:r>
      <w:proofErr w:type="spellStart"/>
      <w:r w:rsidRPr="00CB6A5B">
        <w:rPr>
          <w:rFonts w:ascii="Times New Roman" w:hAnsi="Times New Roman"/>
          <w:i/>
          <w:color w:val="000000" w:themeColor="text1"/>
          <w:sz w:val="24"/>
          <w:szCs w:val="24"/>
        </w:rPr>
        <w:t>Htt</w:t>
      </w:r>
      <w:proofErr w:type="spellEnd"/>
      <w:r w:rsidRPr="00CB6A5B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</w:rPr>
        <w:t>+/+</w:t>
      </w:r>
      <w:r w:rsidRPr="00CB6A5B">
        <w:rPr>
          <w:rFonts w:ascii="Times New Roman" w:hAnsi="Times New Roman"/>
          <w:color w:val="000000" w:themeColor="text1"/>
          <w:sz w:val="24"/>
          <w:szCs w:val="24"/>
        </w:rPr>
        <w:t xml:space="preserve"> (+/+), </w:t>
      </w:r>
      <w:proofErr w:type="spellStart"/>
      <w:r w:rsidRPr="00CB6A5B">
        <w:rPr>
          <w:rFonts w:ascii="Times New Roman" w:hAnsi="Times New Roman"/>
          <w:i/>
          <w:color w:val="000000" w:themeColor="text1"/>
          <w:sz w:val="24"/>
          <w:szCs w:val="24"/>
        </w:rPr>
        <w:t>Htt</w:t>
      </w:r>
      <w:r w:rsidRPr="00CB6A5B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</w:rPr>
        <w:t>ΔQ</w:t>
      </w:r>
      <w:proofErr w:type="spellEnd"/>
      <w:r w:rsidRPr="00CB6A5B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</w:rPr>
        <w:t>/ΔQ</w:t>
      </w:r>
      <w:r w:rsidRPr="00CB6A5B">
        <w:rPr>
          <w:rFonts w:ascii="Times New Roman" w:hAnsi="Times New Roman"/>
          <w:color w:val="000000" w:themeColor="text1"/>
          <w:sz w:val="24"/>
          <w:szCs w:val="24"/>
        </w:rPr>
        <w:t xml:space="preserve"> (ΔQ/ΔQ), </w:t>
      </w:r>
      <w:proofErr w:type="spellStart"/>
      <w:r w:rsidRPr="00CB6A5B">
        <w:rPr>
          <w:rFonts w:ascii="Times New Roman" w:hAnsi="Times New Roman"/>
          <w:i/>
          <w:color w:val="000000" w:themeColor="text1"/>
          <w:sz w:val="24"/>
          <w:szCs w:val="24"/>
        </w:rPr>
        <w:t>Htt</w:t>
      </w:r>
      <w:r w:rsidRPr="00CB6A5B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</w:rPr>
        <w:t>ΔQP</w:t>
      </w:r>
      <w:proofErr w:type="spellEnd"/>
      <w:r w:rsidRPr="00CB6A5B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</w:rPr>
        <w:t>/ΔQP</w:t>
      </w:r>
      <w:r w:rsidRPr="00CB6A5B">
        <w:rPr>
          <w:rFonts w:ascii="Times New Roman" w:hAnsi="Times New Roman"/>
          <w:color w:val="000000" w:themeColor="text1"/>
          <w:sz w:val="24"/>
          <w:szCs w:val="24"/>
        </w:rPr>
        <w:t xml:space="preserve"> (ΔQP/ΔQP), and </w:t>
      </w:r>
      <w:r w:rsidRPr="00CB6A5B">
        <w:rPr>
          <w:rFonts w:ascii="Times New Roman" w:hAnsi="Times New Roman"/>
          <w:i/>
          <w:color w:val="000000" w:themeColor="text1"/>
          <w:sz w:val="24"/>
          <w:szCs w:val="24"/>
        </w:rPr>
        <w:t>Htt</w:t>
      </w:r>
      <w:r w:rsidRPr="00CB6A5B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</w:rPr>
        <w:t>ΔN17/ΔN17</w:t>
      </w:r>
      <w:r w:rsidRPr="00CB6A5B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 </w:t>
      </w:r>
      <w:r w:rsidRPr="00CB6A5B">
        <w:rPr>
          <w:rFonts w:ascii="Times New Roman" w:hAnsi="Times New Roman"/>
          <w:color w:val="000000" w:themeColor="text1"/>
          <w:sz w:val="24"/>
          <w:szCs w:val="24"/>
        </w:rPr>
        <w:t xml:space="preserve">(ΔN17/ΔN17) mice were grown for 8 DIV, and then treated with 30 </w:t>
      </w:r>
      <w:r w:rsidRPr="00CB6A5B">
        <w:rPr>
          <w:rFonts w:ascii="Symbol" w:hAnsi="Symbol"/>
          <w:color w:val="000000" w:themeColor="text1"/>
          <w:sz w:val="24"/>
          <w:szCs w:val="24"/>
        </w:rPr>
        <w:t></w:t>
      </w:r>
      <w:r w:rsidRPr="00CB6A5B">
        <w:rPr>
          <w:rFonts w:ascii="Times New Roman" w:hAnsi="Times New Roman"/>
          <w:color w:val="000000" w:themeColor="text1"/>
          <w:sz w:val="24"/>
          <w:szCs w:val="24"/>
        </w:rPr>
        <w:t xml:space="preserve">M CQ for 4 or 8 hours </w:t>
      </w:r>
      <w:r w:rsidRPr="00CB6A5B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before </w:t>
      </w:r>
      <w:proofErr w:type="spellStart"/>
      <w:r w:rsidRPr="00CB6A5B">
        <w:rPr>
          <w:rFonts w:ascii="Times New Roman" w:hAnsi="Times New Roman"/>
          <w:color w:val="000000" w:themeColor="text1"/>
          <w:sz w:val="24"/>
          <w:szCs w:val="24"/>
        </w:rPr>
        <w:t>immunostaining</w:t>
      </w:r>
      <w:proofErr w:type="spellEnd"/>
      <w:r w:rsidRPr="00CB6A5B">
        <w:rPr>
          <w:rFonts w:ascii="Times New Roman" w:hAnsi="Times New Roman"/>
          <w:color w:val="000000" w:themeColor="text1"/>
          <w:sz w:val="24"/>
          <w:szCs w:val="24"/>
        </w:rPr>
        <w:t xml:space="preserve"> with antibodies recognizing LC3, p62 and βIII tubulin. There was an increase in LC3</w:t>
      </w:r>
      <w:r w:rsidRPr="00CB6A5B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+</w:t>
      </w:r>
      <w:r w:rsidRPr="00CB6A5B">
        <w:rPr>
          <w:rFonts w:ascii="Times New Roman" w:hAnsi="Times New Roman"/>
          <w:color w:val="000000" w:themeColor="text1"/>
          <w:sz w:val="24"/>
          <w:szCs w:val="24"/>
        </w:rPr>
        <w:t>p62</w:t>
      </w:r>
      <w:r w:rsidRPr="00CB6A5B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+</w:t>
      </w:r>
      <w:r w:rsidRPr="00CB6A5B">
        <w:rPr>
          <w:rFonts w:ascii="Times New Roman" w:hAnsi="Times New Roman"/>
          <w:color w:val="000000" w:themeColor="text1"/>
          <w:sz w:val="24"/>
          <w:szCs w:val="24"/>
        </w:rPr>
        <w:t xml:space="preserve"> cargo-containing </w:t>
      </w:r>
      <w:proofErr w:type="spellStart"/>
      <w:r w:rsidRPr="00CB6A5B">
        <w:rPr>
          <w:rFonts w:ascii="Times New Roman" w:hAnsi="Times New Roman"/>
          <w:color w:val="000000" w:themeColor="text1"/>
          <w:sz w:val="24"/>
          <w:szCs w:val="24"/>
        </w:rPr>
        <w:t>autophagosomes</w:t>
      </w:r>
      <w:proofErr w:type="spellEnd"/>
      <w:r w:rsidRPr="00CB6A5B">
        <w:rPr>
          <w:rFonts w:ascii="Times New Roman" w:hAnsi="Times New Roman"/>
          <w:color w:val="000000" w:themeColor="text1"/>
          <w:sz w:val="24"/>
          <w:szCs w:val="24"/>
        </w:rPr>
        <w:t xml:space="preserve"> in neurons treated with CQ compared to neurons that were not treated (</w:t>
      </w:r>
      <w:r w:rsidRPr="00CB6A5B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Pr="00CB6A5B">
        <w:rPr>
          <w:rFonts w:ascii="Times New Roman" w:hAnsi="Times New Roman"/>
          <w:color w:val="000000" w:themeColor="text1"/>
          <w:sz w:val="24"/>
          <w:szCs w:val="24"/>
        </w:rPr>
        <w:t>&lt;0.0001, F=200.1, D</w:t>
      </w:r>
      <w:r w:rsidRPr="00CB6A5B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F</w:t>
      </w:r>
      <w:r w:rsidRPr="00CB6A5B">
        <w:rPr>
          <w:rFonts w:ascii="Times New Roman" w:hAnsi="Times New Roman"/>
          <w:color w:val="000000" w:themeColor="text1"/>
          <w:sz w:val="24"/>
          <w:szCs w:val="24"/>
        </w:rPr>
        <w:t>=2, 2-way ANOVA). However, there were no significant differences between genotypes either with or without CQ treatment (</w:t>
      </w:r>
      <w:r w:rsidRPr="00CB6A5B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Pr="00CB6A5B">
        <w:rPr>
          <w:rFonts w:ascii="Times New Roman" w:hAnsi="Times New Roman"/>
          <w:color w:val="000000" w:themeColor="text1"/>
          <w:sz w:val="24"/>
          <w:szCs w:val="24"/>
        </w:rPr>
        <w:t>=0.1063, F=2.071, D</w:t>
      </w:r>
      <w:r w:rsidRPr="00CB6A5B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F</w:t>
      </w:r>
      <w:r w:rsidRPr="00CB6A5B">
        <w:rPr>
          <w:rFonts w:ascii="Times New Roman" w:hAnsi="Times New Roman"/>
          <w:color w:val="000000" w:themeColor="text1"/>
          <w:sz w:val="24"/>
          <w:szCs w:val="24"/>
        </w:rPr>
        <w:t>=3, 2-way ANOVA).</w:t>
      </w:r>
    </w:p>
    <w:p w:rsidR="003D6CB1" w:rsidRPr="00CB6A5B" w:rsidRDefault="003D6CB1" w:rsidP="003D6CB1">
      <w:pPr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3D6CB1" w:rsidRPr="00CB6A5B" w:rsidRDefault="003D6CB1" w:rsidP="003D6CB1">
      <w:pPr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CB6A5B">
        <w:rPr>
          <w:rFonts w:ascii="Times New Roman" w:hAnsi="Times New Roman"/>
          <w:color w:val="000000" w:themeColor="text1"/>
          <w:sz w:val="24"/>
          <w:szCs w:val="24"/>
        </w:rPr>
        <w:t>Supplementary Figure 4.</w:t>
      </w:r>
      <w:proofErr w:type="gramEnd"/>
      <w:r w:rsidRPr="00CB6A5B">
        <w:rPr>
          <w:rFonts w:ascii="Times New Roman" w:hAnsi="Times New Roman"/>
          <w:color w:val="000000" w:themeColor="text1"/>
          <w:sz w:val="24"/>
          <w:szCs w:val="24"/>
        </w:rPr>
        <w:t xml:space="preserve"> Quantification of Vglut1</w:t>
      </w:r>
      <w:r w:rsidRPr="00CB6A5B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+</w:t>
      </w:r>
      <w:r w:rsidRPr="00CB6A5B">
        <w:rPr>
          <w:rFonts w:ascii="Times New Roman" w:hAnsi="Times New Roman"/>
          <w:color w:val="000000" w:themeColor="text1"/>
          <w:sz w:val="24"/>
          <w:szCs w:val="24"/>
        </w:rPr>
        <w:t>PSD95</w:t>
      </w:r>
      <w:r w:rsidRPr="00CB6A5B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+</w:t>
      </w:r>
      <w:r w:rsidRPr="00CB6A5B">
        <w:rPr>
          <w:rFonts w:ascii="Times New Roman" w:hAnsi="Times New Roman"/>
          <w:color w:val="000000" w:themeColor="text1"/>
          <w:sz w:val="24"/>
          <w:szCs w:val="24"/>
        </w:rPr>
        <w:t xml:space="preserve"> synapses in the brains of 24-month-old mice. (A) No differences in the number of </w:t>
      </w:r>
      <w:proofErr w:type="spellStart"/>
      <w:r w:rsidRPr="00CB6A5B">
        <w:rPr>
          <w:rFonts w:ascii="Times New Roman" w:hAnsi="Times New Roman"/>
          <w:color w:val="000000" w:themeColor="text1"/>
          <w:sz w:val="24"/>
          <w:szCs w:val="24"/>
        </w:rPr>
        <w:t>corticostriatal</w:t>
      </w:r>
      <w:proofErr w:type="spellEnd"/>
      <w:r w:rsidRPr="00CB6A5B">
        <w:rPr>
          <w:rFonts w:ascii="Times New Roman" w:hAnsi="Times New Roman"/>
          <w:color w:val="000000" w:themeColor="text1"/>
          <w:sz w:val="24"/>
          <w:szCs w:val="24"/>
        </w:rPr>
        <w:t xml:space="preserve"> synapses were detected between </w:t>
      </w:r>
      <w:proofErr w:type="spellStart"/>
      <w:r w:rsidRPr="00CB6A5B">
        <w:rPr>
          <w:rFonts w:ascii="Times New Roman" w:hAnsi="Times New Roman"/>
          <w:i/>
          <w:color w:val="000000" w:themeColor="text1"/>
          <w:sz w:val="24"/>
          <w:szCs w:val="24"/>
        </w:rPr>
        <w:t>Htt</w:t>
      </w:r>
      <w:r w:rsidRPr="00CB6A5B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</w:rPr>
        <w:t>ΔQP</w:t>
      </w:r>
      <w:proofErr w:type="spellEnd"/>
      <w:r w:rsidRPr="00CB6A5B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</w:rPr>
        <w:t xml:space="preserve">/ΔQP </w:t>
      </w:r>
      <w:r w:rsidRPr="00CB6A5B">
        <w:rPr>
          <w:rFonts w:ascii="Times New Roman" w:hAnsi="Times New Roman"/>
          <w:color w:val="000000" w:themeColor="text1"/>
          <w:sz w:val="24"/>
          <w:szCs w:val="24"/>
        </w:rPr>
        <w:t xml:space="preserve">(ΔQP/ΔQP), </w:t>
      </w:r>
      <w:r w:rsidRPr="00CB6A5B">
        <w:rPr>
          <w:rFonts w:ascii="Times New Roman" w:hAnsi="Times New Roman"/>
          <w:i/>
          <w:color w:val="000000" w:themeColor="text1"/>
          <w:sz w:val="24"/>
          <w:szCs w:val="24"/>
        </w:rPr>
        <w:t>Htt</w:t>
      </w:r>
      <w:r w:rsidRPr="00CB6A5B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</w:rPr>
        <w:t>ΔN17/ΔN17</w:t>
      </w:r>
      <w:r w:rsidRPr="00CB6A5B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 </w:t>
      </w:r>
      <w:r w:rsidRPr="00CB6A5B">
        <w:rPr>
          <w:rFonts w:ascii="Times New Roman" w:hAnsi="Times New Roman"/>
          <w:color w:val="000000" w:themeColor="text1"/>
          <w:sz w:val="24"/>
          <w:szCs w:val="24"/>
        </w:rPr>
        <w:t xml:space="preserve">(ΔN17/ΔN17) mice and </w:t>
      </w:r>
      <w:proofErr w:type="spellStart"/>
      <w:r w:rsidRPr="00CB6A5B">
        <w:rPr>
          <w:rFonts w:ascii="Times New Roman" w:hAnsi="Times New Roman"/>
          <w:i/>
          <w:color w:val="000000" w:themeColor="text1"/>
          <w:sz w:val="24"/>
          <w:szCs w:val="24"/>
        </w:rPr>
        <w:t>Htt</w:t>
      </w:r>
      <w:proofErr w:type="spellEnd"/>
      <w:r w:rsidRPr="00CB6A5B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</w:rPr>
        <w:t xml:space="preserve">+/+ </w:t>
      </w:r>
      <w:r w:rsidRPr="00CB6A5B">
        <w:rPr>
          <w:rFonts w:ascii="Times New Roman" w:hAnsi="Times New Roman"/>
          <w:color w:val="000000" w:themeColor="text1"/>
          <w:sz w:val="24"/>
          <w:szCs w:val="24"/>
        </w:rPr>
        <w:t>controls (+/+) in the dorsal striatum (</w:t>
      </w:r>
      <w:r w:rsidRPr="00CB6A5B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Pr="00CB6A5B">
        <w:rPr>
          <w:rFonts w:ascii="Times New Roman" w:hAnsi="Times New Roman"/>
          <w:color w:val="000000" w:themeColor="text1"/>
          <w:sz w:val="24"/>
          <w:szCs w:val="24"/>
        </w:rPr>
        <w:t>=0.6467, F=0.4380, D</w:t>
      </w:r>
      <w:r w:rsidRPr="00CB6A5B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F</w:t>
      </w:r>
      <w:r w:rsidRPr="00CB6A5B">
        <w:rPr>
          <w:rFonts w:ascii="Times New Roman" w:hAnsi="Times New Roman"/>
          <w:color w:val="000000" w:themeColor="text1"/>
          <w:sz w:val="24"/>
          <w:szCs w:val="24"/>
        </w:rPr>
        <w:t xml:space="preserve">=2, 1-way ANOVA). (B) There was also no significant difference in the number of </w:t>
      </w:r>
      <w:proofErr w:type="spellStart"/>
      <w:r w:rsidRPr="00CB6A5B">
        <w:rPr>
          <w:rFonts w:ascii="Times New Roman" w:hAnsi="Times New Roman"/>
          <w:color w:val="000000" w:themeColor="text1"/>
          <w:sz w:val="24"/>
          <w:szCs w:val="24"/>
        </w:rPr>
        <w:t>cortico</w:t>
      </w:r>
      <w:proofErr w:type="spellEnd"/>
      <w:r w:rsidRPr="00CB6A5B">
        <w:rPr>
          <w:rFonts w:ascii="Times New Roman" w:hAnsi="Times New Roman"/>
          <w:color w:val="000000" w:themeColor="text1"/>
          <w:sz w:val="24"/>
          <w:szCs w:val="24"/>
        </w:rPr>
        <w:t>-cortical synapses in the primary motor cortex between genotypes (</w:t>
      </w:r>
      <w:r w:rsidRPr="00CB6A5B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Pr="00CB6A5B">
        <w:rPr>
          <w:rFonts w:ascii="Times New Roman" w:hAnsi="Times New Roman"/>
          <w:color w:val="000000" w:themeColor="text1"/>
          <w:sz w:val="24"/>
          <w:szCs w:val="24"/>
        </w:rPr>
        <w:t>=0.1129, F=2.231, D</w:t>
      </w:r>
      <w:r w:rsidRPr="00CB6A5B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F</w:t>
      </w:r>
      <w:r w:rsidRPr="00CB6A5B">
        <w:rPr>
          <w:rFonts w:ascii="Times New Roman" w:hAnsi="Times New Roman"/>
          <w:color w:val="000000" w:themeColor="text1"/>
          <w:sz w:val="24"/>
          <w:szCs w:val="24"/>
        </w:rPr>
        <w:t xml:space="preserve">=2, 1-way ANOVA). </w:t>
      </w:r>
    </w:p>
    <w:p w:rsidR="003D6CB1" w:rsidRPr="003D6CB1" w:rsidRDefault="003D6CB1" w:rsidP="003D6CB1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CB6A5B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3D6CB1" w:rsidRPr="00CB6A5B" w:rsidRDefault="003D6CB1" w:rsidP="003D6C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6A5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BB016A7" wp14:editId="6D61DD75">
            <wp:extent cx="2755900" cy="1346200"/>
            <wp:effectExtent l="0" t="0" r="12700" b="0"/>
            <wp:docPr id="7" name="Picture 7" descr="Macintosh HD:Users:emilyandre:Dropbox:Paper 1 homozygous:Supplemental Tabl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emilyandre:Dropbox:Paper 1 homozygous:Supplemental Table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CB1" w:rsidRPr="00CB6A5B" w:rsidRDefault="003D6CB1" w:rsidP="003D6C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6CB1" w:rsidRPr="00CB6A5B" w:rsidRDefault="003D6CB1" w:rsidP="003D6CB1">
      <w:pPr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CB6A5B">
        <w:rPr>
          <w:rFonts w:ascii="Times New Roman" w:hAnsi="Times New Roman" w:cs="Times New Roman"/>
          <w:color w:val="000000" w:themeColor="text1"/>
          <w:sz w:val="24"/>
          <w:szCs w:val="24"/>
        </w:rPr>
        <w:t>Supplementary Table 1.</w:t>
      </w:r>
      <w:proofErr w:type="gramEnd"/>
      <w:r w:rsidRPr="00CB6A5B">
        <w:rPr>
          <w:rFonts w:ascii="Times New Roman" w:hAnsi="Times New Roman"/>
          <w:color w:val="000000" w:themeColor="text1"/>
          <w:sz w:val="24"/>
          <w:szCs w:val="24"/>
        </w:rPr>
        <w:t xml:space="preserve"> The numbers of </w:t>
      </w:r>
      <w:proofErr w:type="spellStart"/>
      <w:r w:rsidRPr="00CB6A5B">
        <w:rPr>
          <w:rFonts w:ascii="Times New Roman" w:hAnsi="Times New Roman"/>
          <w:i/>
          <w:color w:val="000000" w:themeColor="text1"/>
          <w:sz w:val="24"/>
          <w:szCs w:val="24"/>
        </w:rPr>
        <w:t>Htt</w:t>
      </w:r>
      <w:proofErr w:type="spellEnd"/>
      <w:r w:rsidRPr="00CB6A5B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</w:rPr>
        <w:t>+/+</w:t>
      </w:r>
      <w:r w:rsidRPr="00CB6A5B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CB6A5B">
        <w:rPr>
          <w:rFonts w:ascii="Times New Roman" w:hAnsi="Times New Roman"/>
          <w:i/>
          <w:color w:val="000000" w:themeColor="text1"/>
          <w:sz w:val="24"/>
          <w:szCs w:val="24"/>
        </w:rPr>
        <w:t>Htt</w:t>
      </w:r>
      <w:r w:rsidRPr="00CB6A5B">
        <w:rPr>
          <w:rFonts w:ascii="Times New Roman" w:hAnsi="Times New Roman"/>
          <w:i/>
          <w:iCs/>
          <w:color w:val="000000" w:themeColor="text1"/>
          <w:sz w:val="24"/>
          <w:szCs w:val="24"/>
          <w:vertAlign w:val="superscript"/>
        </w:rPr>
        <w:t>Δ</w:t>
      </w:r>
      <w:r w:rsidRPr="00CB6A5B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</w:rPr>
        <w:t>QP</w:t>
      </w:r>
      <w:proofErr w:type="spellEnd"/>
      <w:r w:rsidRPr="00CB6A5B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</w:rPr>
        <w:t>/</w:t>
      </w:r>
      <w:r w:rsidRPr="00CB6A5B">
        <w:rPr>
          <w:rFonts w:ascii="Times New Roman" w:hAnsi="Times New Roman"/>
          <w:i/>
          <w:iCs/>
          <w:color w:val="000000" w:themeColor="text1"/>
          <w:sz w:val="24"/>
          <w:szCs w:val="24"/>
          <w:vertAlign w:val="superscript"/>
        </w:rPr>
        <w:t>Δ</w:t>
      </w:r>
      <w:r w:rsidRPr="00CB6A5B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</w:rPr>
        <w:t>QP</w:t>
      </w:r>
      <w:r w:rsidRPr="00CB6A5B">
        <w:rPr>
          <w:rFonts w:ascii="Times New Roman" w:hAnsi="Times New Roman"/>
          <w:color w:val="000000" w:themeColor="text1"/>
          <w:sz w:val="24"/>
          <w:szCs w:val="24"/>
        </w:rPr>
        <w:t xml:space="preserve">, and </w:t>
      </w:r>
      <w:r w:rsidRPr="00CB6A5B">
        <w:rPr>
          <w:rFonts w:ascii="Times New Roman" w:hAnsi="Times New Roman"/>
          <w:i/>
          <w:color w:val="000000" w:themeColor="text1"/>
          <w:sz w:val="24"/>
          <w:szCs w:val="24"/>
        </w:rPr>
        <w:t>Htt</w:t>
      </w:r>
      <w:r w:rsidRPr="00CB6A5B">
        <w:rPr>
          <w:rFonts w:ascii="Times New Roman" w:hAnsi="Times New Roman"/>
          <w:i/>
          <w:iCs/>
          <w:color w:val="000000" w:themeColor="text1"/>
          <w:sz w:val="24"/>
          <w:szCs w:val="24"/>
          <w:vertAlign w:val="superscript"/>
        </w:rPr>
        <w:t>Δ</w:t>
      </w:r>
      <w:r w:rsidRPr="00CB6A5B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</w:rPr>
        <w:t>N17/</w:t>
      </w:r>
      <w:r w:rsidRPr="00CB6A5B">
        <w:rPr>
          <w:rFonts w:ascii="Times New Roman" w:hAnsi="Times New Roman"/>
          <w:i/>
          <w:iCs/>
          <w:color w:val="000000" w:themeColor="text1"/>
          <w:sz w:val="24"/>
          <w:szCs w:val="24"/>
          <w:vertAlign w:val="superscript"/>
        </w:rPr>
        <w:t>Δ</w:t>
      </w:r>
      <w:r w:rsidRPr="00CB6A5B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</w:rPr>
        <w:t>N17</w:t>
      </w:r>
      <w:r w:rsidRPr="00CB6A5B">
        <w:rPr>
          <w:rFonts w:ascii="Times New Roman" w:hAnsi="Times New Roman"/>
          <w:color w:val="000000" w:themeColor="text1"/>
          <w:sz w:val="24"/>
          <w:szCs w:val="24"/>
        </w:rPr>
        <w:t xml:space="preserve"> mice used for behavioral testing at each age.</w:t>
      </w:r>
    </w:p>
    <w:p w:rsidR="003D6CB1" w:rsidRPr="00CB6A5B" w:rsidRDefault="003D6CB1" w:rsidP="003D6C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6CB1" w:rsidRPr="00CB6A5B" w:rsidRDefault="003D6CB1" w:rsidP="003D6CB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6A5B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3D6CB1" w:rsidRPr="00CB6A5B" w:rsidRDefault="003D6CB1" w:rsidP="003D6C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6CB1" w:rsidRPr="00CB6A5B" w:rsidRDefault="003D6CB1" w:rsidP="003D6C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6A5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5E79B4B5" wp14:editId="7E167079">
            <wp:extent cx="5905500" cy="7162800"/>
            <wp:effectExtent l="0" t="0" r="12700" b="0"/>
            <wp:docPr id="2" name="Picture 2" descr="UNTITLED:supp behav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:supp behavi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CB1" w:rsidRPr="00CB6A5B" w:rsidRDefault="003D6CB1" w:rsidP="003D6CB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CB6A5B">
        <w:rPr>
          <w:rFonts w:ascii="Times New Roman" w:hAnsi="Times New Roman" w:cs="Times New Roman"/>
          <w:color w:val="000000" w:themeColor="text1"/>
          <w:sz w:val="28"/>
          <w:szCs w:val="28"/>
        </w:rPr>
        <w:t>Supplementary Figure 1.</w:t>
      </w:r>
      <w:proofErr w:type="gramEnd"/>
    </w:p>
    <w:p w:rsidR="003D6CB1" w:rsidRPr="00CB6A5B" w:rsidRDefault="003D6CB1" w:rsidP="003D6C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6CB1" w:rsidRPr="00CB6A5B" w:rsidRDefault="003D6CB1" w:rsidP="003D6C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6CB1" w:rsidRPr="00CB6A5B" w:rsidRDefault="003D6CB1" w:rsidP="003D6C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6CB1" w:rsidRPr="00CB6A5B" w:rsidRDefault="003D6CB1" w:rsidP="003D6CB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6A5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DE5C14D" wp14:editId="32357DD1">
            <wp:extent cx="2540000" cy="2479040"/>
            <wp:effectExtent l="0" t="0" r="0" b="10160"/>
            <wp:docPr id="14" name="Picture 14" descr="NO NAME:Supplemental 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NAME:Supplemental Figure 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CB1" w:rsidRPr="00CB6A5B" w:rsidRDefault="003D6CB1" w:rsidP="003D6CB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6CB1" w:rsidRPr="00CB6A5B" w:rsidRDefault="003D6CB1" w:rsidP="003D6CB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CB6A5B">
        <w:rPr>
          <w:rFonts w:ascii="Times New Roman" w:hAnsi="Times New Roman" w:cs="Times New Roman"/>
          <w:color w:val="000000" w:themeColor="text1"/>
          <w:sz w:val="28"/>
          <w:szCs w:val="28"/>
        </w:rPr>
        <w:t>Supplementary Figure 2.</w:t>
      </w:r>
      <w:proofErr w:type="gramEnd"/>
    </w:p>
    <w:p w:rsidR="003D6CB1" w:rsidRPr="00CB6A5B" w:rsidRDefault="003D6CB1" w:rsidP="003D6CB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6CB1" w:rsidRPr="00CB6A5B" w:rsidRDefault="003D6CB1" w:rsidP="003D6CB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6CB1" w:rsidRPr="00CB6A5B" w:rsidRDefault="003D6CB1" w:rsidP="003D6C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6CB1" w:rsidRPr="00CB6A5B" w:rsidRDefault="003D6CB1" w:rsidP="003D6C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6CB1" w:rsidRPr="00CB6A5B" w:rsidRDefault="003D6CB1" w:rsidP="003D6C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6A5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49288268" wp14:editId="321FB490">
            <wp:extent cx="2763520" cy="3180080"/>
            <wp:effectExtent l="0" t="0" r="5080" b="0"/>
            <wp:docPr id="8" name="Picture 8" descr="Macintosh HD:Users:emilyandre:Dropbox:Paper 1 homozygous:Supplemental Figur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milyandre:Dropbox:Paper 1 homozygous:Supplemental Figure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CB1" w:rsidRPr="00CB6A5B" w:rsidRDefault="003D6CB1" w:rsidP="003D6C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6CB1" w:rsidRPr="00CB6A5B" w:rsidRDefault="003D6CB1" w:rsidP="003D6CB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CB6A5B">
        <w:rPr>
          <w:rFonts w:ascii="Times New Roman" w:hAnsi="Times New Roman" w:cs="Times New Roman"/>
          <w:color w:val="000000" w:themeColor="text1"/>
          <w:sz w:val="28"/>
          <w:szCs w:val="28"/>
        </w:rPr>
        <w:t>Supplementary Figure 3.</w:t>
      </w:r>
      <w:proofErr w:type="gramEnd"/>
    </w:p>
    <w:p w:rsidR="003D6CB1" w:rsidRPr="00CB6A5B" w:rsidRDefault="003D6CB1" w:rsidP="003D6CB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6A5B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3D6CB1" w:rsidRPr="00CB6A5B" w:rsidRDefault="003D6CB1" w:rsidP="003D6C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6A5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55EB78E" wp14:editId="1DB481C1">
            <wp:extent cx="2743200" cy="2407920"/>
            <wp:effectExtent l="0" t="0" r="0" b="5080"/>
            <wp:docPr id="9" name="Picture 9" descr="Macintosh HD:Users:emilyandre:Dropbox:Paper 1 homozygous:Supplemental Figure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milyandre:Dropbox:Paper 1 homozygous:Supplemental Figure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CB1" w:rsidRPr="00CB6A5B" w:rsidRDefault="003D6CB1" w:rsidP="003D6C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6CB1" w:rsidRPr="00CB6A5B" w:rsidRDefault="003D6CB1" w:rsidP="003D6CB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CB6A5B">
        <w:rPr>
          <w:rFonts w:ascii="Times New Roman" w:hAnsi="Times New Roman" w:cs="Times New Roman"/>
          <w:color w:val="000000" w:themeColor="text1"/>
          <w:sz w:val="28"/>
          <w:szCs w:val="28"/>
        </w:rPr>
        <w:t>Supplementary Figure 4.</w:t>
      </w:r>
      <w:proofErr w:type="gramEnd"/>
    </w:p>
    <w:p w:rsidR="003D6CB1" w:rsidRPr="00CB6A5B" w:rsidRDefault="003D6CB1" w:rsidP="003D6C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6CB1" w:rsidRPr="00CB6A5B" w:rsidRDefault="003D6CB1" w:rsidP="003D6CB1">
      <w:pPr>
        <w:rPr>
          <w:color w:val="000000" w:themeColor="text1"/>
        </w:rPr>
      </w:pPr>
    </w:p>
    <w:p w:rsidR="00BB192E" w:rsidRDefault="00BB192E"/>
    <w:sectPr w:rsidR="00BB192E" w:rsidSect="0022497A">
      <w:footerReference w:type="even" r:id="rId10"/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6A5B" w:rsidRDefault="003D6CB1" w:rsidP="0022497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B6A5B" w:rsidRDefault="003D6C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6A5B" w:rsidRDefault="003D6CB1" w:rsidP="0022497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:rsidR="00CB6A5B" w:rsidRDefault="003D6CB1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CB1"/>
    <w:rsid w:val="003D6CB1"/>
    <w:rsid w:val="00BB1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3D6CB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6CB1"/>
  </w:style>
  <w:style w:type="character" w:styleId="PageNumber">
    <w:name w:val="page number"/>
    <w:basedOn w:val="DefaultParagraphFont"/>
    <w:uiPriority w:val="99"/>
    <w:semiHidden/>
    <w:unhideWhenUsed/>
    <w:rsid w:val="003D6CB1"/>
  </w:style>
  <w:style w:type="paragraph" w:styleId="BalloonText">
    <w:name w:val="Balloon Text"/>
    <w:basedOn w:val="Normal"/>
    <w:link w:val="BalloonTextChar"/>
    <w:uiPriority w:val="99"/>
    <w:semiHidden/>
    <w:unhideWhenUsed/>
    <w:rsid w:val="003D6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C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3D6CB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6CB1"/>
  </w:style>
  <w:style w:type="character" w:styleId="PageNumber">
    <w:name w:val="page number"/>
    <w:basedOn w:val="DefaultParagraphFont"/>
    <w:uiPriority w:val="99"/>
    <w:semiHidden/>
    <w:unhideWhenUsed/>
    <w:rsid w:val="003D6CB1"/>
  </w:style>
  <w:style w:type="paragraph" w:styleId="BalloonText">
    <w:name w:val="Balloon Text"/>
    <w:basedOn w:val="Normal"/>
    <w:link w:val="BalloonTextChar"/>
    <w:uiPriority w:val="99"/>
    <w:semiHidden/>
    <w:unhideWhenUsed/>
    <w:rsid w:val="003D6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C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oter" Target="footer2.xml"/><Relationship Id="rId5" Type="http://schemas.openxmlformats.org/officeDocument/2006/relationships/image" Target="media/image1.pn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452</Words>
  <Characters>2578</Characters>
  <Application>Microsoft Office Word</Application>
  <DocSecurity>0</DocSecurity>
  <Lines>21</Lines>
  <Paragraphs>6</Paragraphs>
  <ScaleCrop>false</ScaleCrop>
  <Company/>
  <LinksUpToDate>false</LinksUpToDate>
  <CharactersWithSpaces>3024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SGML</dc:creator>
  <cp:lastModifiedBy>SGML</cp:lastModifiedBy>
  <cp:revision>1</cp:revision>
  <dcterms:created xsi:type="dcterms:W3CDTF">2017-02-16T10:41:00Z</dcterms:created>
  <dcterms:modified xsi:type="dcterms:W3CDTF">2017-02-16T10:42:00Z</dcterms:modified>
</cp:coreProperties>
</file>