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E7" w:rsidRPr="00B97970" w:rsidRDefault="007B55E7" w:rsidP="007B55E7">
      <w:pPr>
        <w:keepLines/>
        <w:spacing w:after="0" w:line="360" w:lineRule="auto"/>
        <w:outlineLvl w:val="2"/>
        <w:rPr>
          <w:rFonts w:eastAsia="Times New Roman" w:cs="Times New Roman"/>
          <w:b/>
          <w:color w:val="000000"/>
        </w:rPr>
      </w:pPr>
      <w:bookmarkStart w:id="0" w:name="_GoBack"/>
      <w:bookmarkEnd w:id="0"/>
      <w:r w:rsidRPr="00B97970">
        <w:rPr>
          <w:rFonts w:eastAsia="Times New Roman" w:cs="Times New Roman"/>
          <w:b/>
          <w:color w:val="000000"/>
        </w:rPr>
        <w:t>Supplementary Table 1: List of injected animals.</w:t>
      </w:r>
    </w:p>
    <w:tbl>
      <w:tblPr>
        <w:tblW w:w="5471" w:type="pct"/>
        <w:tblBorders>
          <w:top w:val="single" w:sz="4" w:space="0" w:color="00000A"/>
          <w:bottom w:val="single" w:sz="8" w:space="0" w:color="00000A"/>
        </w:tblBorders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348"/>
        <w:gridCol w:w="1264"/>
        <w:gridCol w:w="1348"/>
        <w:gridCol w:w="1155"/>
        <w:gridCol w:w="466"/>
        <w:gridCol w:w="1081"/>
        <w:gridCol w:w="1077"/>
      </w:tblGrid>
      <w:tr w:rsidR="007B55E7" w:rsidRPr="00B97970" w:rsidTr="000070F5">
        <w:trPr>
          <w:trHeight w:val="616"/>
        </w:trPr>
        <w:tc>
          <w:tcPr>
            <w:tcW w:w="123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b/>
                <w:color w:val="000000"/>
              </w:rPr>
            </w:pPr>
            <w:r w:rsidRPr="00B97970">
              <w:rPr>
                <w:rFonts w:eastAsia="Times New Roman" w:cs="Times New Roman"/>
                <w:b/>
                <w:color w:val="000000"/>
              </w:rPr>
              <w:t>AAV</w:t>
            </w:r>
          </w:p>
        </w:tc>
        <w:tc>
          <w:tcPr>
            <w:tcW w:w="656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b/>
                <w:color w:val="000000"/>
              </w:rPr>
            </w:pPr>
            <w:r w:rsidRPr="00B97970">
              <w:rPr>
                <w:rFonts w:eastAsia="Times New Roman" w:cs="Times New Roman"/>
                <w:b/>
                <w:color w:val="000000"/>
              </w:rPr>
              <w:t>Injection type</w:t>
            </w:r>
          </w:p>
        </w:tc>
        <w:tc>
          <w:tcPr>
            <w:tcW w:w="615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b/>
                <w:color w:val="000000"/>
              </w:rPr>
            </w:pPr>
            <w:r w:rsidRPr="00B97970">
              <w:rPr>
                <w:rFonts w:eastAsia="Times New Roman" w:cs="Times New Roman"/>
                <w:b/>
                <w:color w:val="000000"/>
              </w:rPr>
              <w:t>Injection volume</w:t>
            </w:r>
          </w:p>
        </w:tc>
        <w:tc>
          <w:tcPr>
            <w:tcW w:w="656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b/>
                <w:color w:val="000000"/>
              </w:rPr>
            </w:pPr>
            <w:r w:rsidRPr="00B97970">
              <w:rPr>
                <w:rFonts w:eastAsia="Times New Roman" w:cs="Times New Roman"/>
                <w:b/>
                <w:color w:val="000000"/>
              </w:rPr>
              <w:t>Mouse genotype</w:t>
            </w:r>
          </w:p>
        </w:tc>
        <w:tc>
          <w:tcPr>
            <w:tcW w:w="562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b/>
                <w:color w:val="000000"/>
              </w:rPr>
            </w:pPr>
            <w:r w:rsidRPr="00B97970">
              <w:rPr>
                <w:rFonts w:eastAsia="Times New Roman" w:cs="Times New Roman"/>
                <w:b/>
                <w:color w:val="000000"/>
              </w:rPr>
              <w:t>Age at Injection</w:t>
            </w:r>
          </w:p>
        </w:tc>
        <w:tc>
          <w:tcPr>
            <w:tcW w:w="227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b/>
                <w:color w:val="000000"/>
              </w:rPr>
            </w:pPr>
            <w:r w:rsidRPr="00B97970">
              <w:rPr>
                <w:rFonts w:eastAsia="Times New Roman" w:cs="Times New Roman"/>
                <w:b/>
                <w:color w:val="000000"/>
              </w:rPr>
              <w:t>n</w:t>
            </w:r>
          </w:p>
        </w:tc>
        <w:tc>
          <w:tcPr>
            <w:tcW w:w="526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b/>
                <w:color w:val="000000"/>
              </w:rPr>
            </w:pPr>
            <w:r w:rsidRPr="00B97970">
              <w:rPr>
                <w:rFonts w:eastAsia="Times New Roman" w:cs="Times New Roman"/>
                <w:b/>
                <w:color w:val="000000"/>
              </w:rPr>
              <w:t>Survival</w:t>
            </w:r>
          </w:p>
        </w:tc>
        <w:tc>
          <w:tcPr>
            <w:tcW w:w="524" w:type="pct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b/>
                <w:color w:val="000000"/>
              </w:rPr>
            </w:pPr>
            <w:r w:rsidRPr="00B97970">
              <w:rPr>
                <w:rFonts w:eastAsia="Times New Roman" w:cs="Times New Roman"/>
                <w:b/>
                <w:color w:val="000000"/>
              </w:rPr>
              <w:t>Use</w:t>
            </w:r>
          </w:p>
        </w:tc>
      </w:tr>
      <w:tr w:rsidR="007B55E7" w:rsidRPr="00B97970" w:rsidTr="000070F5">
        <w:trPr>
          <w:trHeight w:val="300"/>
        </w:trPr>
        <w:tc>
          <w:tcPr>
            <w:tcW w:w="1234" w:type="pct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 xml:space="preserve">pAAV-hSyn1-TFEB-HA </w:t>
            </w:r>
          </w:p>
        </w:tc>
        <w:tc>
          <w:tcPr>
            <w:tcW w:w="656" w:type="pct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Unilateral</w:t>
            </w:r>
          </w:p>
        </w:tc>
        <w:tc>
          <w:tcPr>
            <w:tcW w:w="615" w:type="pct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56" w:type="pct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Q175/Q7</w:t>
            </w:r>
          </w:p>
        </w:tc>
        <w:tc>
          <w:tcPr>
            <w:tcW w:w="562" w:type="pct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3 m</w:t>
            </w:r>
          </w:p>
        </w:tc>
        <w:tc>
          <w:tcPr>
            <w:tcW w:w="227" w:type="pct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1 m</w:t>
            </w:r>
          </w:p>
        </w:tc>
        <w:tc>
          <w:tcPr>
            <w:tcW w:w="524" w:type="pct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IHC</w:t>
            </w:r>
          </w:p>
        </w:tc>
      </w:tr>
      <w:tr w:rsidR="007B55E7" w:rsidRPr="00B97970" w:rsidTr="000070F5">
        <w:trPr>
          <w:trHeight w:val="300"/>
        </w:trPr>
        <w:tc>
          <w:tcPr>
            <w:tcW w:w="123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 xml:space="preserve">pAAV-hSyn1-GFP 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Unilateral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Q175/Q7</w:t>
            </w:r>
          </w:p>
        </w:tc>
        <w:tc>
          <w:tcPr>
            <w:tcW w:w="56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3 m</w:t>
            </w:r>
          </w:p>
        </w:tc>
        <w:tc>
          <w:tcPr>
            <w:tcW w:w="22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1 m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IHC</w:t>
            </w:r>
          </w:p>
        </w:tc>
      </w:tr>
      <w:tr w:rsidR="007B55E7" w:rsidRPr="00B97970" w:rsidTr="000070F5">
        <w:trPr>
          <w:trHeight w:val="300"/>
        </w:trPr>
        <w:tc>
          <w:tcPr>
            <w:tcW w:w="123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 xml:space="preserve">pAAV-hSyn1-TFEB-HA 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Bilateral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5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Q175/Q7</w:t>
            </w:r>
          </w:p>
        </w:tc>
        <w:tc>
          <w:tcPr>
            <w:tcW w:w="562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3 m</w:t>
            </w:r>
          </w:p>
        </w:tc>
        <w:tc>
          <w:tcPr>
            <w:tcW w:w="22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1 m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WB</w:t>
            </w:r>
          </w:p>
        </w:tc>
      </w:tr>
      <w:tr w:rsidR="007B55E7" w:rsidRPr="00B97970" w:rsidTr="000070F5">
        <w:trPr>
          <w:trHeight w:val="300"/>
        </w:trPr>
        <w:tc>
          <w:tcPr>
            <w:tcW w:w="1234" w:type="pct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 xml:space="preserve">pAAV-hSyn1-GFP </w:t>
            </w:r>
          </w:p>
        </w:tc>
        <w:tc>
          <w:tcPr>
            <w:tcW w:w="656" w:type="pct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Bilateral</w:t>
            </w:r>
          </w:p>
        </w:tc>
        <w:tc>
          <w:tcPr>
            <w:tcW w:w="615" w:type="pct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56" w:type="pct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Q175/Q7</w:t>
            </w:r>
          </w:p>
        </w:tc>
        <w:tc>
          <w:tcPr>
            <w:tcW w:w="562" w:type="pct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3 m</w:t>
            </w:r>
          </w:p>
        </w:tc>
        <w:tc>
          <w:tcPr>
            <w:tcW w:w="227" w:type="pct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26" w:type="pct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1 m</w:t>
            </w:r>
          </w:p>
        </w:tc>
        <w:tc>
          <w:tcPr>
            <w:tcW w:w="524" w:type="pct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WB</w:t>
            </w:r>
          </w:p>
        </w:tc>
      </w:tr>
      <w:tr w:rsidR="007B55E7" w:rsidRPr="00B97970" w:rsidTr="000070F5">
        <w:trPr>
          <w:trHeight w:val="300"/>
        </w:trPr>
        <w:tc>
          <w:tcPr>
            <w:tcW w:w="1234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 xml:space="preserve">pAAV-hSyn1-TFEB-HA </w:t>
            </w:r>
          </w:p>
        </w:tc>
        <w:tc>
          <w:tcPr>
            <w:tcW w:w="656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Bilateral</w:t>
            </w:r>
          </w:p>
        </w:tc>
        <w:tc>
          <w:tcPr>
            <w:tcW w:w="615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56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Q175/Q7</w:t>
            </w:r>
          </w:p>
        </w:tc>
        <w:tc>
          <w:tcPr>
            <w:tcW w:w="562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3 m</w:t>
            </w:r>
          </w:p>
        </w:tc>
        <w:tc>
          <w:tcPr>
            <w:tcW w:w="227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 m</w:t>
            </w:r>
          </w:p>
        </w:tc>
        <w:tc>
          <w:tcPr>
            <w:tcW w:w="524" w:type="pct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IHC</w:t>
            </w:r>
          </w:p>
        </w:tc>
      </w:tr>
      <w:tr w:rsidR="007B55E7" w:rsidRPr="00B97970" w:rsidTr="000070F5">
        <w:trPr>
          <w:trHeight w:val="300"/>
        </w:trPr>
        <w:tc>
          <w:tcPr>
            <w:tcW w:w="123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 xml:space="preserve">pAAV-hSyn1-GFP 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Bilateral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Q175/Q7</w:t>
            </w:r>
          </w:p>
        </w:tc>
        <w:tc>
          <w:tcPr>
            <w:tcW w:w="562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3 m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 m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IHC</w:t>
            </w:r>
          </w:p>
        </w:tc>
      </w:tr>
      <w:tr w:rsidR="007B55E7" w:rsidRPr="00B97970" w:rsidTr="000070F5">
        <w:trPr>
          <w:trHeight w:val="300"/>
        </w:trPr>
        <w:tc>
          <w:tcPr>
            <w:tcW w:w="123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Non-injected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15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Q175/Q7</w:t>
            </w:r>
          </w:p>
        </w:tc>
        <w:tc>
          <w:tcPr>
            <w:tcW w:w="562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5 m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IHC</w:t>
            </w:r>
          </w:p>
        </w:tc>
      </w:tr>
      <w:tr w:rsidR="007B55E7" w:rsidRPr="00B97970" w:rsidTr="000070F5">
        <w:trPr>
          <w:trHeight w:val="300"/>
        </w:trPr>
        <w:tc>
          <w:tcPr>
            <w:tcW w:w="123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 xml:space="preserve">pAAV-hSyn1-TFEB-HA 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Bilateral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Q175/Q7</w:t>
            </w:r>
          </w:p>
        </w:tc>
        <w:tc>
          <w:tcPr>
            <w:tcW w:w="562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3 m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2 m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WB</w:t>
            </w:r>
          </w:p>
        </w:tc>
      </w:tr>
      <w:tr w:rsidR="007B55E7" w:rsidRPr="00B97970" w:rsidTr="000070F5">
        <w:trPr>
          <w:trHeight w:val="300"/>
        </w:trPr>
        <w:tc>
          <w:tcPr>
            <w:tcW w:w="123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Non-injected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15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Q175/Q7</w:t>
            </w:r>
          </w:p>
        </w:tc>
        <w:tc>
          <w:tcPr>
            <w:tcW w:w="562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227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5 m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WB</w:t>
            </w:r>
          </w:p>
        </w:tc>
      </w:tr>
      <w:tr w:rsidR="007B55E7" w:rsidRPr="00B97970" w:rsidTr="000070F5">
        <w:trPr>
          <w:trHeight w:val="316"/>
        </w:trPr>
        <w:tc>
          <w:tcPr>
            <w:tcW w:w="123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 xml:space="preserve">Non-injected </w:t>
            </w: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15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56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WT</w:t>
            </w:r>
          </w:p>
        </w:tc>
        <w:tc>
          <w:tcPr>
            <w:tcW w:w="562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7B55E7" w:rsidRPr="00B97970" w:rsidRDefault="007B55E7" w:rsidP="000070F5">
            <w:pPr>
              <w:jc w:val="center"/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5 m</w:t>
            </w:r>
          </w:p>
        </w:tc>
        <w:tc>
          <w:tcPr>
            <w:tcW w:w="524" w:type="pct"/>
            <w:shd w:val="clear" w:color="auto" w:fill="auto"/>
            <w:vAlign w:val="bottom"/>
          </w:tcPr>
          <w:p w:rsidR="007B55E7" w:rsidRPr="00B97970" w:rsidRDefault="007B55E7" w:rsidP="000070F5">
            <w:pPr>
              <w:rPr>
                <w:rFonts w:eastAsia="Times New Roman" w:cs="Times New Roman"/>
                <w:color w:val="000000"/>
              </w:rPr>
            </w:pPr>
            <w:r w:rsidRPr="00B97970">
              <w:rPr>
                <w:rFonts w:eastAsia="Times New Roman" w:cs="Times New Roman"/>
                <w:color w:val="000000"/>
              </w:rPr>
              <w:t>WB</w:t>
            </w:r>
          </w:p>
        </w:tc>
      </w:tr>
    </w:tbl>
    <w:p w:rsidR="007B55E7" w:rsidRPr="00B97970" w:rsidRDefault="007B55E7" w:rsidP="007B55E7">
      <w:pPr>
        <w:spacing w:after="0"/>
        <w:rPr>
          <w:rFonts w:eastAsia="Times New Roman" w:cs="Times New Roman"/>
          <w:color w:val="000000"/>
        </w:rPr>
      </w:pPr>
      <w:r w:rsidRPr="00B97970">
        <w:rPr>
          <w:rFonts w:eastAsia="Times New Roman" w:cs="Times New Roman"/>
          <w:color w:val="000000"/>
        </w:rPr>
        <w:t>WB, Western blot; IHC, immunohistochemistry</w:t>
      </w:r>
    </w:p>
    <w:p w:rsidR="007B55E7" w:rsidRDefault="007B55E7" w:rsidP="007B55E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B55E7" w:rsidRPr="00B97970" w:rsidRDefault="007B55E7" w:rsidP="007B55E7">
      <w:pPr>
        <w:spacing w:after="0"/>
        <w:rPr>
          <w:rFonts w:eastAsia="Times New Roman" w:cs="Times New Roman"/>
          <w:b/>
          <w:color w:val="000000"/>
        </w:rPr>
      </w:pPr>
      <w:r w:rsidRPr="00B97970">
        <w:rPr>
          <w:rFonts w:eastAsia="Times New Roman" w:cs="Times New Roman"/>
          <w:b/>
          <w:color w:val="000000"/>
        </w:rPr>
        <w:lastRenderedPageBreak/>
        <w:t>Supplementary Table 2: Staining intensity and number of DARPP32 positive neurons in AAV hSyn1 TFEB-HA, AAV hSyn1 GFP and non-injected mice. Mice represented in figures are indicated.</w:t>
      </w:r>
    </w:p>
    <w:tbl>
      <w:tblPr>
        <w:tblpPr w:leftFromText="180" w:rightFromText="180" w:vertAnchor="text" w:horzAnchor="margin" w:tblpY="159"/>
        <w:tblW w:w="9515" w:type="dxa"/>
        <w:tblLook w:val="04A0" w:firstRow="1" w:lastRow="0" w:firstColumn="1" w:lastColumn="0" w:noHBand="0" w:noVBand="1"/>
      </w:tblPr>
      <w:tblGrid>
        <w:gridCol w:w="1109"/>
        <w:gridCol w:w="1203"/>
        <w:gridCol w:w="1626"/>
        <w:gridCol w:w="1152"/>
        <w:gridCol w:w="2594"/>
        <w:gridCol w:w="1831"/>
      </w:tblGrid>
      <w:tr w:rsidR="007B55E7" w:rsidRPr="00B97970" w:rsidTr="000070F5">
        <w:trPr>
          <w:trHeight w:val="341"/>
        </w:trPr>
        <w:tc>
          <w:tcPr>
            <w:tcW w:w="110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Treatment</w:t>
            </w:r>
          </w:p>
        </w:tc>
        <w:tc>
          <w:tcPr>
            <w:tcW w:w="162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Post-injection interval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Mouse#</w:t>
            </w:r>
          </w:p>
        </w:tc>
        <w:tc>
          <w:tcPr>
            <w:tcW w:w="25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DARPP32 staining intensity</w:t>
            </w:r>
          </w:p>
        </w:tc>
        <w:tc>
          <w:tcPr>
            <w:tcW w:w="18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DARPP32 positive neuron numbers</w:t>
            </w:r>
          </w:p>
        </w:tc>
      </w:tr>
      <w:tr w:rsidR="007B55E7" w:rsidRPr="00B97970" w:rsidTr="000070F5">
        <w:trPr>
          <w:trHeight w:val="341"/>
        </w:trPr>
        <w:tc>
          <w:tcPr>
            <w:tcW w:w="110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mean change ± SEM (%)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Whole striatum estimate</w:t>
            </w:r>
          </w:p>
        </w:tc>
      </w:tr>
      <w:tr w:rsidR="007B55E7" w:rsidRPr="00B97970" w:rsidTr="000070F5">
        <w:trPr>
          <w:trHeight w:val="341"/>
        </w:trPr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Q175/Q7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TFEB</w:t>
            </w: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noBreakHyphen/>
              <w:t>HA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1 month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-7.69±1.28%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55E7" w:rsidRPr="00B97970" w:rsidTr="000070F5">
        <w:trPr>
          <w:trHeight w:val="341"/>
        </w:trPr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-7.64±2.53%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55E7" w:rsidRPr="00B97970" w:rsidTr="000070F5">
        <w:trPr>
          <w:trHeight w:val="325"/>
        </w:trPr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GFP</w:t>
            </w: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-3.73±3.09%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55E7" w:rsidRPr="00B97970" w:rsidTr="000070F5">
        <w:trPr>
          <w:trHeight w:val="341"/>
        </w:trPr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-1.85±1.38%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55E7" w:rsidRPr="00B97970" w:rsidTr="000070F5">
        <w:trPr>
          <w:trHeight w:val="325"/>
        </w:trPr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Q175/Q7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TFEB</w:t>
            </w: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noBreakHyphen/>
              <w:t>HA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2 months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5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-33.36±2.87%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566766.81</w:t>
            </w:r>
          </w:p>
        </w:tc>
      </w:tr>
      <w:tr w:rsidR="007B55E7" w:rsidRPr="00B97970" w:rsidTr="000070F5">
        <w:trPr>
          <w:trHeight w:val="325"/>
        </w:trPr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6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-11.00±2.12%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55E7" w:rsidRPr="00B97970" w:rsidTr="000070F5">
        <w:trPr>
          <w:trHeight w:val="325"/>
        </w:trPr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GFP</w:t>
            </w: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7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-1.78±0.88%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55E7" w:rsidRPr="00B97970" w:rsidTr="000070F5">
        <w:trPr>
          <w:trHeight w:val="325"/>
        </w:trPr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8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-2.24±0.88%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614247.44</w:t>
            </w:r>
          </w:p>
        </w:tc>
      </w:tr>
      <w:tr w:rsidR="007B55E7" w:rsidRPr="00B97970" w:rsidTr="000070F5">
        <w:trPr>
          <w:trHeight w:val="325"/>
        </w:trPr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9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0.89±1.40%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55E7" w:rsidRPr="00B97970" w:rsidTr="000070F5">
        <w:trPr>
          <w:trHeight w:val="341"/>
        </w:trPr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10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-0.58±2.86%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652665.06</w:t>
            </w:r>
          </w:p>
        </w:tc>
      </w:tr>
      <w:tr w:rsidR="007B55E7" w:rsidRPr="00B97970" w:rsidTr="000070F5">
        <w:trPr>
          <w:trHeight w:val="325"/>
        </w:trPr>
        <w:tc>
          <w:tcPr>
            <w:tcW w:w="1109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WT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TFEB</w:t>
            </w: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noBreakHyphen/>
              <w:t>HA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2 months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11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-11.32±2.72%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55E7" w:rsidRPr="00B97970" w:rsidTr="000070F5">
        <w:trPr>
          <w:trHeight w:val="325"/>
        </w:trPr>
        <w:tc>
          <w:tcPr>
            <w:tcW w:w="110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12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-21.51±1.35%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55E7" w:rsidRPr="00B97970" w:rsidTr="000070F5">
        <w:trPr>
          <w:trHeight w:val="325"/>
        </w:trPr>
        <w:tc>
          <w:tcPr>
            <w:tcW w:w="110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GFP</w:t>
            </w: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13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1.57±1.14%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55E7" w:rsidRPr="00B97970" w:rsidTr="000070F5">
        <w:trPr>
          <w:trHeight w:val="341"/>
        </w:trPr>
        <w:tc>
          <w:tcPr>
            <w:tcW w:w="110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Mouse 14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5.22±0.93%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5E7" w:rsidRPr="00A81350" w:rsidRDefault="007B55E7" w:rsidP="000070F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813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B55E7" w:rsidRPr="00B97970" w:rsidRDefault="007B55E7" w:rsidP="007B55E7">
      <w:pPr>
        <w:spacing w:after="0"/>
        <w:rPr>
          <w:rFonts w:eastAsia="Times New Roman" w:cs="Times New Roman"/>
          <w:b/>
          <w:color w:val="000000"/>
        </w:rPr>
      </w:pPr>
      <w:r w:rsidRPr="00B97970">
        <w:rPr>
          <w:rFonts w:eastAsia="Times New Roman" w:cs="Times New Roman"/>
          <w:color w:val="000000"/>
        </w:rPr>
        <w:t>Mean change ± SEM (%) in the injected area relative to unaffected region.</w:t>
      </w:r>
    </w:p>
    <w:p w:rsidR="007B55E7" w:rsidRDefault="007B55E7" w:rsidP="007B55E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B55E7" w:rsidRPr="00475A56" w:rsidRDefault="007B55E7" w:rsidP="007B55E7">
      <w:pPr>
        <w:spacing w:after="58" w:line="480" w:lineRule="auto"/>
        <w:ind w:firstLine="720"/>
        <w:jc w:val="center"/>
        <w:rPr>
          <w:rFonts w:ascii="Arial" w:hAnsi="Arial" w:cs="Arial"/>
          <w:b/>
        </w:rPr>
      </w:pPr>
      <w:r w:rsidRPr="00475A56">
        <w:rPr>
          <w:rFonts w:ascii="Arial" w:hAnsi="Arial" w:cs="Arial"/>
          <w:b/>
        </w:rPr>
        <w:lastRenderedPageBreak/>
        <w:t>Supplementary Figure 1</w:t>
      </w:r>
    </w:p>
    <w:p w:rsidR="007B55E7" w:rsidRPr="006C42B4" w:rsidRDefault="007B55E7" w:rsidP="007B55E7">
      <w:pPr>
        <w:spacing w:before="29" w:after="0" w:line="480" w:lineRule="auto"/>
        <w:rPr>
          <w:rFonts w:ascii="Arial" w:hAnsi="Arial" w:cs="Arial"/>
        </w:rPr>
      </w:pPr>
      <w:r w:rsidRPr="006C42B4">
        <w:rPr>
          <w:rFonts w:ascii="Arial" w:eastAsia="Times New Roman" w:hAnsi="Arial" w:cs="Arial"/>
          <w:b/>
          <w:color w:val="000000"/>
        </w:rPr>
        <w:t xml:space="preserve">Co-localization of TFEB-HA and NeuN in AAV-hSyn1-TFEB-HA injected mouse, 1 month post-injection. </w:t>
      </w:r>
      <w:r w:rsidRPr="006C42B4">
        <w:rPr>
          <w:rFonts w:ascii="Arial" w:hAnsi="Arial" w:cs="Arial"/>
        </w:rPr>
        <w:t>Maximum projection of z-stack scan through striatum double stained for HA and NeuN. All TFEB-HA positive cells (red in merge, arrows) are also positive for NeuN (green in merge; arrows). Nuclei were counterstained by DAPI (blue in merge). Smaller nuclei (arrowheads) most likely of glial cells are negative for both TFEB-HA and NeuN (arrowheads denote position of</w:t>
      </w:r>
      <w:r>
        <w:rPr>
          <w:rFonts w:ascii="Arial" w:hAnsi="Arial" w:cs="Arial"/>
        </w:rPr>
        <w:t xml:space="preserve"> the same</w:t>
      </w:r>
      <w:r w:rsidRPr="006C42B4">
        <w:rPr>
          <w:rFonts w:ascii="Arial" w:hAnsi="Arial" w:cs="Arial"/>
        </w:rPr>
        <w:t xml:space="preserve"> nuclei in NeuN and TFEB-HA channels).</w:t>
      </w:r>
    </w:p>
    <w:p w:rsidR="007B55E7" w:rsidRDefault="007B55E7" w:rsidP="007B55E7">
      <w:pPr>
        <w:spacing w:after="58" w:line="480" w:lineRule="auto"/>
        <w:ind w:firstLine="72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D0AE70C" wp14:editId="664E9CBC">
            <wp:simplePos x="0" y="0"/>
            <wp:positionH relativeFrom="column">
              <wp:posOffset>948894</wp:posOffset>
            </wp:positionH>
            <wp:positionV relativeFrom="paragraph">
              <wp:posOffset>387985</wp:posOffset>
            </wp:positionV>
            <wp:extent cx="4364375" cy="4376566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lementaryFig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75" cy="437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5E7" w:rsidRDefault="007B55E7" w:rsidP="007B55E7">
      <w:pPr>
        <w:spacing w:after="58" w:line="480" w:lineRule="auto"/>
        <w:ind w:firstLine="720"/>
        <w:jc w:val="center"/>
        <w:rPr>
          <w:b/>
        </w:rPr>
      </w:pPr>
    </w:p>
    <w:p w:rsidR="007B55E7" w:rsidRDefault="007B55E7" w:rsidP="007B55E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7B55E7" w:rsidRPr="00475A56" w:rsidRDefault="007B55E7" w:rsidP="007B55E7">
      <w:pPr>
        <w:spacing w:after="58" w:line="480" w:lineRule="auto"/>
        <w:ind w:firstLine="720"/>
        <w:jc w:val="center"/>
        <w:rPr>
          <w:rFonts w:ascii="Arial" w:hAnsi="Arial" w:cs="Arial"/>
          <w:b/>
        </w:rPr>
      </w:pPr>
      <w:r w:rsidRPr="00475A56">
        <w:rPr>
          <w:rFonts w:ascii="Arial" w:hAnsi="Arial" w:cs="Arial"/>
          <w:b/>
        </w:rPr>
        <w:lastRenderedPageBreak/>
        <w:t>Supplementary Figure 2</w:t>
      </w:r>
    </w:p>
    <w:p w:rsidR="007B55E7" w:rsidRPr="00475A56" w:rsidRDefault="007B55E7" w:rsidP="007B55E7">
      <w:pPr>
        <w:spacing w:after="58" w:line="480" w:lineRule="auto"/>
        <w:rPr>
          <w:rFonts w:ascii="Arial" w:hAnsi="Arial" w:cs="Arial"/>
        </w:rPr>
      </w:pPr>
      <w:r w:rsidRPr="00475A56">
        <w:rPr>
          <w:rFonts w:ascii="Arial" w:hAnsi="Arial" w:cs="Arial"/>
          <w:b/>
        </w:rPr>
        <w:t>Western blot analysis of DARPP32, GFAP and PDE10A in striatal crude homogenates of mice injected with either AAV hSyn1 TFEB-HA or AAV hSyn1 GFP and analyzed 1 month post-injection.</w:t>
      </w:r>
      <w:r w:rsidRPr="00475A56">
        <w:rPr>
          <w:rFonts w:ascii="Arial" w:hAnsi="Arial" w:cs="Arial"/>
        </w:rPr>
        <w:t xml:space="preserve"> A) Western blots for DARPP32, GFAP and PDE10A, GAPDH was used as a loading control. B) Bar graphs show results of densitometry for Western blots in A. All mice are age matched and were examined at 1 months post-injection. Each column represents sample from a different mouse, N=4 mice per treatment group, p-values from unpaired t-test.</w:t>
      </w:r>
    </w:p>
    <w:p w:rsidR="007B55E7" w:rsidRPr="00EF0A52" w:rsidRDefault="007B55E7" w:rsidP="007B55E7">
      <w:pPr>
        <w:spacing w:after="58" w:line="480" w:lineRule="auto"/>
        <w:ind w:firstLine="72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0DFCF48" wp14:editId="551FE814">
            <wp:simplePos x="0" y="0"/>
            <wp:positionH relativeFrom="column">
              <wp:posOffset>232410</wp:posOffset>
            </wp:positionH>
            <wp:positionV relativeFrom="paragraph">
              <wp:posOffset>396875</wp:posOffset>
            </wp:positionV>
            <wp:extent cx="5662295" cy="17310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pplementaryFigur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941" w:rsidRDefault="00667941"/>
    <w:sectPr w:rsidR="00667941" w:rsidSect="00C046B3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B3" w:rsidRDefault="007B55E7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E7"/>
    <w:rsid w:val="00667941"/>
    <w:rsid w:val="007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2016-09-24T06:00:00Z</dcterms:created>
  <dcterms:modified xsi:type="dcterms:W3CDTF">2016-09-24T06:01:00Z</dcterms:modified>
</cp:coreProperties>
</file>