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606" w:rsidRDefault="00C37606">
      <w:r>
        <w:rPr>
          <w:noProof/>
        </w:rPr>
        <w:drawing>
          <wp:inline distT="0" distB="0" distL="0" distR="0">
            <wp:extent cx="5972810" cy="398208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_label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606" w:rsidRDefault="00576F01" w:rsidP="00C37606">
      <w:pPr>
        <w:jc w:val="both"/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Supplementary File 7</w:t>
      </w:r>
      <w:r w:rsidR="00D30E8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A.</w:t>
      </w:r>
      <w:r w:rsidR="00C3760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 Meta-analysis results for AD datasets: </w:t>
      </w:r>
      <w:r w:rsidR="00C3760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figure on the </w:t>
      </w:r>
      <w:r w:rsidR="00D30E86">
        <w:rPr>
          <w:rStyle w:val="normaltextrun"/>
          <w:rFonts w:ascii="Calibri" w:hAnsi="Calibri" w:cs="Calibri"/>
          <w:color w:val="000000"/>
          <w:shd w:val="clear" w:color="auto" w:fill="FFFFFF"/>
        </w:rPr>
        <w:t>left shows the proportion of upregulated (red), down</w:t>
      </w:r>
      <w:r w:rsidR="00C37606">
        <w:rPr>
          <w:rStyle w:val="normaltextrun"/>
          <w:rFonts w:ascii="Calibri" w:hAnsi="Calibri" w:cs="Calibri"/>
          <w:color w:val="000000"/>
          <w:shd w:val="clear" w:color="auto" w:fill="FFFFFF"/>
        </w:rPr>
        <w:t>regulated (blue)</w:t>
      </w:r>
      <w:r w:rsidR="00D30E86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 w:rsidR="00C37606">
        <w:rPr>
          <w:rStyle w:val="normaltextrun"/>
          <w:rFonts w:ascii="Calibri" w:hAnsi="Calibri" w:cs="Calibri"/>
          <w:color w:val="000000"/>
          <w:shd w:val="clear" w:color="auto" w:fill="FFFFFF"/>
        </w:rPr>
        <w:t> and unperturbed genes (grey) across each of the AD gene expression datasets. The figure on the right shows the convergence pattern of consistently and differentially expressed genes yielded by the </w:t>
      </w:r>
      <w:r w:rsidR="00C3760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MetaVolcanoR </w:t>
      </w:r>
      <w:r w:rsidR="00C37606">
        <w:rPr>
          <w:rStyle w:val="normaltextrun"/>
          <w:rFonts w:ascii="Calibri" w:hAnsi="Calibri" w:cs="Calibri"/>
          <w:color w:val="000000"/>
          <w:shd w:val="clear" w:color="auto" w:fill="FFFFFF"/>
        </w:rPr>
        <w:t>package. </w:t>
      </w:r>
      <w:r w:rsidR="00C37606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1D1222" w:rsidRDefault="00C37606" w:rsidP="00C37606">
      <w:pPr>
        <w:jc w:val="both"/>
      </w:pPr>
      <w:r>
        <w:rPr>
          <w:noProof/>
        </w:rPr>
        <w:lastRenderedPageBreak/>
        <w:drawing>
          <wp:inline distT="0" distB="0" distL="0" distR="0">
            <wp:extent cx="5972810" cy="398208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DM_labe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25C" w:rsidRDefault="00576F01" w:rsidP="00C37606">
      <w:pPr>
        <w:jc w:val="both"/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Supplementary File 7</w:t>
      </w:r>
      <w:r w:rsidR="00D30E8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B.</w:t>
      </w:r>
      <w:r w:rsidR="0080225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Meta-analysis results for T2DM datasets: </w:t>
      </w:r>
      <w:r w:rsidR="0080225C">
        <w:rPr>
          <w:rStyle w:val="normaltextrun"/>
          <w:rFonts w:ascii="Calibri" w:hAnsi="Calibri" w:cs="Calibri"/>
          <w:color w:val="000000"/>
          <w:shd w:val="clear" w:color="auto" w:fill="FFFFFF"/>
        </w:rPr>
        <w:t>The figure on the left shows the proportion of upregulated (red), downregulated (blue)</w:t>
      </w:r>
      <w:r w:rsidR="00D30E86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bookmarkStart w:id="0" w:name="_GoBack"/>
      <w:bookmarkEnd w:id="0"/>
      <w:r w:rsidR="0080225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unperturbed genes (grey) across each of the T2DM gene expression datasets. The figure on the right shows the convergence pattern of consistently and differentially expressed genes yielded by the </w:t>
      </w:r>
      <w:r w:rsidR="0080225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MetaVolcanoR </w:t>
      </w:r>
      <w:r w:rsidR="0080225C">
        <w:rPr>
          <w:rStyle w:val="normaltextrun"/>
          <w:rFonts w:ascii="Calibri" w:hAnsi="Calibri" w:cs="Calibri"/>
          <w:color w:val="000000"/>
          <w:shd w:val="clear" w:color="auto" w:fill="FFFFFF"/>
        </w:rPr>
        <w:t>package.</w:t>
      </w:r>
      <w:r w:rsidR="0080225C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ectPr w:rsidR="0080225C">
      <w:footerReference w:type="default" r:id="rId8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134" w:rsidRDefault="003B0134" w:rsidP="00C37606">
      <w:pPr>
        <w:spacing w:after="0" w:line="240" w:lineRule="auto"/>
      </w:pPr>
      <w:r>
        <w:separator/>
      </w:r>
    </w:p>
  </w:endnote>
  <w:endnote w:type="continuationSeparator" w:id="0">
    <w:p w:rsidR="003B0134" w:rsidRDefault="003B0134" w:rsidP="00C3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0651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7606" w:rsidRDefault="00C376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F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606" w:rsidRDefault="00C37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134" w:rsidRDefault="003B0134" w:rsidP="00C37606">
      <w:pPr>
        <w:spacing w:after="0" w:line="240" w:lineRule="auto"/>
      </w:pPr>
      <w:r>
        <w:separator/>
      </w:r>
    </w:p>
  </w:footnote>
  <w:footnote w:type="continuationSeparator" w:id="0">
    <w:p w:rsidR="003B0134" w:rsidRDefault="003B0134" w:rsidP="00C37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606"/>
    <w:rsid w:val="000F28E7"/>
    <w:rsid w:val="001D1222"/>
    <w:rsid w:val="003B0134"/>
    <w:rsid w:val="00576F01"/>
    <w:rsid w:val="0080225C"/>
    <w:rsid w:val="00B62179"/>
    <w:rsid w:val="00C37606"/>
    <w:rsid w:val="00D3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1E32"/>
  <w15:docId w15:val="{0AEB2850-7458-9F45-94FE-10D9A87B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6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606"/>
  </w:style>
  <w:style w:type="paragraph" w:styleId="Footer">
    <w:name w:val="footer"/>
    <w:basedOn w:val="Normal"/>
    <w:link w:val="FooterChar"/>
    <w:uiPriority w:val="99"/>
    <w:unhideWhenUsed/>
    <w:rsid w:val="00C376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606"/>
  </w:style>
  <w:style w:type="paragraph" w:styleId="BalloonText">
    <w:name w:val="Balloon Text"/>
    <w:basedOn w:val="Normal"/>
    <w:link w:val="BalloonTextChar"/>
    <w:uiPriority w:val="99"/>
    <w:semiHidden/>
    <w:unhideWhenUsed/>
    <w:rsid w:val="00C3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06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C37606"/>
  </w:style>
  <w:style w:type="character" w:customStyle="1" w:styleId="eop">
    <w:name w:val="eop"/>
    <w:basedOn w:val="DefaultParagraphFont"/>
    <w:rsid w:val="00C3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jrkarki</dc:creator>
  <cp:lastModifiedBy>Beth Kumar</cp:lastModifiedBy>
  <cp:revision>4</cp:revision>
  <dcterms:created xsi:type="dcterms:W3CDTF">2020-05-15T12:17:00Z</dcterms:created>
  <dcterms:modified xsi:type="dcterms:W3CDTF">2020-08-22T17:28:00Z</dcterms:modified>
</cp:coreProperties>
</file>