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C89A" w14:textId="12774796" w:rsidR="006F3E7A" w:rsidRPr="0000114E" w:rsidRDefault="006F3E7A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AU"/>
        </w:rPr>
      </w:pPr>
      <w:bookmarkStart w:id="0" w:name="_GoBack"/>
      <w:bookmarkEnd w:id="0"/>
      <w:r w:rsidRPr="0000114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AU"/>
        </w:rPr>
        <w:t>Supplementary Material</w:t>
      </w:r>
    </w:p>
    <w:p w14:paraId="6D077520" w14:textId="3DD597EE" w:rsidR="006F3E7A" w:rsidRPr="006F3E7A" w:rsidRDefault="006F3E7A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</w:p>
    <w:p w14:paraId="09479604" w14:textId="42989445" w:rsidR="006F3E7A" w:rsidRPr="006F3E7A" w:rsidRDefault="006F3E7A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 w:rsidRP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PRKAG2 Gene Expression Is Elevated and its Protein Levels Are Associated with Increased Amyloid-β Accumulation in the Alzheimer’s Disease Brain</w:t>
      </w:r>
    </w:p>
    <w:p w14:paraId="76F1EA9A" w14:textId="46325A5B" w:rsidR="006F3E7A" w:rsidRPr="006F3E7A" w:rsidRDefault="00C704F2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 w:rsidRPr="006F3E7A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en-US" w:eastAsia="en-AU"/>
        </w:rPr>
        <w:drawing>
          <wp:anchor distT="0" distB="0" distL="114300" distR="114300" simplePos="0" relativeHeight="251677696" behindDoc="1" locked="0" layoutInCell="1" allowOverlap="1" wp14:anchorId="30DD0120" wp14:editId="0BBBBA6B">
            <wp:simplePos x="0" y="0"/>
            <wp:positionH relativeFrom="column">
              <wp:posOffset>614680</wp:posOffset>
            </wp:positionH>
            <wp:positionV relativeFrom="paragraph">
              <wp:posOffset>99907</wp:posOffset>
            </wp:positionV>
            <wp:extent cx="4506595" cy="7729855"/>
            <wp:effectExtent l="0" t="0" r="1905" b="4445"/>
            <wp:wrapTight wrapText="bothSides">
              <wp:wrapPolygon edited="0">
                <wp:start x="0" y="0"/>
                <wp:lineTo x="0" y="21577"/>
                <wp:lineTo x="21548" y="21577"/>
                <wp:lineTo x="2154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772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934FC" w14:textId="42DB91E7" w:rsidR="00910141" w:rsidRPr="006F3E7A" w:rsidRDefault="00910141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6D23656E" w14:textId="60EE53CA" w:rsidR="00910141" w:rsidRPr="006F3E7A" w:rsidRDefault="00910141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32116219" w14:textId="273FAE25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51088780" w14:textId="1A4DCE7B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35F6F311" w14:textId="1DF29921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7EE950A4" w14:textId="1ABFD3B0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4C28C3DB" w14:textId="61892938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65FF25BA" w14:textId="4B854A69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53848B9D" w14:textId="0A4E88A7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01DD121E" w14:textId="7188091E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0AD2C97B" w14:textId="77227520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7FF44EB2" w14:textId="472B10AE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5A2BC5E4" w14:textId="379E0CC8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455D26DA" w14:textId="73976765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12668DBF" w14:textId="6875B28E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064FEB33" w14:textId="09E532B5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38D6F224" w14:textId="7BB8E7BD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7F9F4640" w14:textId="75717963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1D4AAE8C" w14:textId="523487E0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444D6B20" w14:textId="4B4224AA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43856FFD" w14:textId="6135E05F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6AED8ACE" w14:textId="54AB9280" w:rsidR="008E066D" w:rsidRPr="006F3E7A" w:rsidRDefault="008E066D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AU"/>
        </w:rPr>
      </w:pPr>
    </w:p>
    <w:p w14:paraId="2B6A64F4" w14:textId="77777777" w:rsidR="00B30CDE" w:rsidRPr="006F3E7A" w:rsidRDefault="00B30CDE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</w:p>
    <w:p w14:paraId="01EAC4A7" w14:textId="77777777" w:rsidR="00B30CDE" w:rsidRPr="006F3E7A" w:rsidRDefault="00B30CDE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</w:p>
    <w:p w14:paraId="5333281B" w14:textId="40EF1269" w:rsidR="00923D65" w:rsidRPr="006F3E7A" w:rsidRDefault="00923D65" w:rsidP="006F3E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lastRenderedPageBreak/>
        <w:t>Supplementary Figure 1</w:t>
      </w:r>
      <w:r w:rsidR="000011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.</w:t>
      </w:r>
      <w:r w:rsidRP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 </w:t>
      </w:r>
      <w:r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Detection of Aβ</w:t>
      </w:r>
      <w:r w:rsidRPr="00C704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en-AU"/>
        </w:rPr>
        <w:t>40</w:t>
      </w:r>
      <w:r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and Aβ</w:t>
      </w:r>
      <w:r w:rsidRPr="00C704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en-AU"/>
        </w:rPr>
        <w:t>42</w:t>
      </w:r>
      <w:r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species in brain homogenates using urea/bicine/tris gel electrophoresis </w:t>
      </w:r>
      <w:r w:rsidRPr="00C704F2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and western blotting</w:t>
      </w:r>
      <w:r w:rsidR="00C704F2" w:rsidRPr="00C704F2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. 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 xml:space="preserve">Brain homogenates were </w:t>
      </w:r>
      <w:r w:rsidR="00C704F2" w:rsidRPr="00C704F2">
        <w:rPr>
          <w:rFonts w:ascii="Times New Roman" w:hAnsi="Times New Roman" w:cs="Times New Roman"/>
          <w:sz w:val="24"/>
          <w:szCs w:val="24"/>
          <w:lang w:val="en-US"/>
        </w:rPr>
        <w:t>analyzed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 xml:space="preserve"> alongside purified Aβ</w:t>
      </w:r>
      <w:r w:rsidRPr="00C704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40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 xml:space="preserve"> and Aβ</w:t>
      </w:r>
      <w:r w:rsidRPr="00C704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42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 xml:space="preserve"> peptides using the 12% bis-tris gels (A, C) and 16% urea/bicine/Tris gels (B, D). Aβ was detected with 6E10 and WO2 antibodies using enhanced chemiluminescence reagent (ECL, </w:t>
      </w:r>
      <w:proofErr w:type="spellStart"/>
      <w:r w:rsidRPr="00C704F2">
        <w:rPr>
          <w:rFonts w:ascii="Times New Roman" w:hAnsi="Times New Roman" w:cs="Times New Roman"/>
          <w:sz w:val="24"/>
          <w:szCs w:val="24"/>
          <w:lang w:val="en-US"/>
        </w:rPr>
        <w:t>Amersham</w:t>
      </w:r>
      <w:proofErr w:type="spellEnd"/>
      <w:r w:rsidRPr="00C704F2">
        <w:rPr>
          <w:rFonts w:ascii="Times New Roman" w:hAnsi="Times New Roman" w:cs="Times New Roman"/>
          <w:sz w:val="24"/>
          <w:szCs w:val="24"/>
          <w:lang w:val="en-US"/>
        </w:rPr>
        <w:t>). Short (10</w:t>
      </w:r>
      <w:r w:rsidR="00C7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>min, A, B) and long exposures (45</w:t>
      </w:r>
      <w:r w:rsidR="00C7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>min, C, D) after ECL treatment is shown here. Aβ</w:t>
      </w:r>
      <w:r w:rsidRPr="00C704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42</w:t>
      </w:r>
      <w:r w:rsidRPr="00C704F2">
        <w:rPr>
          <w:rFonts w:ascii="Times New Roman" w:hAnsi="Times New Roman" w:cs="Times New Roman"/>
          <w:sz w:val="24"/>
          <w:szCs w:val="24"/>
          <w:lang w:val="en-US"/>
        </w:rPr>
        <w:t xml:space="preserve"> peptide migrated</w:t>
      </w:r>
      <w:r w:rsidRPr="006F3E7A">
        <w:rPr>
          <w:rFonts w:ascii="Times New Roman" w:hAnsi="Times New Roman" w:cs="Times New Roman"/>
          <w:sz w:val="24"/>
          <w:szCs w:val="24"/>
          <w:lang w:val="en-US"/>
        </w:rPr>
        <w:t xml:space="preserve"> faster compared to Aβ</w:t>
      </w:r>
      <w:r w:rsidRPr="00C704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40</w:t>
      </w:r>
      <w:r w:rsidRPr="006F3E7A">
        <w:rPr>
          <w:rFonts w:ascii="Times New Roman" w:hAnsi="Times New Roman" w:cs="Times New Roman"/>
          <w:sz w:val="24"/>
          <w:szCs w:val="24"/>
          <w:lang w:val="en-US"/>
        </w:rPr>
        <w:t xml:space="preserve"> on the urea/bicine/Tris gels, whereas the 12% bis-tris gels did not clarify Aβ</w:t>
      </w:r>
      <w:r w:rsidRPr="00C704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40</w:t>
      </w:r>
      <w:r w:rsidRPr="006F3E7A">
        <w:rPr>
          <w:rFonts w:ascii="Times New Roman" w:hAnsi="Times New Roman" w:cs="Times New Roman"/>
          <w:sz w:val="24"/>
          <w:szCs w:val="24"/>
          <w:lang w:val="en-US"/>
        </w:rPr>
        <w:t xml:space="preserve"> and Aβ</w:t>
      </w:r>
      <w:r w:rsidRPr="00C704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42</w:t>
      </w:r>
      <w:r w:rsidRPr="006F3E7A">
        <w:rPr>
          <w:rFonts w:ascii="Times New Roman" w:hAnsi="Times New Roman" w:cs="Times New Roman"/>
          <w:sz w:val="24"/>
          <w:szCs w:val="24"/>
          <w:lang w:val="en-US"/>
        </w:rPr>
        <w:t xml:space="preserve"> species. Aβ in the brain homogenates was detectable using the 12% bis-tris gels using both 6E10 and WO2 antibodies, but was undetectable in the 16% urea/bicine/Tris gels. It was notable that the Aβ bands detected by the 16% urea/bicine/Tris gels was weaker compared to the 12% bis-tris gels, suggesting that Aβ immunoblotting detection sensitivity was lower in the 16% urea/bicine/Tris gels.</w:t>
      </w:r>
    </w:p>
    <w:p w14:paraId="092A48FB" w14:textId="2BE7503C" w:rsidR="006718EC" w:rsidRPr="006F3E7A" w:rsidRDefault="006718EC" w:rsidP="006F3E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DE5C3" w14:textId="40C44FAF" w:rsidR="006F3E7A" w:rsidRDefault="006F3E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7A6CBAE" w14:textId="0C0435EA" w:rsidR="003D5C93" w:rsidRPr="006F3E7A" w:rsidRDefault="002A1AF3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</w:pPr>
      <w:r w:rsidRPr="006F3E7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AU"/>
        </w:rPr>
        <w:lastRenderedPageBreak/>
        <w:drawing>
          <wp:anchor distT="0" distB="0" distL="114300" distR="114300" simplePos="0" relativeHeight="251680768" behindDoc="1" locked="0" layoutInCell="1" allowOverlap="1" wp14:anchorId="44B4FAE0" wp14:editId="1BA6F463">
            <wp:simplePos x="0" y="0"/>
            <wp:positionH relativeFrom="margin">
              <wp:posOffset>-167005</wp:posOffset>
            </wp:positionH>
            <wp:positionV relativeFrom="paragraph">
              <wp:posOffset>3175</wp:posOffset>
            </wp:positionV>
            <wp:extent cx="6311900" cy="3189605"/>
            <wp:effectExtent l="0" t="0" r="0" b="0"/>
            <wp:wrapTight wrapText="bothSides">
              <wp:wrapPolygon edited="0">
                <wp:start x="0" y="0"/>
                <wp:lineTo x="0" y="21415"/>
                <wp:lineTo x="21513" y="21415"/>
                <wp:lineTo x="215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" r="14583" b="2477"/>
                    <a:stretch/>
                  </pic:blipFill>
                  <pic:spPr bwMode="auto">
                    <a:xfrm>
                      <a:off x="0" y="0"/>
                      <a:ext cx="631190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C93" w:rsidRP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Supplementary Figure </w:t>
      </w:r>
      <w:r w:rsidR="007B5FF2" w:rsidRP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2</w:t>
      </w:r>
      <w:r w:rsid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.</w:t>
      </w:r>
      <w:r w:rsidR="003D5C93" w:rsidRPr="006F3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 </w:t>
      </w:r>
      <w:r w:rsidR="003D5C93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Aβ quantification in individual </w:t>
      </w:r>
      <w:r w:rsidR="00A14D76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postmortem</w:t>
      </w:r>
      <w:r w:rsidR="001A61C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</w:t>
      </w:r>
      <w:r w:rsidR="003D5C93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samples of frontal cortex and hippocampal samples of AD and control 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brains </w:t>
      </w:r>
      <w:r w:rsidR="003D5C93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using western blotting</w:t>
      </w:r>
      <w:r w:rsidR="00BF4908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analysis</w:t>
      </w:r>
    </w:p>
    <w:p w14:paraId="748D4CFA" w14:textId="48016876" w:rsidR="003D5C93" w:rsidRPr="006F3E7A" w:rsidRDefault="000D0F86" w:rsidP="006F3E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</w:pPr>
      <w:r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Aβ protein levels 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was</w:t>
      </w:r>
      <w:r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quantified by western immuno</w:t>
      </w:r>
      <w:r w:rsidR="002A1AF3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blotting (6E10 antibody) in the levels detected in individual samples of frontal cortex and hippocampal samples of AD (A) and control (B)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, as shown in Figure 2</w:t>
      </w:r>
      <w:r w:rsidR="002A1AF3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.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No hippocampus tissue samples were available for analysis for 14 and 15. Low Aβ levels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(as compared to Fig</w:t>
      </w:r>
      <w:r w:rsidR="0000114E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.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2) 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were observed in AD 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frontal cortex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samples 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13 and AD hippocampus samples 2, 7</w:t>
      </w:r>
      <w:r w:rsid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,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and 11.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High Aβ levels (as compared to Fig</w:t>
      </w:r>
      <w:r w:rsidR="0000114E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.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2) was observed in Control hippocampus sample 3. This data indicates the v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ariability in the levels of Aβ was observed in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regions of frontal cortex and hippocampus in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AD and control brain</w:t>
      </w:r>
      <w:r w:rsidR="00DC391E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s</w:t>
      </w:r>
      <w:r w:rsidR="00746884" w:rsidRPr="006F3E7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.</w:t>
      </w:r>
    </w:p>
    <w:sectPr w:rsidR="003D5C93" w:rsidRPr="006F3E7A" w:rsidSect="00B11E0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0516" w14:textId="77777777" w:rsidR="00C06C82" w:rsidRDefault="00C06C82" w:rsidP="009008B4">
      <w:pPr>
        <w:spacing w:after="0" w:line="240" w:lineRule="auto"/>
      </w:pPr>
      <w:r>
        <w:separator/>
      </w:r>
    </w:p>
  </w:endnote>
  <w:endnote w:type="continuationSeparator" w:id="0">
    <w:p w14:paraId="45192B7E" w14:textId="77777777" w:rsidR="00C06C82" w:rsidRDefault="00C06C82" w:rsidP="009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4221" w14:textId="2102C412" w:rsidR="00193C78" w:rsidRDefault="00193C78" w:rsidP="006F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748E" w14:textId="77777777" w:rsidR="00C06C82" w:rsidRDefault="00C06C82" w:rsidP="009008B4">
      <w:pPr>
        <w:spacing w:after="0" w:line="240" w:lineRule="auto"/>
      </w:pPr>
      <w:r>
        <w:separator/>
      </w:r>
    </w:p>
  </w:footnote>
  <w:footnote w:type="continuationSeparator" w:id="0">
    <w:p w14:paraId="2332FD60" w14:textId="77777777" w:rsidR="00C06C82" w:rsidRDefault="00C06C82" w:rsidP="0090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E5746"/>
    <w:multiLevelType w:val="multilevel"/>
    <w:tmpl w:val="DAC2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zxtf55vzaf9pepffq5trv4s9vtv955zxd5&quot;&gt;prkag2&lt;record-ids&gt;&lt;item&gt;1&lt;/item&gt;&lt;item&gt;2&lt;/item&gt;&lt;item&gt;3&lt;/item&gt;&lt;item&gt;4&lt;/item&gt;&lt;item&gt;5&lt;/item&gt;&lt;item&gt;6&lt;/item&gt;&lt;item&gt;7&lt;/item&gt;&lt;item&gt;8&lt;/item&gt;&lt;item&gt;9&lt;/item&gt;&lt;item&gt;12&lt;/item&gt;&lt;item&gt;13&lt;/item&gt;&lt;item&gt;15&lt;/item&gt;&lt;item&gt;17&lt;/item&gt;&lt;item&gt;18&lt;/item&gt;&lt;item&gt;19&lt;/item&gt;&lt;item&gt;20&lt;/item&gt;&lt;item&gt;21&lt;/item&gt;&lt;item&gt;22&lt;/item&gt;&lt;item&gt;23&lt;/item&gt;&lt;item&gt;25&lt;/item&gt;&lt;item&gt;26&lt;/item&gt;&lt;item&gt;28&lt;/item&gt;&lt;item&gt;29&lt;/item&gt;&lt;item&gt;31&lt;/item&gt;&lt;item&gt;32&lt;/item&gt;&lt;item&gt;35&lt;/item&gt;&lt;item&gt;36&lt;/item&gt;&lt;/record-ids&gt;&lt;/item&gt;&lt;/Libraries&gt;"/>
  </w:docVars>
  <w:rsids>
    <w:rsidRoot w:val="00EE022F"/>
    <w:rsid w:val="0000114E"/>
    <w:rsid w:val="00001974"/>
    <w:rsid w:val="00005C46"/>
    <w:rsid w:val="0000724C"/>
    <w:rsid w:val="00007F14"/>
    <w:rsid w:val="00010F6B"/>
    <w:rsid w:val="00012C6D"/>
    <w:rsid w:val="000165E4"/>
    <w:rsid w:val="00022DE6"/>
    <w:rsid w:val="0002479E"/>
    <w:rsid w:val="00026B7F"/>
    <w:rsid w:val="000276CF"/>
    <w:rsid w:val="00037911"/>
    <w:rsid w:val="0004081B"/>
    <w:rsid w:val="00040C64"/>
    <w:rsid w:val="000431CB"/>
    <w:rsid w:val="000437AF"/>
    <w:rsid w:val="0004529E"/>
    <w:rsid w:val="00052876"/>
    <w:rsid w:val="000555DE"/>
    <w:rsid w:val="00055B77"/>
    <w:rsid w:val="000570F8"/>
    <w:rsid w:val="00057CF9"/>
    <w:rsid w:val="000623CF"/>
    <w:rsid w:val="00062EDB"/>
    <w:rsid w:val="00066B35"/>
    <w:rsid w:val="000676A3"/>
    <w:rsid w:val="00071B85"/>
    <w:rsid w:val="00071FD2"/>
    <w:rsid w:val="000722FB"/>
    <w:rsid w:val="00072A5B"/>
    <w:rsid w:val="00073AB6"/>
    <w:rsid w:val="00074C0B"/>
    <w:rsid w:val="0007528F"/>
    <w:rsid w:val="0007714C"/>
    <w:rsid w:val="00080227"/>
    <w:rsid w:val="00080C10"/>
    <w:rsid w:val="000859E5"/>
    <w:rsid w:val="00085A30"/>
    <w:rsid w:val="00086A31"/>
    <w:rsid w:val="0009049D"/>
    <w:rsid w:val="00090831"/>
    <w:rsid w:val="00091A35"/>
    <w:rsid w:val="00092961"/>
    <w:rsid w:val="0009358D"/>
    <w:rsid w:val="00093858"/>
    <w:rsid w:val="00095C75"/>
    <w:rsid w:val="00096D96"/>
    <w:rsid w:val="000A6A86"/>
    <w:rsid w:val="000B00E0"/>
    <w:rsid w:val="000B01B1"/>
    <w:rsid w:val="000B16A6"/>
    <w:rsid w:val="000B33DC"/>
    <w:rsid w:val="000B38BD"/>
    <w:rsid w:val="000B4954"/>
    <w:rsid w:val="000B7C23"/>
    <w:rsid w:val="000B7EAF"/>
    <w:rsid w:val="000C5C67"/>
    <w:rsid w:val="000C7FF0"/>
    <w:rsid w:val="000D0F86"/>
    <w:rsid w:val="000D5C7E"/>
    <w:rsid w:val="000D7315"/>
    <w:rsid w:val="000E0847"/>
    <w:rsid w:val="000E15DF"/>
    <w:rsid w:val="000E6391"/>
    <w:rsid w:val="000F2093"/>
    <w:rsid w:val="000F5216"/>
    <w:rsid w:val="001009E7"/>
    <w:rsid w:val="0010229D"/>
    <w:rsid w:val="001043D2"/>
    <w:rsid w:val="00105BE7"/>
    <w:rsid w:val="00105D26"/>
    <w:rsid w:val="001061CB"/>
    <w:rsid w:val="0010634D"/>
    <w:rsid w:val="001100E8"/>
    <w:rsid w:val="00112D18"/>
    <w:rsid w:val="001170BB"/>
    <w:rsid w:val="00121C62"/>
    <w:rsid w:val="001354F8"/>
    <w:rsid w:val="00135BED"/>
    <w:rsid w:val="0013601A"/>
    <w:rsid w:val="0013610E"/>
    <w:rsid w:val="001407EE"/>
    <w:rsid w:val="00144816"/>
    <w:rsid w:val="00147BA9"/>
    <w:rsid w:val="001503D5"/>
    <w:rsid w:val="0015589D"/>
    <w:rsid w:val="00157BF1"/>
    <w:rsid w:val="0016433D"/>
    <w:rsid w:val="00164FB1"/>
    <w:rsid w:val="00167FC2"/>
    <w:rsid w:val="0017129E"/>
    <w:rsid w:val="001717B6"/>
    <w:rsid w:val="001846ED"/>
    <w:rsid w:val="00185599"/>
    <w:rsid w:val="001872A4"/>
    <w:rsid w:val="0019205B"/>
    <w:rsid w:val="00193C78"/>
    <w:rsid w:val="0019565F"/>
    <w:rsid w:val="00195770"/>
    <w:rsid w:val="00197EA8"/>
    <w:rsid w:val="001A5838"/>
    <w:rsid w:val="001A61CE"/>
    <w:rsid w:val="001B1FF6"/>
    <w:rsid w:val="001B2A9B"/>
    <w:rsid w:val="001B5AA5"/>
    <w:rsid w:val="001B5D15"/>
    <w:rsid w:val="001B6CCE"/>
    <w:rsid w:val="001B7971"/>
    <w:rsid w:val="001C2377"/>
    <w:rsid w:val="001C48AB"/>
    <w:rsid w:val="001C654A"/>
    <w:rsid w:val="001C744B"/>
    <w:rsid w:val="001D02F4"/>
    <w:rsid w:val="001D23B0"/>
    <w:rsid w:val="001D3361"/>
    <w:rsid w:val="001D3619"/>
    <w:rsid w:val="001E7948"/>
    <w:rsid w:val="001F075A"/>
    <w:rsid w:val="001F1B00"/>
    <w:rsid w:val="001F5A1E"/>
    <w:rsid w:val="001F6599"/>
    <w:rsid w:val="00200C2A"/>
    <w:rsid w:val="00201892"/>
    <w:rsid w:val="002035AD"/>
    <w:rsid w:val="00203D5F"/>
    <w:rsid w:val="00203D80"/>
    <w:rsid w:val="00207905"/>
    <w:rsid w:val="00211B37"/>
    <w:rsid w:val="002133F0"/>
    <w:rsid w:val="00213B89"/>
    <w:rsid w:val="0021627A"/>
    <w:rsid w:val="002208C2"/>
    <w:rsid w:val="00221073"/>
    <w:rsid w:val="002210F9"/>
    <w:rsid w:val="0022339C"/>
    <w:rsid w:val="0022651F"/>
    <w:rsid w:val="00227603"/>
    <w:rsid w:val="00231075"/>
    <w:rsid w:val="00232802"/>
    <w:rsid w:val="0023311F"/>
    <w:rsid w:val="00235E6B"/>
    <w:rsid w:val="00236B53"/>
    <w:rsid w:val="00236F03"/>
    <w:rsid w:val="00237E9D"/>
    <w:rsid w:val="00240497"/>
    <w:rsid w:val="0024095E"/>
    <w:rsid w:val="002432F9"/>
    <w:rsid w:val="00245CB5"/>
    <w:rsid w:val="00246BA8"/>
    <w:rsid w:val="00250321"/>
    <w:rsid w:val="00250632"/>
    <w:rsid w:val="0025311D"/>
    <w:rsid w:val="002535C8"/>
    <w:rsid w:val="00253D0F"/>
    <w:rsid w:val="0025450E"/>
    <w:rsid w:val="0025492E"/>
    <w:rsid w:val="00254C81"/>
    <w:rsid w:val="0025557E"/>
    <w:rsid w:val="00256337"/>
    <w:rsid w:val="002674E4"/>
    <w:rsid w:val="00267A9F"/>
    <w:rsid w:val="00277E6A"/>
    <w:rsid w:val="00280426"/>
    <w:rsid w:val="00281517"/>
    <w:rsid w:val="0028581A"/>
    <w:rsid w:val="00286020"/>
    <w:rsid w:val="0029014D"/>
    <w:rsid w:val="00294A4D"/>
    <w:rsid w:val="002957D4"/>
    <w:rsid w:val="00295B1C"/>
    <w:rsid w:val="002A1650"/>
    <w:rsid w:val="002A1AF3"/>
    <w:rsid w:val="002A59EC"/>
    <w:rsid w:val="002A63D0"/>
    <w:rsid w:val="002A6CC9"/>
    <w:rsid w:val="002A75E0"/>
    <w:rsid w:val="002A7A41"/>
    <w:rsid w:val="002B03E6"/>
    <w:rsid w:val="002B6B5C"/>
    <w:rsid w:val="002C00FF"/>
    <w:rsid w:val="002C07C2"/>
    <w:rsid w:val="002C34CD"/>
    <w:rsid w:val="002C4069"/>
    <w:rsid w:val="002C67B9"/>
    <w:rsid w:val="002C7C46"/>
    <w:rsid w:val="002D3161"/>
    <w:rsid w:val="002D412B"/>
    <w:rsid w:val="002D5B80"/>
    <w:rsid w:val="002D60B5"/>
    <w:rsid w:val="002D7C1F"/>
    <w:rsid w:val="002E0B0D"/>
    <w:rsid w:val="002E0FDD"/>
    <w:rsid w:val="002E2A3E"/>
    <w:rsid w:val="002E451E"/>
    <w:rsid w:val="002E59C5"/>
    <w:rsid w:val="002E5C6C"/>
    <w:rsid w:val="002E6721"/>
    <w:rsid w:val="002E7E11"/>
    <w:rsid w:val="002F14C4"/>
    <w:rsid w:val="002F1ECC"/>
    <w:rsid w:val="002F2A04"/>
    <w:rsid w:val="00302931"/>
    <w:rsid w:val="00305D38"/>
    <w:rsid w:val="00311CF2"/>
    <w:rsid w:val="00323223"/>
    <w:rsid w:val="00323524"/>
    <w:rsid w:val="003236D1"/>
    <w:rsid w:val="00324366"/>
    <w:rsid w:val="003244D8"/>
    <w:rsid w:val="0032585F"/>
    <w:rsid w:val="00326D09"/>
    <w:rsid w:val="00332797"/>
    <w:rsid w:val="00332CA1"/>
    <w:rsid w:val="00334BCD"/>
    <w:rsid w:val="00337216"/>
    <w:rsid w:val="00341BE6"/>
    <w:rsid w:val="0034390A"/>
    <w:rsid w:val="00344795"/>
    <w:rsid w:val="0035073E"/>
    <w:rsid w:val="00355CB1"/>
    <w:rsid w:val="00360C7F"/>
    <w:rsid w:val="003617F9"/>
    <w:rsid w:val="0036281B"/>
    <w:rsid w:val="0036327E"/>
    <w:rsid w:val="00365040"/>
    <w:rsid w:val="00370A41"/>
    <w:rsid w:val="00371681"/>
    <w:rsid w:val="00374DA3"/>
    <w:rsid w:val="003752BC"/>
    <w:rsid w:val="003776B6"/>
    <w:rsid w:val="0037788C"/>
    <w:rsid w:val="00380230"/>
    <w:rsid w:val="00391611"/>
    <w:rsid w:val="00391724"/>
    <w:rsid w:val="003942C9"/>
    <w:rsid w:val="00395724"/>
    <w:rsid w:val="00396C55"/>
    <w:rsid w:val="003A10E8"/>
    <w:rsid w:val="003A27FB"/>
    <w:rsid w:val="003A48A8"/>
    <w:rsid w:val="003A4966"/>
    <w:rsid w:val="003A50A5"/>
    <w:rsid w:val="003A5C2D"/>
    <w:rsid w:val="003B07AC"/>
    <w:rsid w:val="003B08CA"/>
    <w:rsid w:val="003B67D7"/>
    <w:rsid w:val="003B6CC1"/>
    <w:rsid w:val="003B6D9D"/>
    <w:rsid w:val="003B7EFB"/>
    <w:rsid w:val="003C195A"/>
    <w:rsid w:val="003D0921"/>
    <w:rsid w:val="003D0EF3"/>
    <w:rsid w:val="003D1CA3"/>
    <w:rsid w:val="003D4F22"/>
    <w:rsid w:val="003D5C93"/>
    <w:rsid w:val="003D5F8D"/>
    <w:rsid w:val="003E29BA"/>
    <w:rsid w:val="003E3DA4"/>
    <w:rsid w:val="003E40F6"/>
    <w:rsid w:val="003E622E"/>
    <w:rsid w:val="003E6337"/>
    <w:rsid w:val="003E672A"/>
    <w:rsid w:val="003F0324"/>
    <w:rsid w:val="003F0E98"/>
    <w:rsid w:val="003F395A"/>
    <w:rsid w:val="003F7DAC"/>
    <w:rsid w:val="004006FC"/>
    <w:rsid w:val="004013CE"/>
    <w:rsid w:val="00401BC5"/>
    <w:rsid w:val="004066FC"/>
    <w:rsid w:val="004074F4"/>
    <w:rsid w:val="00411B55"/>
    <w:rsid w:val="00414746"/>
    <w:rsid w:val="00414F57"/>
    <w:rsid w:val="00415D07"/>
    <w:rsid w:val="00422FC1"/>
    <w:rsid w:val="0042351C"/>
    <w:rsid w:val="0042427A"/>
    <w:rsid w:val="00425F77"/>
    <w:rsid w:val="0043020E"/>
    <w:rsid w:val="00430A2A"/>
    <w:rsid w:val="00430E76"/>
    <w:rsid w:val="00430EAD"/>
    <w:rsid w:val="00434044"/>
    <w:rsid w:val="00435925"/>
    <w:rsid w:val="00435928"/>
    <w:rsid w:val="00437085"/>
    <w:rsid w:val="004411F0"/>
    <w:rsid w:val="0044125C"/>
    <w:rsid w:val="00442DE6"/>
    <w:rsid w:val="00443F18"/>
    <w:rsid w:val="0044558A"/>
    <w:rsid w:val="00446D7B"/>
    <w:rsid w:val="0045289F"/>
    <w:rsid w:val="00461096"/>
    <w:rsid w:val="00462D0F"/>
    <w:rsid w:val="00463726"/>
    <w:rsid w:val="00464DC9"/>
    <w:rsid w:val="0046582B"/>
    <w:rsid w:val="00466B36"/>
    <w:rsid w:val="0046707C"/>
    <w:rsid w:val="00470382"/>
    <w:rsid w:val="00470980"/>
    <w:rsid w:val="00472236"/>
    <w:rsid w:val="004723AF"/>
    <w:rsid w:val="00473017"/>
    <w:rsid w:val="00475BEE"/>
    <w:rsid w:val="004771BA"/>
    <w:rsid w:val="00480390"/>
    <w:rsid w:val="004806B9"/>
    <w:rsid w:val="00483502"/>
    <w:rsid w:val="00483615"/>
    <w:rsid w:val="00484B06"/>
    <w:rsid w:val="00487A4C"/>
    <w:rsid w:val="00491870"/>
    <w:rsid w:val="00492A62"/>
    <w:rsid w:val="00497598"/>
    <w:rsid w:val="004A06DC"/>
    <w:rsid w:val="004A2FAD"/>
    <w:rsid w:val="004B158A"/>
    <w:rsid w:val="004B16DA"/>
    <w:rsid w:val="004B2934"/>
    <w:rsid w:val="004B5003"/>
    <w:rsid w:val="004B6AE0"/>
    <w:rsid w:val="004B6B49"/>
    <w:rsid w:val="004B7544"/>
    <w:rsid w:val="004C4F3F"/>
    <w:rsid w:val="004C7BC5"/>
    <w:rsid w:val="004D2945"/>
    <w:rsid w:val="004D3D4F"/>
    <w:rsid w:val="004D3F7C"/>
    <w:rsid w:val="004D4381"/>
    <w:rsid w:val="004E0D79"/>
    <w:rsid w:val="004E323A"/>
    <w:rsid w:val="004E3A35"/>
    <w:rsid w:val="004F15DB"/>
    <w:rsid w:val="004F4854"/>
    <w:rsid w:val="004F4F03"/>
    <w:rsid w:val="004F5A40"/>
    <w:rsid w:val="004F760F"/>
    <w:rsid w:val="0050265D"/>
    <w:rsid w:val="00507E43"/>
    <w:rsid w:val="005104A7"/>
    <w:rsid w:val="005106AC"/>
    <w:rsid w:val="00511346"/>
    <w:rsid w:val="005152F1"/>
    <w:rsid w:val="00523541"/>
    <w:rsid w:val="005268AC"/>
    <w:rsid w:val="0052780C"/>
    <w:rsid w:val="00533B66"/>
    <w:rsid w:val="005357C0"/>
    <w:rsid w:val="00536CF8"/>
    <w:rsid w:val="00537879"/>
    <w:rsid w:val="005378E8"/>
    <w:rsid w:val="00540CB2"/>
    <w:rsid w:val="00540DB2"/>
    <w:rsid w:val="00542637"/>
    <w:rsid w:val="005444FD"/>
    <w:rsid w:val="0054519A"/>
    <w:rsid w:val="00545578"/>
    <w:rsid w:val="005455D9"/>
    <w:rsid w:val="00545A87"/>
    <w:rsid w:val="0055104F"/>
    <w:rsid w:val="005545CB"/>
    <w:rsid w:val="005553D5"/>
    <w:rsid w:val="00562734"/>
    <w:rsid w:val="0056382B"/>
    <w:rsid w:val="00564CFD"/>
    <w:rsid w:val="00566641"/>
    <w:rsid w:val="00567168"/>
    <w:rsid w:val="0056783C"/>
    <w:rsid w:val="00567A38"/>
    <w:rsid w:val="0057194C"/>
    <w:rsid w:val="0057416D"/>
    <w:rsid w:val="00577E3F"/>
    <w:rsid w:val="005817D2"/>
    <w:rsid w:val="005827D7"/>
    <w:rsid w:val="00584066"/>
    <w:rsid w:val="00584D1F"/>
    <w:rsid w:val="00585866"/>
    <w:rsid w:val="00585FB5"/>
    <w:rsid w:val="0058641B"/>
    <w:rsid w:val="00596CF7"/>
    <w:rsid w:val="005A0B7A"/>
    <w:rsid w:val="005A28B3"/>
    <w:rsid w:val="005A2DFD"/>
    <w:rsid w:val="005A67C2"/>
    <w:rsid w:val="005B10F9"/>
    <w:rsid w:val="005B2903"/>
    <w:rsid w:val="005B4781"/>
    <w:rsid w:val="005B6800"/>
    <w:rsid w:val="005B6E63"/>
    <w:rsid w:val="005B75A1"/>
    <w:rsid w:val="005C0364"/>
    <w:rsid w:val="005C145A"/>
    <w:rsid w:val="005C2558"/>
    <w:rsid w:val="005C25FA"/>
    <w:rsid w:val="005C3574"/>
    <w:rsid w:val="005C4AED"/>
    <w:rsid w:val="005C6336"/>
    <w:rsid w:val="005C6A83"/>
    <w:rsid w:val="005D0191"/>
    <w:rsid w:val="005D253E"/>
    <w:rsid w:val="005E5D32"/>
    <w:rsid w:val="005F3176"/>
    <w:rsid w:val="005F3EEF"/>
    <w:rsid w:val="005F4FB8"/>
    <w:rsid w:val="005F541F"/>
    <w:rsid w:val="005F618C"/>
    <w:rsid w:val="005F636D"/>
    <w:rsid w:val="00602CCC"/>
    <w:rsid w:val="00602FB4"/>
    <w:rsid w:val="00603AB5"/>
    <w:rsid w:val="00604A54"/>
    <w:rsid w:val="0061236B"/>
    <w:rsid w:val="00613194"/>
    <w:rsid w:val="006133D2"/>
    <w:rsid w:val="00613475"/>
    <w:rsid w:val="00613986"/>
    <w:rsid w:val="00613A8A"/>
    <w:rsid w:val="0061520A"/>
    <w:rsid w:val="0061582A"/>
    <w:rsid w:val="00616A9D"/>
    <w:rsid w:val="00616FFB"/>
    <w:rsid w:val="006236D6"/>
    <w:rsid w:val="006238F3"/>
    <w:rsid w:val="006241E8"/>
    <w:rsid w:val="00624534"/>
    <w:rsid w:val="00625A8B"/>
    <w:rsid w:val="0062741F"/>
    <w:rsid w:val="00627D89"/>
    <w:rsid w:val="00630555"/>
    <w:rsid w:val="006306F1"/>
    <w:rsid w:val="006311D2"/>
    <w:rsid w:val="00631A30"/>
    <w:rsid w:val="00632A64"/>
    <w:rsid w:val="006333F5"/>
    <w:rsid w:val="0063595B"/>
    <w:rsid w:val="00635DBC"/>
    <w:rsid w:val="0064109D"/>
    <w:rsid w:val="00643545"/>
    <w:rsid w:val="00645B11"/>
    <w:rsid w:val="00646AB5"/>
    <w:rsid w:val="0064706C"/>
    <w:rsid w:val="006470D8"/>
    <w:rsid w:val="00651A55"/>
    <w:rsid w:val="0065396E"/>
    <w:rsid w:val="00655678"/>
    <w:rsid w:val="00657147"/>
    <w:rsid w:val="006571D3"/>
    <w:rsid w:val="00661782"/>
    <w:rsid w:val="006622B7"/>
    <w:rsid w:val="00664C42"/>
    <w:rsid w:val="00665078"/>
    <w:rsid w:val="00665AC1"/>
    <w:rsid w:val="00667D75"/>
    <w:rsid w:val="00670D85"/>
    <w:rsid w:val="006718EC"/>
    <w:rsid w:val="00671D8F"/>
    <w:rsid w:val="00675481"/>
    <w:rsid w:val="006814CE"/>
    <w:rsid w:val="0068229E"/>
    <w:rsid w:val="006828B3"/>
    <w:rsid w:val="00685E27"/>
    <w:rsid w:val="0068608C"/>
    <w:rsid w:val="00686BF8"/>
    <w:rsid w:val="00690465"/>
    <w:rsid w:val="006977D6"/>
    <w:rsid w:val="00697F97"/>
    <w:rsid w:val="006A1B59"/>
    <w:rsid w:val="006A1D4F"/>
    <w:rsid w:val="006A22E8"/>
    <w:rsid w:val="006A395A"/>
    <w:rsid w:val="006A41A1"/>
    <w:rsid w:val="006A56F9"/>
    <w:rsid w:val="006A76D8"/>
    <w:rsid w:val="006B211A"/>
    <w:rsid w:val="006B3185"/>
    <w:rsid w:val="006B35A7"/>
    <w:rsid w:val="006B4D3E"/>
    <w:rsid w:val="006B7456"/>
    <w:rsid w:val="006B78FB"/>
    <w:rsid w:val="006C02EB"/>
    <w:rsid w:val="006C1C05"/>
    <w:rsid w:val="006C5443"/>
    <w:rsid w:val="006C646B"/>
    <w:rsid w:val="006C6A8F"/>
    <w:rsid w:val="006C7378"/>
    <w:rsid w:val="006C7DEB"/>
    <w:rsid w:val="006D2866"/>
    <w:rsid w:val="006D2880"/>
    <w:rsid w:val="006D397C"/>
    <w:rsid w:val="006D4D54"/>
    <w:rsid w:val="006D6657"/>
    <w:rsid w:val="006D67F4"/>
    <w:rsid w:val="006E2FAE"/>
    <w:rsid w:val="006E5495"/>
    <w:rsid w:val="006E5F3D"/>
    <w:rsid w:val="006F05E7"/>
    <w:rsid w:val="006F099F"/>
    <w:rsid w:val="006F2959"/>
    <w:rsid w:val="006F3E7A"/>
    <w:rsid w:val="006F47F2"/>
    <w:rsid w:val="006F4F46"/>
    <w:rsid w:val="006F6B0A"/>
    <w:rsid w:val="00700C09"/>
    <w:rsid w:val="007012B2"/>
    <w:rsid w:val="007071AA"/>
    <w:rsid w:val="00707B8B"/>
    <w:rsid w:val="00707F53"/>
    <w:rsid w:val="00713AA0"/>
    <w:rsid w:val="0071594F"/>
    <w:rsid w:val="00716437"/>
    <w:rsid w:val="00720333"/>
    <w:rsid w:val="00721416"/>
    <w:rsid w:val="00721D59"/>
    <w:rsid w:val="00723F08"/>
    <w:rsid w:val="00725436"/>
    <w:rsid w:val="00725D7A"/>
    <w:rsid w:val="0073044E"/>
    <w:rsid w:val="00732302"/>
    <w:rsid w:val="0073269D"/>
    <w:rsid w:val="007326A0"/>
    <w:rsid w:val="007327F6"/>
    <w:rsid w:val="00732CE4"/>
    <w:rsid w:val="0073728D"/>
    <w:rsid w:val="00737337"/>
    <w:rsid w:val="00737994"/>
    <w:rsid w:val="00740D8F"/>
    <w:rsid w:val="007453C1"/>
    <w:rsid w:val="00746632"/>
    <w:rsid w:val="00746884"/>
    <w:rsid w:val="00750712"/>
    <w:rsid w:val="00751B2E"/>
    <w:rsid w:val="00752301"/>
    <w:rsid w:val="007579CF"/>
    <w:rsid w:val="00763158"/>
    <w:rsid w:val="00763FA1"/>
    <w:rsid w:val="00773786"/>
    <w:rsid w:val="00774FE3"/>
    <w:rsid w:val="00777064"/>
    <w:rsid w:val="00781FEC"/>
    <w:rsid w:val="00782AD1"/>
    <w:rsid w:val="00783149"/>
    <w:rsid w:val="00784E9F"/>
    <w:rsid w:val="00785150"/>
    <w:rsid w:val="00787546"/>
    <w:rsid w:val="00793A36"/>
    <w:rsid w:val="00794EBA"/>
    <w:rsid w:val="007962EB"/>
    <w:rsid w:val="0079705E"/>
    <w:rsid w:val="007977F3"/>
    <w:rsid w:val="007A00B7"/>
    <w:rsid w:val="007A4997"/>
    <w:rsid w:val="007B01BF"/>
    <w:rsid w:val="007B0CA4"/>
    <w:rsid w:val="007B1179"/>
    <w:rsid w:val="007B2100"/>
    <w:rsid w:val="007B33D8"/>
    <w:rsid w:val="007B462D"/>
    <w:rsid w:val="007B5615"/>
    <w:rsid w:val="007B5FF2"/>
    <w:rsid w:val="007C269D"/>
    <w:rsid w:val="007C26AA"/>
    <w:rsid w:val="007C4E4E"/>
    <w:rsid w:val="007C698C"/>
    <w:rsid w:val="007D04F6"/>
    <w:rsid w:val="007D2D47"/>
    <w:rsid w:val="007E006E"/>
    <w:rsid w:val="007E04F5"/>
    <w:rsid w:val="007E51AB"/>
    <w:rsid w:val="007E58D4"/>
    <w:rsid w:val="007E5AED"/>
    <w:rsid w:val="007E78F4"/>
    <w:rsid w:val="007F0117"/>
    <w:rsid w:val="007F4361"/>
    <w:rsid w:val="007F516C"/>
    <w:rsid w:val="007F5EC4"/>
    <w:rsid w:val="00800326"/>
    <w:rsid w:val="00800F2D"/>
    <w:rsid w:val="00801F13"/>
    <w:rsid w:val="00802339"/>
    <w:rsid w:val="00803AAB"/>
    <w:rsid w:val="008040DB"/>
    <w:rsid w:val="0080452D"/>
    <w:rsid w:val="0080708F"/>
    <w:rsid w:val="008159A8"/>
    <w:rsid w:val="0082012E"/>
    <w:rsid w:val="00820834"/>
    <w:rsid w:val="0082114E"/>
    <w:rsid w:val="0082148E"/>
    <w:rsid w:val="008232ED"/>
    <w:rsid w:val="0082429C"/>
    <w:rsid w:val="00824D44"/>
    <w:rsid w:val="0082596C"/>
    <w:rsid w:val="00830519"/>
    <w:rsid w:val="00832552"/>
    <w:rsid w:val="00833C57"/>
    <w:rsid w:val="00834A65"/>
    <w:rsid w:val="008372C7"/>
    <w:rsid w:val="00837C46"/>
    <w:rsid w:val="008427C8"/>
    <w:rsid w:val="00842D21"/>
    <w:rsid w:val="008435B5"/>
    <w:rsid w:val="00847E95"/>
    <w:rsid w:val="00851180"/>
    <w:rsid w:val="0085118E"/>
    <w:rsid w:val="00852308"/>
    <w:rsid w:val="0085230C"/>
    <w:rsid w:val="00852C6F"/>
    <w:rsid w:val="00853DAB"/>
    <w:rsid w:val="00870021"/>
    <w:rsid w:val="0087108F"/>
    <w:rsid w:val="008711F5"/>
    <w:rsid w:val="008716A3"/>
    <w:rsid w:val="00873724"/>
    <w:rsid w:val="0087561A"/>
    <w:rsid w:val="008774C2"/>
    <w:rsid w:val="008778E3"/>
    <w:rsid w:val="00880614"/>
    <w:rsid w:val="00881915"/>
    <w:rsid w:val="00882394"/>
    <w:rsid w:val="0088307C"/>
    <w:rsid w:val="0088484C"/>
    <w:rsid w:val="00887532"/>
    <w:rsid w:val="00891B0A"/>
    <w:rsid w:val="008926C0"/>
    <w:rsid w:val="00895B5C"/>
    <w:rsid w:val="00895C54"/>
    <w:rsid w:val="008A009E"/>
    <w:rsid w:val="008A2498"/>
    <w:rsid w:val="008A2EB5"/>
    <w:rsid w:val="008B076F"/>
    <w:rsid w:val="008B0E51"/>
    <w:rsid w:val="008B185C"/>
    <w:rsid w:val="008B4B50"/>
    <w:rsid w:val="008B6CF8"/>
    <w:rsid w:val="008B7F3B"/>
    <w:rsid w:val="008C14E8"/>
    <w:rsid w:val="008C77C8"/>
    <w:rsid w:val="008D4372"/>
    <w:rsid w:val="008D6ABE"/>
    <w:rsid w:val="008D77F4"/>
    <w:rsid w:val="008E066D"/>
    <w:rsid w:val="008E35FF"/>
    <w:rsid w:val="008F4FF0"/>
    <w:rsid w:val="008F6818"/>
    <w:rsid w:val="008F6873"/>
    <w:rsid w:val="008F751B"/>
    <w:rsid w:val="009000DC"/>
    <w:rsid w:val="009008B4"/>
    <w:rsid w:val="0090506B"/>
    <w:rsid w:val="0090762D"/>
    <w:rsid w:val="00910141"/>
    <w:rsid w:val="00911287"/>
    <w:rsid w:val="00911B27"/>
    <w:rsid w:val="0091406A"/>
    <w:rsid w:val="00914852"/>
    <w:rsid w:val="00915D81"/>
    <w:rsid w:val="009217DD"/>
    <w:rsid w:val="00923D65"/>
    <w:rsid w:val="009243EA"/>
    <w:rsid w:val="009250FA"/>
    <w:rsid w:val="00925375"/>
    <w:rsid w:val="00925ED3"/>
    <w:rsid w:val="00927D6E"/>
    <w:rsid w:val="00932EB3"/>
    <w:rsid w:val="009350C7"/>
    <w:rsid w:val="009401FD"/>
    <w:rsid w:val="00956EAE"/>
    <w:rsid w:val="00960386"/>
    <w:rsid w:val="00963467"/>
    <w:rsid w:val="00967031"/>
    <w:rsid w:val="00970262"/>
    <w:rsid w:val="009750F9"/>
    <w:rsid w:val="00975634"/>
    <w:rsid w:val="00975C24"/>
    <w:rsid w:val="009776D3"/>
    <w:rsid w:val="00984889"/>
    <w:rsid w:val="00987388"/>
    <w:rsid w:val="00990C58"/>
    <w:rsid w:val="00994897"/>
    <w:rsid w:val="00994F86"/>
    <w:rsid w:val="009A1478"/>
    <w:rsid w:val="009A19AC"/>
    <w:rsid w:val="009A4EA0"/>
    <w:rsid w:val="009A589B"/>
    <w:rsid w:val="009A6FB6"/>
    <w:rsid w:val="009B246D"/>
    <w:rsid w:val="009B27CE"/>
    <w:rsid w:val="009B3A55"/>
    <w:rsid w:val="009B4B86"/>
    <w:rsid w:val="009B72F5"/>
    <w:rsid w:val="009B765C"/>
    <w:rsid w:val="009C367B"/>
    <w:rsid w:val="009C3E58"/>
    <w:rsid w:val="009C428E"/>
    <w:rsid w:val="009C42B0"/>
    <w:rsid w:val="009C4316"/>
    <w:rsid w:val="009C6C72"/>
    <w:rsid w:val="009C704D"/>
    <w:rsid w:val="009C7FF4"/>
    <w:rsid w:val="009D2A47"/>
    <w:rsid w:val="009D3C85"/>
    <w:rsid w:val="009D3F24"/>
    <w:rsid w:val="009D625B"/>
    <w:rsid w:val="009D6D23"/>
    <w:rsid w:val="009E0B16"/>
    <w:rsid w:val="009E1BC3"/>
    <w:rsid w:val="009E3776"/>
    <w:rsid w:val="009E52BA"/>
    <w:rsid w:val="009E58B6"/>
    <w:rsid w:val="009F421C"/>
    <w:rsid w:val="009F5336"/>
    <w:rsid w:val="009F5B7D"/>
    <w:rsid w:val="009F6D60"/>
    <w:rsid w:val="009F72DE"/>
    <w:rsid w:val="009F7AE0"/>
    <w:rsid w:val="00A0068C"/>
    <w:rsid w:val="00A00F58"/>
    <w:rsid w:val="00A021B3"/>
    <w:rsid w:val="00A05DF0"/>
    <w:rsid w:val="00A13FA7"/>
    <w:rsid w:val="00A14475"/>
    <w:rsid w:val="00A1472D"/>
    <w:rsid w:val="00A14D76"/>
    <w:rsid w:val="00A14FF8"/>
    <w:rsid w:val="00A16A35"/>
    <w:rsid w:val="00A21508"/>
    <w:rsid w:val="00A22070"/>
    <w:rsid w:val="00A26A55"/>
    <w:rsid w:val="00A32562"/>
    <w:rsid w:val="00A35CCB"/>
    <w:rsid w:val="00A3639D"/>
    <w:rsid w:val="00A42F6B"/>
    <w:rsid w:val="00A440AD"/>
    <w:rsid w:val="00A44285"/>
    <w:rsid w:val="00A461A1"/>
    <w:rsid w:val="00A47AEF"/>
    <w:rsid w:val="00A51495"/>
    <w:rsid w:val="00A526DC"/>
    <w:rsid w:val="00A55DD0"/>
    <w:rsid w:val="00A5662B"/>
    <w:rsid w:val="00A567BA"/>
    <w:rsid w:val="00A60108"/>
    <w:rsid w:val="00A604DC"/>
    <w:rsid w:val="00A62ACC"/>
    <w:rsid w:val="00A64F10"/>
    <w:rsid w:val="00A70685"/>
    <w:rsid w:val="00A744CD"/>
    <w:rsid w:val="00A7727D"/>
    <w:rsid w:val="00A809B7"/>
    <w:rsid w:val="00A850DE"/>
    <w:rsid w:val="00A871E8"/>
    <w:rsid w:val="00A90A98"/>
    <w:rsid w:val="00A90F3C"/>
    <w:rsid w:val="00A9323D"/>
    <w:rsid w:val="00A93690"/>
    <w:rsid w:val="00A95934"/>
    <w:rsid w:val="00A95A0C"/>
    <w:rsid w:val="00A95FE5"/>
    <w:rsid w:val="00A96CAB"/>
    <w:rsid w:val="00A97518"/>
    <w:rsid w:val="00AA146C"/>
    <w:rsid w:val="00AA35BC"/>
    <w:rsid w:val="00AA56B2"/>
    <w:rsid w:val="00AB0050"/>
    <w:rsid w:val="00AB1045"/>
    <w:rsid w:val="00AB30F5"/>
    <w:rsid w:val="00AB3EEA"/>
    <w:rsid w:val="00AB4E2D"/>
    <w:rsid w:val="00AB5291"/>
    <w:rsid w:val="00AB61D7"/>
    <w:rsid w:val="00AC3BC7"/>
    <w:rsid w:val="00AC51CC"/>
    <w:rsid w:val="00AC7055"/>
    <w:rsid w:val="00AD050F"/>
    <w:rsid w:val="00AD0C46"/>
    <w:rsid w:val="00AD18E0"/>
    <w:rsid w:val="00AD6031"/>
    <w:rsid w:val="00AD722C"/>
    <w:rsid w:val="00AD7BBF"/>
    <w:rsid w:val="00AD7C12"/>
    <w:rsid w:val="00AE0946"/>
    <w:rsid w:val="00AE14B7"/>
    <w:rsid w:val="00AE2CBB"/>
    <w:rsid w:val="00AE417B"/>
    <w:rsid w:val="00AF10FD"/>
    <w:rsid w:val="00AF2541"/>
    <w:rsid w:val="00AF2EDF"/>
    <w:rsid w:val="00AF3CB6"/>
    <w:rsid w:val="00B01359"/>
    <w:rsid w:val="00B044A9"/>
    <w:rsid w:val="00B11E0E"/>
    <w:rsid w:val="00B1261A"/>
    <w:rsid w:val="00B130D5"/>
    <w:rsid w:val="00B145BA"/>
    <w:rsid w:val="00B15E78"/>
    <w:rsid w:val="00B20061"/>
    <w:rsid w:val="00B2077A"/>
    <w:rsid w:val="00B214D3"/>
    <w:rsid w:val="00B21A3B"/>
    <w:rsid w:val="00B21A69"/>
    <w:rsid w:val="00B24150"/>
    <w:rsid w:val="00B25274"/>
    <w:rsid w:val="00B261CC"/>
    <w:rsid w:val="00B273CB"/>
    <w:rsid w:val="00B27E5F"/>
    <w:rsid w:val="00B30CDE"/>
    <w:rsid w:val="00B35215"/>
    <w:rsid w:val="00B4034F"/>
    <w:rsid w:val="00B41B7B"/>
    <w:rsid w:val="00B438C1"/>
    <w:rsid w:val="00B46887"/>
    <w:rsid w:val="00B4696C"/>
    <w:rsid w:val="00B516E4"/>
    <w:rsid w:val="00B5421E"/>
    <w:rsid w:val="00B56BF0"/>
    <w:rsid w:val="00B573BC"/>
    <w:rsid w:val="00B57899"/>
    <w:rsid w:val="00B60E96"/>
    <w:rsid w:val="00B6242D"/>
    <w:rsid w:val="00B628AA"/>
    <w:rsid w:val="00B655CE"/>
    <w:rsid w:val="00B65C6C"/>
    <w:rsid w:val="00B70243"/>
    <w:rsid w:val="00B72447"/>
    <w:rsid w:val="00B7282A"/>
    <w:rsid w:val="00B7423C"/>
    <w:rsid w:val="00B74515"/>
    <w:rsid w:val="00B764E2"/>
    <w:rsid w:val="00B76E21"/>
    <w:rsid w:val="00B84735"/>
    <w:rsid w:val="00B90595"/>
    <w:rsid w:val="00B92611"/>
    <w:rsid w:val="00B93D65"/>
    <w:rsid w:val="00B967B8"/>
    <w:rsid w:val="00BA1AB4"/>
    <w:rsid w:val="00BA378C"/>
    <w:rsid w:val="00BA498D"/>
    <w:rsid w:val="00BA53E9"/>
    <w:rsid w:val="00BA5503"/>
    <w:rsid w:val="00BA5DF0"/>
    <w:rsid w:val="00BA79E9"/>
    <w:rsid w:val="00BB1C43"/>
    <w:rsid w:val="00BB5C97"/>
    <w:rsid w:val="00BB6EAD"/>
    <w:rsid w:val="00BB754A"/>
    <w:rsid w:val="00BC10E9"/>
    <w:rsid w:val="00BC23C3"/>
    <w:rsid w:val="00BC2A53"/>
    <w:rsid w:val="00BC42DE"/>
    <w:rsid w:val="00BC57CF"/>
    <w:rsid w:val="00BC70B3"/>
    <w:rsid w:val="00BD5335"/>
    <w:rsid w:val="00BD67CD"/>
    <w:rsid w:val="00BE22F0"/>
    <w:rsid w:val="00BE3641"/>
    <w:rsid w:val="00BE4E84"/>
    <w:rsid w:val="00BE7BC0"/>
    <w:rsid w:val="00BF0A30"/>
    <w:rsid w:val="00BF0DCE"/>
    <w:rsid w:val="00BF2485"/>
    <w:rsid w:val="00BF2E37"/>
    <w:rsid w:val="00BF37AB"/>
    <w:rsid w:val="00BF4908"/>
    <w:rsid w:val="00BF627D"/>
    <w:rsid w:val="00BF7019"/>
    <w:rsid w:val="00BF7C32"/>
    <w:rsid w:val="00C008BF"/>
    <w:rsid w:val="00C00AD9"/>
    <w:rsid w:val="00C01495"/>
    <w:rsid w:val="00C02C77"/>
    <w:rsid w:val="00C02DE0"/>
    <w:rsid w:val="00C02E5B"/>
    <w:rsid w:val="00C02ECA"/>
    <w:rsid w:val="00C03416"/>
    <w:rsid w:val="00C04685"/>
    <w:rsid w:val="00C06C82"/>
    <w:rsid w:val="00C07905"/>
    <w:rsid w:val="00C11AA9"/>
    <w:rsid w:val="00C1412F"/>
    <w:rsid w:val="00C16EB7"/>
    <w:rsid w:val="00C16EF7"/>
    <w:rsid w:val="00C20679"/>
    <w:rsid w:val="00C216D0"/>
    <w:rsid w:val="00C21783"/>
    <w:rsid w:val="00C2429B"/>
    <w:rsid w:val="00C27392"/>
    <w:rsid w:val="00C31A86"/>
    <w:rsid w:val="00C323E6"/>
    <w:rsid w:val="00C32538"/>
    <w:rsid w:val="00C33396"/>
    <w:rsid w:val="00C33DEE"/>
    <w:rsid w:val="00C347CC"/>
    <w:rsid w:val="00C35F36"/>
    <w:rsid w:val="00C37C68"/>
    <w:rsid w:val="00C45AE1"/>
    <w:rsid w:val="00C466E6"/>
    <w:rsid w:val="00C46962"/>
    <w:rsid w:val="00C47AB2"/>
    <w:rsid w:val="00C47BE9"/>
    <w:rsid w:val="00C50101"/>
    <w:rsid w:val="00C51BFA"/>
    <w:rsid w:val="00C524DB"/>
    <w:rsid w:val="00C53544"/>
    <w:rsid w:val="00C53C32"/>
    <w:rsid w:val="00C57735"/>
    <w:rsid w:val="00C65317"/>
    <w:rsid w:val="00C658D2"/>
    <w:rsid w:val="00C6662F"/>
    <w:rsid w:val="00C704F2"/>
    <w:rsid w:val="00C7058A"/>
    <w:rsid w:val="00C70735"/>
    <w:rsid w:val="00C71752"/>
    <w:rsid w:val="00C72E8C"/>
    <w:rsid w:val="00C72F44"/>
    <w:rsid w:val="00C745D6"/>
    <w:rsid w:val="00C74BAA"/>
    <w:rsid w:val="00C75189"/>
    <w:rsid w:val="00C76F4C"/>
    <w:rsid w:val="00C7720D"/>
    <w:rsid w:val="00C83618"/>
    <w:rsid w:val="00C85F2A"/>
    <w:rsid w:val="00C865A0"/>
    <w:rsid w:val="00C86ED7"/>
    <w:rsid w:val="00C87CEA"/>
    <w:rsid w:val="00C92F75"/>
    <w:rsid w:val="00C9484A"/>
    <w:rsid w:val="00CA22E5"/>
    <w:rsid w:val="00CA5B18"/>
    <w:rsid w:val="00CA7F86"/>
    <w:rsid w:val="00CC20A2"/>
    <w:rsid w:val="00CC4E4B"/>
    <w:rsid w:val="00CC53FD"/>
    <w:rsid w:val="00CC7534"/>
    <w:rsid w:val="00CD09EE"/>
    <w:rsid w:val="00CD47C7"/>
    <w:rsid w:val="00CD6A53"/>
    <w:rsid w:val="00CD6CC8"/>
    <w:rsid w:val="00CE22D7"/>
    <w:rsid w:val="00CE2D76"/>
    <w:rsid w:val="00CE3312"/>
    <w:rsid w:val="00CE3C2F"/>
    <w:rsid w:val="00CE44E2"/>
    <w:rsid w:val="00CE5D19"/>
    <w:rsid w:val="00CF136C"/>
    <w:rsid w:val="00CF2C96"/>
    <w:rsid w:val="00CF3C01"/>
    <w:rsid w:val="00CF497C"/>
    <w:rsid w:val="00CF63D5"/>
    <w:rsid w:val="00CF759F"/>
    <w:rsid w:val="00D04559"/>
    <w:rsid w:val="00D064D9"/>
    <w:rsid w:val="00D06C48"/>
    <w:rsid w:val="00D11921"/>
    <w:rsid w:val="00D13B87"/>
    <w:rsid w:val="00D13EBD"/>
    <w:rsid w:val="00D14625"/>
    <w:rsid w:val="00D15379"/>
    <w:rsid w:val="00D159A5"/>
    <w:rsid w:val="00D168DC"/>
    <w:rsid w:val="00D1694D"/>
    <w:rsid w:val="00D201BC"/>
    <w:rsid w:val="00D236DD"/>
    <w:rsid w:val="00D24346"/>
    <w:rsid w:val="00D24C93"/>
    <w:rsid w:val="00D31175"/>
    <w:rsid w:val="00D319D3"/>
    <w:rsid w:val="00D35822"/>
    <w:rsid w:val="00D44AB9"/>
    <w:rsid w:val="00D507C3"/>
    <w:rsid w:val="00D54BB1"/>
    <w:rsid w:val="00D563CB"/>
    <w:rsid w:val="00D56579"/>
    <w:rsid w:val="00D56929"/>
    <w:rsid w:val="00D56B2D"/>
    <w:rsid w:val="00D576C1"/>
    <w:rsid w:val="00D60352"/>
    <w:rsid w:val="00D612CC"/>
    <w:rsid w:val="00D61C5D"/>
    <w:rsid w:val="00D6353E"/>
    <w:rsid w:val="00D66473"/>
    <w:rsid w:val="00D66721"/>
    <w:rsid w:val="00D70B36"/>
    <w:rsid w:val="00D72149"/>
    <w:rsid w:val="00D73251"/>
    <w:rsid w:val="00D757EE"/>
    <w:rsid w:val="00D75D13"/>
    <w:rsid w:val="00D80900"/>
    <w:rsid w:val="00D81723"/>
    <w:rsid w:val="00D81924"/>
    <w:rsid w:val="00D8580D"/>
    <w:rsid w:val="00D869AC"/>
    <w:rsid w:val="00D87116"/>
    <w:rsid w:val="00D87C87"/>
    <w:rsid w:val="00D9148E"/>
    <w:rsid w:val="00D92124"/>
    <w:rsid w:val="00D92E47"/>
    <w:rsid w:val="00D93146"/>
    <w:rsid w:val="00D957F6"/>
    <w:rsid w:val="00D971CE"/>
    <w:rsid w:val="00DA3FEA"/>
    <w:rsid w:val="00DA41BD"/>
    <w:rsid w:val="00DA4931"/>
    <w:rsid w:val="00DA6B91"/>
    <w:rsid w:val="00DA6FBD"/>
    <w:rsid w:val="00DB30DC"/>
    <w:rsid w:val="00DB4339"/>
    <w:rsid w:val="00DB5825"/>
    <w:rsid w:val="00DC0A04"/>
    <w:rsid w:val="00DC391E"/>
    <w:rsid w:val="00DC7762"/>
    <w:rsid w:val="00DD21C4"/>
    <w:rsid w:val="00DD4051"/>
    <w:rsid w:val="00DD7506"/>
    <w:rsid w:val="00DE110D"/>
    <w:rsid w:val="00DE303E"/>
    <w:rsid w:val="00DE3636"/>
    <w:rsid w:val="00DE43F6"/>
    <w:rsid w:val="00DE7BBA"/>
    <w:rsid w:val="00DF23BD"/>
    <w:rsid w:val="00DF3394"/>
    <w:rsid w:val="00DF5A1C"/>
    <w:rsid w:val="00DF7545"/>
    <w:rsid w:val="00DF760D"/>
    <w:rsid w:val="00DF767D"/>
    <w:rsid w:val="00DF783C"/>
    <w:rsid w:val="00E0016B"/>
    <w:rsid w:val="00E015A9"/>
    <w:rsid w:val="00E01E64"/>
    <w:rsid w:val="00E038FD"/>
    <w:rsid w:val="00E03AC1"/>
    <w:rsid w:val="00E043EE"/>
    <w:rsid w:val="00E12B23"/>
    <w:rsid w:val="00E12EDD"/>
    <w:rsid w:val="00E142EB"/>
    <w:rsid w:val="00E16845"/>
    <w:rsid w:val="00E20CD2"/>
    <w:rsid w:val="00E20EC8"/>
    <w:rsid w:val="00E20ECE"/>
    <w:rsid w:val="00E21E92"/>
    <w:rsid w:val="00E246DE"/>
    <w:rsid w:val="00E271A9"/>
    <w:rsid w:val="00E330FD"/>
    <w:rsid w:val="00E36060"/>
    <w:rsid w:val="00E41DA4"/>
    <w:rsid w:val="00E4422B"/>
    <w:rsid w:val="00E51DBC"/>
    <w:rsid w:val="00E55A53"/>
    <w:rsid w:val="00E60C3A"/>
    <w:rsid w:val="00E61694"/>
    <w:rsid w:val="00E62DA3"/>
    <w:rsid w:val="00E638D2"/>
    <w:rsid w:val="00E7245C"/>
    <w:rsid w:val="00E74675"/>
    <w:rsid w:val="00E758C4"/>
    <w:rsid w:val="00E82324"/>
    <w:rsid w:val="00E82C12"/>
    <w:rsid w:val="00E82F9E"/>
    <w:rsid w:val="00E83451"/>
    <w:rsid w:val="00E84599"/>
    <w:rsid w:val="00E86890"/>
    <w:rsid w:val="00E87C36"/>
    <w:rsid w:val="00E9009E"/>
    <w:rsid w:val="00E92FEC"/>
    <w:rsid w:val="00E94BB5"/>
    <w:rsid w:val="00E95437"/>
    <w:rsid w:val="00EA1D4C"/>
    <w:rsid w:val="00EA30E2"/>
    <w:rsid w:val="00EA3CE9"/>
    <w:rsid w:val="00EA5E24"/>
    <w:rsid w:val="00EA63A6"/>
    <w:rsid w:val="00EA71E2"/>
    <w:rsid w:val="00EB04CD"/>
    <w:rsid w:val="00EB357E"/>
    <w:rsid w:val="00EB3932"/>
    <w:rsid w:val="00EB3D60"/>
    <w:rsid w:val="00EB431B"/>
    <w:rsid w:val="00EB4657"/>
    <w:rsid w:val="00EB7687"/>
    <w:rsid w:val="00EC1387"/>
    <w:rsid w:val="00EC1559"/>
    <w:rsid w:val="00EC3F21"/>
    <w:rsid w:val="00EC4350"/>
    <w:rsid w:val="00EC65E2"/>
    <w:rsid w:val="00ED3FDB"/>
    <w:rsid w:val="00ED69AB"/>
    <w:rsid w:val="00EE022F"/>
    <w:rsid w:val="00EE02C4"/>
    <w:rsid w:val="00EE0A56"/>
    <w:rsid w:val="00EE1B1C"/>
    <w:rsid w:val="00EE2572"/>
    <w:rsid w:val="00EE2B62"/>
    <w:rsid w:val="00EE553B"/>
    <w:rsid w:val="00EF18CE"/>
    <w:rsid w:val="00EF4B83"/>
    <w:rsid w:val="00EF58CE"/>
    <w:rsid w:val="00EF7CC2"/>
    <w:rsid w:val="00F00A14"/>
    <w:rsid w:val="00F04494"/>
    <w:rsid w:val="00F07002"/>
    <w:rsid w:val="00F10E14"/>
    <w:rsid w:val="00F14F70"/>
    <w:rsid w:val="00F207D6"/>
    <w:rsid w:val="00F21102"/>
    <w:rsid w:val="00F211D0"/>
    <w:rsid w:val="00F26D6E"/>
    <w:rsid w:val="00F270DF"/>
    <w:rsid w:val="00F350A7"/>
    <w:rsid w:val="00F35572"/>
    <w:rsid w:val="00F36A6F"/>
    <w:rsid w:val="00F40386"/>
    <w:rsid w:val="00F44804"/>
    <w:rsid w:val="00F464CB"/>
    <w:rsid w:val="00F47523"/>
    <w:rsid w:val="00F47F55"/>
    <w:rsid w:val="00F53799"/>
    <w:rsid w:val="00F555DA"/>
    <w:rsid w:val="00F57168"/>
    <w:rsid w:val="00F572B5"/>
    <w:rsid w:val="00F61289"/>
    <w:rsid w:val="00F61713"/>
    <w:rsid w:val="00F6589B"/>
    <w:rsid w:val="00F66DA4"/>
    <w:rsid w:val="00F67363"/>
    <w:rsid w:val="00F72271"/>
    <w:rsid w:val="00F736EB"/>
    <w:rsid w:val="00F75E86"/>
    <w:rsid w:val="00F76981"/>
    <w:rsid w:val="00F779D3"/>
    <w:rsid w:val="00F8378C"/>
    <w:rsid w:val="00F8557F"/>
    <w:rsid w:val="00F86C7B"/>
    <w:rsid w:val="00F87FE8"/>
    <w:rsid w:val="00F92E8D"/>
    <w:rsid w:val="00F94878"/>
    <w:rsid w:val="00F97961"/>
    <w:rsid w:val="00FA0CE2"/>
    <w:rsid w:val="00FA0F0A"/>
    <w:rsid w:val="00FA217C"/>
    <w:rsid w:val="00FA2C79"/>
    <w:rsid w:val="00FA33DD"/>
    <w:rsid w:val="00FA4CE2"/>
    <w:rsid w:val="00FB15CC"/>
    <w:rsid w:val="00FB1E4E"/>
    <w:rsid w:val="00FB2C1F"/>
    <w:rsid w:val="00FB3059"/>
    <w:rsid w:val="00FB3A25"/>
    <w:rsid w:val="00FB3CF7"/>
    <w:rsid w:val="00FB4C1F"/>
    <w:rsid w:val="00FB51B9"/>
    <w:rsid w:val="00FB610F"/>
    <w:rsid w:val="00FB7C89"/>
    <w:rsid w:val="00FC0631"/>
    <w:rsid w:val="00FC30C5"/>
    <w:rsid w:val="00FC4117"/>
    <w:rsid w:val="00FC4963"/>
    <w:rsid w:val="00FC7A3F"/>
    <w:rsid w:val="00FD16FD"/>
    <w:rsid w:val="00FD2809"/>
    <w:rsid w:val="00FD2871"/>
    <w:rsid w:val="00FD3AA7"/>
    <w:rsid w:val="00FD5897"/>
    <w:rsid w:val="00FD718A"/>
    <w:rsid w:val="00FE09DA"/>
    <w:rsid w:val="00FE1A8B"/>
    <w:rsid w:val="00FE1C51"/>
    <w:rsid w:val="00FE1F39"/>
    <w:rsid w:val="00FE26C6"/>
    <w:rsid w:val="00FE28B5"/>
    <w:rsid w:val="00FE4E64"/>
    <w:rsid w:val="00FE7138"/>
    <w:rsid w:val="00FE7B90"/>
    <w:rsid w:val="00FE7C3D"/>
    <w:rsid w:val="00FF18CD"/>
    <w:rsid w:val="00FF44AE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B010"/>
  <w15:docId w15:val="{0EE41BAD-D68E-4098-8082-C2F87BD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022F"/>
  </w:style>
  <w:style w:type="character" w:styleId="Emphasis">
    <w:name w:val="Emphasis"/>
    <w:basedOn w:val="DefaultParagraphFont"/>
    <w:uiPriority w:val="20"/>
    <w:qFormat/>
    <w:rsid w:val="00EE022F"/>
    <w:rPr>
      <w:i/>
      <w:iCs/>
    </w:rPr>
  </w:style>
  <w:style w:type="character" w:styleId="Hyperlink">
    <w:name w:val="Hyperlink"/>
    <w:basedOn w:val="DefaultParagraphFont"/>
    <w:unhideWhenUsed/>
    <w:rsid w:val="00EE022F"/>
    <w:rPr>
      <w:color w:val="0000FF"/>
      <w:u w:val="single"/>
    </w:rPr>
  </w:style>
  <w:style w:type="character" w:customStyle="1" w:styleId="bold">
    <w:name w:val="bold"/>
    <w:basedOn w:val="DefaultParagraphFont"/>
    <w:rsid w:val="00700C09"/>
  </w:style>
  <w:style w:type="paragraph" w:styleId="ListParagraph">
    <w:name w:val="List Paragraph"/>
    <w:basedOn w:val="Normal"/>
    <w:uiPriority w:val="34"/>
    <w:qFormat/>
    <w:rsid w:val="00700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B4"/>
  </w:style>
  <w:style w:type="paragraph" w:styleId="Footer">
    <w:name w:val="footer"/>
    <w:basedOn w:val="Normal"/>
    <w:link w:val="FooterChar"/>
    <w:uiPriority w:val="99"/>
    <w:unhideWhenUsed/>
    <w:rsid w:val="0090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B4"/>
  </w:style>
  <w:style w:type="character" w:styleId="CommentReference">
    <w:name w:val="annotation reference"/>
    <w:basedOn w:val="DefaultParagraphFont"/>
    <w:uiPriority w:val="99"/>
    <w:semiHidden/>
    <w:unhideWhenUsed/>
    <w:rsid w:val="00FD5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897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776B6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76B6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776B6"/>
    <w:pPr>
      <w:spacing w:line="240" w:lineRule="auto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776B6"/>
    <w:rPr>
      <w:rFonts w:ascii="Arial" w:hAnsi="Arial" w:cs="Arial"/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E0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pple-style-span">
    <w:name w:val="apple-style-span"/>
    <w:basedOn w:val="DefaultParagraphFont"/>
    <w:rsid w:val="00914852"/>
  </w:style>
  <w:style w:type="paragraph" w:styleId="Revision">
    <w:name w:val="Revision"/>
    <w:hidden/>
    <w:uiPriority w:val="99"/>
    <w:semiHidden/>
    <w:rsid w:val="00F35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0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2ABF-2AF6-4EC9-940D-16D76E25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 University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BHARADWAJ</dc:creator>
  <cp:lastModifiedBy>DevendranMalu</cp:lastModifiedBy>
  <cp:revision>2</cp:revision>
  <cp:lastPrinted>2019-12-06T08:11:00Z</cp:lastPrinted>
  <dcterms:created xsi:type="dcterms:W3CDTF">2020-02-05T16:31:00Z</dcterms:created>
  <dcterms:modified xsi:type="dcterms:W3CDTF">2020-02-05T16:31:00Z</dcterms:modified>
</cp:coreProperties>
</file>