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AD7" w:rsidRPr="000C0AD7" w:rsidRDefault="000C0AD7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C0AD7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</w:p>
    <w:p w:rsidR="000C0AD7" w:rsidRPr="000C0AD7" w:rsidRDefault="000C0AD7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AD7" w:rsidRPr="000C0AD7" w:rsidRDefault="000C0AD7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0AD7">
        <w:rPr>
          <w:rFonts w:ascii="Times New Roman" w:hAnsi="Times New Roman" w:cs="Times New Roman"/>
          <w:b/>
          <w:sz w:val="24"/>
          <w:szCs w:val="24"/>
          <w:lang w:val="en-US"/>
        </w:rPr>
        <w:t>Midlife Insulin Resistance as a Predictor for Late-Life Cognitive Function and Cerebrovascular Lesions</w:t>
      </w:r>
    </w:p>
    <w:p w:rsidR="000C0AD7" w:rsidRPr="000C0AD7" w:rsidRDefault="000C0AD7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AD7" w:rsidRPr="000C0AD7" w:rsidRDefault="000C0AD7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C0AD7">
        <w:rPr>
          <w:rFonts w:ascii="Times New Roman" w:hAnsi="Times New Roman" w:cs="Times New Roman"/>
          <w:b/>
          <w:sz w:val="24"/>
          <w:szCs w:val="24"/>
          <w:lang w:val="en-US"/>
        </w:rPr>
        <w:t>Supplementary Table 1</w:t>
      </w:r>
      <w:r w:rsidR="000C0AD7" w:rsidRPr="000C0AD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0C0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0A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Differences between the IR- and IR+ groups in domain-specific neurocognitive test scores, with outliers included. </w:t>
      </w:r>
    </w:p>
    <w:tbl>
      <w:tblPr>
        <w:tblStyle w:val="Yksinkertainentaulukko23"/>
        <w:tblW w:w="4543" w:type="pct"/>
        <w:tblInd w:w="0" w:type="dxa"/>
        <w:tblLook w:val="04A0" w:firstRow="1" w:lastRow="0" w:firstColumn="1" w:lastColumn="0" w:noHBand="0" w:noVBand="1"/>
      </w:tblPr>
      <w:tblGrid>
        <w:gridCol w:w="3508"/>
        <w:gridCol w:w="1286"/>
        <w:gridCol w:w="1434"/>
        <w:gridCol w:w="992"/>
        <w:gridCol w:w="1284"/>
      </w:tblGrid>
      <w:tr w:rsidR="000C0AD7" w:rsidRPr="000C0AD7" w:rsidTr="000C0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IR</w:t>
            </w: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3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IR+</w:t>
            </w:r>
          </w:p>
        </w:tc>
        <w:tc>
          <w:tcPr>
            <w:tcW w:w="583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755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Effect size</w:t>
            </w: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Domain-specific</w:t>
            </w:r>
            <w:r w:rsidR="000C0AD7"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neurocognitive test z-scores, mean (SD)</w:t>
            </w:r>
          </w:p>
        </w:tc>
        <w:tc>
          <w:tcPr>
            <w:tcW w:w="756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0AD7" w:rsidRPr="000C0AD7" w:rsidTr="000C0AD7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Cs w:val="0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Executive functions (n=57)</w:t>
            </w:r>
          </w:p>
        </w:tc>
        <w:tc>
          <w:tcPr>
            <w:tcW w:w="756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0.14 (0.50)</w:t>
            </w:r>
          </w:p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en-US"/>
              </w:rPr>
            </w:pPr>
          </w:p>
        </w:tc>
        <w:tc>
          <w:tcPr>
            <w:tcW w:w="843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-0.14 (0.49)</w:t>
            </w:r>
          </w:p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0.02</w:t>
            </w:r>
          </w:p>
        </w:tc>
        <w:tc>
          <w:tcPr>
            <w:tcW w:w="755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-0.55</w:t>
            </w: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Cs w:val="0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Processing speed (n=59)</w:t>
            </w:r>
          </w:p>
        </w:tc>
        <w:tc>
          <w:tcPr>
            <w:tcW w:w="756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0.38 (0.60)</w:t>
            </w:r>
          </w:p>
        </w:tc>
        <w:tc>
          <w:tcPr>
            <w:tcW w:w="843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-0.39 (0.90)</w:t>
            </w:r>
          </w:p>
        </w:tc>
        <w:tc>
          <w:tcPr>
            <w:tcW w:w="583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0.0008</w:t>
            </w:r>
          </w:p>
        </w:tc>
        <w:tc>
          <w:tcPr>
            <w:tcW w:w="755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-0.90</w:t>
            </w:r>
          </w:p>
        </w:tc>
      </w:tr>
      <w:tr w:rsidR="000C0AD7" w:rsidRPr="000C0AD7" w:rsidTr="000C0AD7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Cs w:val="0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Episodic memory (n=59)</w:t>
            </w:r>
          </w:p>
        </w:tc>
        <w:tc>
          <w:tcPr>
            <w:tcW w:w="756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0.12 (1.0)</w:t>
            </w:r>
          </w:p>
        </w:tc>
        <w:tc>
          <w:tcPr>
            <w:tcW w:w="843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-0.13 (0.77)</w:t>
            </w:r>
          </w:p>
        </w:tc>
        <w:tc>
          <w:tcPr>
            <w:tcW w:w="583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0.28</w:t>
            </w:r>
          </w:p>
        </w:tc>
        <w:tc>
          <w:tcPr>
            <w:tcW w:w="755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-0.28</w:t>
            </w: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Cs w:val="0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Language (n=58)</w:t>
            </w:r>
          </w:p>
        </w:tc>
        <w:tc>
          <w:tcPr>
            <w:tcW w:w="756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0.28 (0.78)</w:t>
            </w:r>
          </w:p>
        </w:tc>
        <w:tc>
          <w:tcPr>
            <w:tcW w:w="843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-0.25 (0.80)</w:t>
            </w:r>
          </w:p>
        </w:tc>
        <w:tc>
          <w:tcPr>
            <w:tcW w:w="583" w:type="pct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0.017</w:t>
            </w:r>
          </w:p>
        </w:tc>
        <w:tc>
          <w:tcPr>
            <w:tcW w:w="755" w:type="pct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-0.64</w:t>
            </w:r>
          </w:p>
        </w:tc>
      </w:tr>
    </w:tbl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0AD7">
        <w:rPr>
          <w:rFonts w:ascii="Times New Roman" w:eastAsia="Calibri" w:hAnsi="Times New Roman" w:cs="Times New Roman"/>
          <w:sz w:val="24"/>
          <w:szCs w:val="24"/>
          <w:lang w:val="en-US"/>
        </w:rPr>
        <w:t>The p-values for unadjusted differences between individuals with and without insulin resistance at baseline in 2000, assessed with</w:t>
      </w:r>
      <w:r w:rsidRPr="000C0AD7">
        <w:rPr>
          <w:rFonts w:ascii="Times New Roman" w:hAnsi="Times New Roman" w:cs="Times New Roman"/>
          <w:sz w:val="24"/>
          <w:szCs w:val="24"/>
          <w:lang w:val="en-US"/>
        </w:rPr>
        <w:t xml:space="preserve"> Wilcoxon rank sum test. The effect sizes of the differences between the groups calculated by using Cohen’s d.</w:t>
      </w: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i-FI"/>
        </w:rPr>
      </w:pP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i-FI"/>
        </w:rPr>
      </w:pP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i-FI"/>
        </w:rPr>
      </w:pPr>
      <w:r w:rsidRPr="000C0AD7">
        <w:rPr>
          <w:rFonts w:ascii="Times New Roman" w:eastAsia="Times New Roman" w:hAnsi="Times New Roman" w:cs="Times New Roman"/>
          <w:color w:val="000000"/>
          <w:lang w:val="en-US" w:eastAsia="fi-FI"/>
        </w:rPr>
        <w:br w:type="page"/>
      </w: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0C0A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lastRenderedPageBreak/>
        <w:t>Supplementary Table 2.</w:t>
      </w:r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Characteristics of the original Health2000 study population and of the participants of the present PET study at baseline in 2000.</w:t>
      </w:r>
    </w:p>
    <w:tbl>
      <w:tblPr>
        <w:tblStyle w:val="Yksinkertainentaulukko23"/>
        <w:tblW w:w="7189" w:type="dxa"/>
        <w:tblInd w:w="0" w:type="dxa"/>
        <w:tblLook w:val="04A0" w:firstRow="1" w:lastRow="0" w:firstColumn="1" w:lastColumn="0" w:noHBand="0" w:noVBand="1"/>
      </w:tblPr>
      <w:tblGrid>
        <w:gridCol w:w="2880"/>
        <w:gridCol w:w="1952"/>
        <w:gridCol w:w="1345"/>
        <w:gridCol w:w="1012"/>
      </w:tblGrid>
      <w:tr w:rsidR="000C0AD7" w:rsidRPr="000C0AD7" w:rsidTr="000C0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Baseline demographics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Health 2000 study population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Follow-up PET-study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0C0AD7" w:rsidRPr="000C0AD7" w:rsidTr="000C0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6062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12" w:type="dxa"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women (n/%)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3339 / 55.1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 / 55.0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0.99</w:t>
            </w:r>
          </w:p>
        </w:tc>
      </w:tr>
      <w:tr w:rsidR="000C0AD7" w:rsidRPr="000C0AD7" w:rsidTr="000C0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age at baseline (y)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52.5 ±14.9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55.4 ±3.3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education (y)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11.2 ±4.1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12.0 ±4.1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0.12</w:t>
            </w:r>
          </w:p>
        </w:tc>
      </w:tr>
      <w:tr w:rsidR="000C0AD7" w:rsidRPr="000C0AD7" w:rsidTr="000C0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APOE</w:t>
            </w:r>
            <w:r w:rsid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ε4 genotype (n/%)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1817 / 32.1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 / 50.0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0.002</w:t>
            </w: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HOMA-IR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2.23 ±4.23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1.97 ±1.23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0.56</w:t>
            </w:r>
          </w:p>
        </w:tc>
      </w:tr>
      <w:tr w:rsidR="000C0AD7" w:rsidRPr="000C0AD7" w:rsidTr="000C0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BMI (kg/m</w:t>
            </w: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26.9 ±4.7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27.5 ±4.0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0.33</w:t>
            </w: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HbA</w:t>
            </w: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 xml:space="preserve">1c </w:t>
            </w: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(%)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5.3 ±0.5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5.2 ±0.3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0.66</w:t>
            </w:r>
          </w:p>
        </w:tc>
      </w:tr>
      <w:tr w:rsidR="000C0AD7" w:rsidRPr="000C0AD7" w:rsidTr="000C0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Total cholesterol</w:t>
            </w:r>
            <w:r w:rsid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(mmol/l)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5.9 ±1.1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6.2 ±1.0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0.07</w:t>
            </w: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HDL cholesterol (mmol/l)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1.33 ±0.38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1.39 ±0.39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0.23</w:t>
            </w:r>
          </w:p>
        </w:tc>
      </w:tr>
      <w:tr w:rsidR="000C0AD7" w:rsidRPr="000C0AD7" w:rsidTr="000C0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Triglycerides (mmol/l)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1.58 ±1.02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1.49 ±0.78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0.87</w:t>
            </w:r>
          </w:p>
        </w:tc>
      </w:tr>
      <w:tr w:rsidR="000C0AD7" w:rsidRPr="000C0AD7" w:rsidTr="000C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Hypertension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2882/47.7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31/51.7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0.53</w:t>
            </w:r>
          </w:p>
        </w:tc>
      </w:tr>
      <w:tr w:rsidR="000C0AD7" w:rsidRPr="000C0AD7" w:rsidTr="000C0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Current smoking (n/%)</w:t>
            </w:r>
          </w:p>
        </w:tc>
        <w:tc>
          <w:tcPr>
            <w:tcW w:w="195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1299/21.5</w:t>
            </w:r>
          </w:p>
        </w:tc>
        <w:tc>
          <w:tcPr>
            <w:tcW w:w="1345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9/15.0</w:t>
            </w:r>
          </w:p>
        </w:tc>
        <w:tc>
          <w:tcPr>
            <w:tcW w:w="1012" w:type="dxa"/>
            <w:hideMark/>
          </w:tcPr>
          <w:p w:rsidR="00AE2ED9" w:rsidRPr="000C0AD7" w:rsidRDefault="00AE2ED9" w:rsidP="000C0AD7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0.22</w:t>
            </w:r>
          </w:p>
        </w:tc>
      </w:tr>
    </w:tbl>
    <w:p w:rsidR="00AE2ED9" w:rsidRPr="000C0AD7" w:rsidRDefault="00AE2ED9" w:rsidP="000C0AD7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The results are shown as mean ±SD, unless otherwise stated. </w:t>
      </w:r>
      <w:r w:rsid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</w:t>
      </w:r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-values for differences between the participants of this PIB-PET follow-up study and the participants of the Health 2000 survey. Differences between the continuous variables are assessed with Stu</w:t>
      </w:r>
      <w:r w:rsid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dent’</w:t>
      </w:r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s </w:t>
      </w:r>
      <w:r w:rsidRPr="000C0AD7">
        <w:rPr>
          <w:rFonts w:ascii="Times New Roman" w:eastAsia="Times New Roman" w:hAnsi="Times New Roman" w:cs="Times New Roman"/>
          <w:i/>
          <w:sz w:val="24"/>
          <w:szCs w:val="24"/>
          <w:lang w:val="en-US" w:eastAsia="fi-FI"/>
        </w:rPr>
        <w:t>t</w:t>
      </w:r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-test, and between categorical variables with Pearson</w:t>
      </w:r>
      <w:r w:rsid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’</w:t>
      </w:r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s </w:t>
      </w:r>
      <w:proofErr w:type="spellStart"/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ChiSquare</w:t>
      </w:r>
      <w:proofErr w:type="spellEnd"/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test. A logarithmic transformation (log</w:t>
      </w:r>
      <w:r w:rsidRPr="000C0AD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e</w:t>
      </w:r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) is used of HOMA-IR, HbA</w:t>
      </w:r>
      <w:r w:rsidRPr="000C0AD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1c</w:t>
      </w:r>
      <w:r w:rsid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r w:rsidRPr="000C0AD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and triglycerides in the analyses.</w:t>
      </w: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C0AD7"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:rsidR="00AE2ED9" w:rsidRPr="000C0AD7" w:rsidRDefault="00AE2ED9" w:rsidP="000C0AD7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C0AD7">
        <w:rPr>
          <w:rFonts w:ascii="Times New Roman" w:hAnsi="Times New Roman" w:cs="Times New Roman"/>
          <w:lang w:val="en-US" w:eastAsia="fi-FI"/>
        </w:rPr>
        <w:lastRenderedPageBreak/>
        <w:drawing>
          <wp:inline distT="0" distB="0" distL="0" distR="0" wp14:anchorId="54A27543" wp14:editId="77797549">
            <wp:extent cx="5759450" cy="5841288"/>
            <wp:effectExtent l="0" t="0" r="0" b="7620"/>
            <wp:docPr id="112" name="Kuva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4" t="-660" r="8544"/>
                    <a:stretch/>
                  </pic:blipFill>
                  <pic:spPr bwMode="auto">
                    <a:xfrm>
                      <a:off x="0" y="0"/>
                      <a:ext cx="5759450" cy="584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C0A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Supplementary Figure 1. </w:t>
      </w:r>
      <w:r w:rsidRPr="000C0AD7">
        <w:rPr>
          <w:rFonts w:ascii="Times New Roman" w:eastAsia="Calibri" w:hAnsi="Times New Roman" w:cs="Times New Roman"/>
          <w:sz w:val="24"/>
          <w:szCs w:val="24"/>
          <w:lang w:val="en-US"/>
        </w:rPr>
        <w:t>Flow chart of the study population.</w:t>
      </w: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AE2ED9" w:rsidRPr="000C0AD7" w:rsidRDefault="00AE2ED9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965B9D" w:rsidRPr="000C0AD7" w:rsidRDefault="00965B9D" w:rsidP="000C0AD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965B9D" w:rsidRPr="000C0AD7" w:rsidSect="000C0AD7">
      <w:footerReference w:type="default" r:id="rId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BF9" w:rsidRDefault="00385BF9">
      <w:pPr>
        <w:spacing w:after="0" w:line="240" w:lineRule="auto"/>
      </w:pPr>
      <w:r>
        <w:separator/>
      </w:r>
    </w:p>
  </w:endnote>
  <w:endnote w:type="continuationSeparator" w:id="0">
    <w:p w:rsidR="00385BF9" w:rsidRDefault="0038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008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1F93" w:rsidRPr="000C0AD7" w:rsidRDefault="00AE2ED9" w:rsidP="000C0AD7">
        <w:pPr>
          <w:pStyle w:val="Footer"/>
          <w:jc w:val="center"/>
          <w:rPr>
            <w:rFonts w:ascii="Times New Roman" w:hAnsi="Times New Roman" w:cs="Times New Roman"/>
          </w:rPr>
        </w:pPr>
        <w:r w:rsidRPr="000C0AD7">
          <w:rPr>
            <w:rFonts w:ascii="Times New Roman" w:hAnsi="Times New Roman" w:cs="Times New Roman"/>
          </w:rPr>
          <w:fldChar w:fldCharType="begin"/>
        </w:r>
        <w:r w:rsidRPr="000C0AD7">
          <w:rPr>
            <w:rFonts w:ascii="Times New Roman" w:hAnsi="Times New Roman" w:cs="Times New Roman"/>
          </w:rPr>
          <w:instrText>PAGE   \* MERGEFORMAT</w:instrText>
        </w:r>
        <w:r w:rsidRPr="000C0AD7">
          <w:rPr>
            <w:rFonts w:ascii="Times New Roman" w:hAnsi="Times New Roman" w:cs="Times New Roman"/>
          </w:rPr>
          <w:fldChar w:fldCharType="separate"/>
        </w:r>
        <w:r w:rsidRPr="000C0AD7">
          <w:rPr>
            <w:rFonts w:ascii="Times New Roman" w:hAnsi="Times New Roman" w:cs="Times New Roman"/>
            <w:noProof/>
          </w:rPr>
          <w:t>4</w:t>
        </w:r>
        <w:r w:rsidRPr="000C0AD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BF9" w:rsidRDefault="00385BF9">
      <w:pPr>
        <w:spacing w:after="0" w:line="240" w:lineRule="auto"/>
      </w:pPr>
      <w:r>
        <w:separator/>
      </w:r>
    </w:p>
  </w:footnote>
  <w:footnote w:type="continuationSeparator" w:id="0">
    <w:p w:rsidR="00385BF9" w:rsidRDefault="00385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D9"/>
    <w:rsid w:val="0000281B"/>
    <w:rsid w:val="00016D59"/>
    <w:rsid w:val="00020A28"/>
    <w:rsid w:val="00027CDB"/>
    <w:rsid w:val="00032A2C"/>
    <w:rsid w:val="00033916"/>
    <w:rsid w:val="000437D8"/>
    <w:rsid w:val="00045D0A"/>
    <w:rsid w:val="000476B5"/>
    <w:rsid w:val="00053962"/>
    <w:rsid w:val="00056729"/>
    <w:rsid w:val="000611DC"/>
    <w:rsid w:val="00071B10"/>
    <w:rsid w:val="000736A1"/>
    <w:rsid w:val="00081737"/>
    <w:rsid w:val="000915EC"/>
    <w:rsid w:val="000B32D4"/>
    <w:rsid w:val="000B5581"/>
    <w:rsid w:val="000C0AD7"/>
    <w:rsid w:val="000C0B74"/>
    <w:rsid w:val="000C1CA2"/>
    <w:rsid w:val="000C55BD"/>
    <w:rsid w:val="000D11DA"/>
    <w:rsid w:val="000D20EC"/>
    <w:rsid w:val="000D292E"/>
    <w:rsid w:val="000E6866"/>
    <w:rsid w:val="001044D7"/>
    <w:rsid w:val="00115C87"/>
    <w:rsid w:val="0012227C"/>
    <w:rsid w:val="00122839"/>
    <w:rsid w:val="0012401E"/>
    <w:rsid w:val="00125F3A"/>
    <w:rsid w:val="00127BAC"/>
    <w:rsid w:val="001346C5"/>
    <w:rsid w:val="001407F3"/>
    <w:rsid w:val="001473F2"/>
    <w:rsid w:val="001476F3"/>
    <w:rsid w:val="001627A7"/>
    <w:rsid w:val="0016401C"/>
    <w:rsid w:val="00164B2E"/>
    <w:rsid w:val="00183708"/>
    <w:rsid w:val="00185372"/>
    <w:rsid w:val="001A1C6E"/>
    <w:rsid w:val="001A23D6"/>
    <w:rsid w:val="001B2737"/>
    <w:rsid w:val="001B4DD9"/>
    <w:rsid w:val="001B705F"/>
    <w:rsid w:val="001B7F41"/>
    <w:rsid w:val="001C219E"/>
    <w:rsid w:val="001C4D3F"/>
    <w:rsid w:val="001D1A72"/>
    <w:rsid w:val="001D26E1"/>
    <w:rsid w:val="001D760C"/>
    <w:rsid w:val="001E511B"/>
    <w:rsid w:val="001F14BA"/>
    <w:rsid w:val="001F7CB1"/>
    <w:rsid w:val="00205156"/>
    <w:rsid w:val="00211028"/>
    <w:rsid w:val="00214E4C"/>
    <w:rsid w:val="00235996"/>
    <w:rsid w:val="00240772"/>
    <w:rsid w:val="002563C9"/>
    <w:rsid w:val="00263616"/>
    <w:rsid w:val="00264CED"/>
    <w:rsid w:val="00265F25"/>
    <w:rsid w:val="00271AB6"/>
    <w:rsid w:val="00290C9B"/>
    <w:rsid w:val="002A549D"/>
    <w:rsid w:val="002A6D18"/>
    <w:rsid w:val="002B4E89"/>
    <w:rsid w:val="002C05FB"/>
    <w:rsid w:val="002E144F"/>
    <w:rsid w:val="002E2637"/>
    <w:rsid w:val="002E412D"/>
    <w:rsid w:val="002E4B8F"/>
    <w:rsid w:val="00301793"/>
    <w:rsid w:val="00304B05"/>
    <w:rsid w:val="00305523"/>
    <w:rsid w:val="00314EBC"/>
    <w:rsid w:val="003174AF"/>
    <w:rsid w:val="00320EB4"/>
    <w:rsid w:val="00347264"/>
    <w:rsid w:val="00357CFE"/>
    <w:rsid w:val="003601A4"/>
    <w:rsid w:val="0036507D"/>
    <w:rsid w:val="00366347"/>
    <w:rsid w:val="003713AB"/>
    <w:rsid w:val="00372474"/>
    <w:rsid w:val="00373A26"/>
    <w:rsid w:val="00377847"/>
    <w:rsid w:val="00381631"/>
    <w:rsid w:val="003832CA"/>
    <w:rsid w:val="00385BF9"/>
    <w:rsid w:val="00395A62"/>
    <w:rsid w:val="00395AB5"/>
    <w:rsid w:val="003974D7"/>
    <w:rsid w:val="003A0DC5"/>
    <w:rsid w:val="003A36F6"/>
    <w:rsid w:val="003A4604"/>
    <w:rsid w:val="003C1A50"/>
    <w:rsid w:val="003D56AF"/>
    <w:rsid w:val="003F01C6"/>
    <w:rsid w:val="003F34B3"/>
    <w:rsid w:val="003F785B"/>
    <w:rsid w:val="003F78F3"/>
    <w:rsid w:val="004004AF"/>
    <w:rsid w:val="004023E7"/>
    <w:rsid w:val="004059E6"/>
    <w:rsid w:val="00416C34"/>
    <w:rsid w:val="004247A4"/>
    <w:rsid w:val="00441EAA"/>
    <w:rsid w:val="00444393"/>
    <w:rsid w:val="004502E9"/>
    <w:rsid w:val="00452A4B"/>
    <w:rsid w:val="004616A7"/>
    <w:rsid w:val="00466BE8"/>
    <w:rsid w:val="00470F61"/>
    <w:rsid w:val="00473097"/>
    <w:rsid w:val="00473BD8"/>
    <w:rsid w:val="004806C6"/>
    <w:rsid w:val="0049748E"/>
    <w:rsid w:val="004B4A12"/>
    <w:rsid w:val="004B7BC0"/>
    <w:rsid w:val="004B7C3F"/>
    <w:rsid w:val="004C5C03"/>
    <w:rsid w:val="004E722B"/>
    <w:rsid w:val="004F1650"/>
    <w:rsid w:val="004F3D10"/>
    <w:rsid w:val="004F5890"/>
    <w:rsid w:val="00504B65"/>
    <w:rsid w:val="0051543B"/>
    <w:rsid w:val="00515DEA"/>
    <w:rsid w:val="00522942"/>
    <w:rsid w:val="00525D7E"/>
    <w:rsid w:val="005323AA"/>
    <w:rsid w:val="00537BBB"/>
    <w:rsid w:val="0055042B"/>
    <w:rsid w:val="005632E2"/>
    <w:rsid w:val="0056622B"/>
    <w:rsid w:val="00571BA9"/>
    <w:rsid w:val="00577F50"/>
    <w:rsid w:val="005804C2"/>
    <w:rsid w:val="00581C10"/>
    <w:rsid w:val="005911B7"/>
    <w:rsid w:val="00591DF8"/>
    <w:rsid w:val="00592A1A"/>
    <w:rsid w:val="005A4B7F"/>
    <w:rsid w:val="005B40B0"/>
    <w:rsid w:val="005B5660"/>
    <w:rsid w:val="005C3090"/>
    <w:rsid w:val="005C6656"/>
    <w:rsid w:val="005F5D95"/>
    <w:rsid w:val="0060542E"/>
    <w:rsid w:val="00615049"/>
    <w:rsid w:val="006168E0"/>
    <w:rsid w:val="00616D84"/>
    <w:rsid w:val="00620D52"/>
    <w:rsid w:val="0062217F"/>
    <w:rsid w:val="00626670"/>
    <w:rsid w:val="00627137"/>
    <w:rsid w:val="006336AE"/>
    <w:rsid w:val="00656612"/>
    <w:rsid w:val="006609C7"/>
    <w:rsid w:val="006711D2"/>
    <w:rsid w:val="00671FBA"/>
    <w:rsid w:val="006A736B"/>
    <w:rsid w:val="006B5E83"/>
    <w:rsid w:val="006D11D3"/>
    <w:rsid w:val="006E6970"/>
    <w:rsid w:val="006F1C4F"/>
    <w:rsid w:val="00706A22"/>
    <w:rsid w:val="00715BDE"/>
    <w:rsid w:val="00726396"/>
    <w:rsid w:val="00744448"/>
    <w:rsid w:val="00744F99"/>
    <w:rsid w:val="00753FCD"/>
    <w:rsid w:val="00760DB3"/>
    <w:rsid w:val="007664CF"/>
    <w:rsid w:val="0079052E"/>
    <w:rsid w:val="00795ABA"/>
    <w:rsid w:val="007B2635"/>
    <w:rsid w:val="007B7664"/>
    <w:rsid w:val="007B7FE0"/>
    <w:rsid w:val="007C02F8"/>
    <w:rsid w:val="007C2467"/>
    <w:rsid w:val="007C2A51"/>
    <w:rsid w:val="007D738E"/>
    <w:rsid w:val="007E4D16"/>
    <w:rsid w:val="007E7D25"/>
    <w:rsid w:val="007F09EF"/>
    <w:rsid w:val="008018AA"/>
    <w:rsid w:val="00807357"/>
    <w:rsid w:val="00810885"/>
    <w:rsid w:val="00811DAB"/>
    <w:rsid w:val="00816395"/>
    <w:rsid w:val="00845529"/>
    <w:rsid w:val="00847736"/>
    <w:rsid w:val="0086080C"/>
    <w:rsid w:val="00865A78"/>
    <w:rsid w:val="00865D88"/>
    <w:rsid w:val="008728CF"/>
    <w:rsid w:val="0088673A"/>
    <w:rsid w:val="008A0148"/>
    <w:rsid w:val="008A2EC2"/>
    <w:rsid w:val="008A67DA"/>
    <w:rsid w:val="008D52E5"/>
    <w:rsid w:val="008F3962"/>
    <w:rsid w:val="009040A4"/>
    <w:rsid w:val="00923EAD"/>
    <w:rsid w:val="0092411E"/>
    <w:rsid w:val="0092727C"/>
    <w:rsid w:val="00934AF8"/>
    <w:rsid w:val="009359A1"/>
    <w:rsid w:val="009405E8"/>
    <w:rsid w:val="009474F7"/>
    <w:rsid w:val="0095080A"/>
    <w:rsid w:val="0096109B"/>
    <w:rsid w:val="00961593"/>
    <w:rsid w:val="00965B34"/>
    <w:rsid w:val="00965B9D"/>
    <w:rsid w:val="009775B1"/>
    <w:rsid w:val="00981D44"/>
    <w:rsid w:val="00991EF8"/>
    <w:rsid w:val="009A3B7A"/>
    <w:rsid w:val="009B7911"/>
    <w:rsid w:val="009B792D"/>
    <w:rsid w:val="009E6B29"/>
    <w:rsid w:val="009F4885"/>
    <w:rsid w:val="009F671B"/>
    <w:rsid w:val="009F6843"/>
    <w:rsid w:val="00A011CF"/>
    <w:rsid w:val="00A01F98"/>
    <w:rsid w:val="00A078B2"/>
    <w:rsid w:val="00A136EE"/>
    <w:rsid w:val="00A15EB0"/>
    <w:rsid w:val="00A26098"/>
    <w:rsid w:val="00A30F1C"/>
    <w:rsid w:val="00A334E2"/>
    <w:rsid w:val="00A56EC9"/>
    <w:rsid w:val="00A64163"/>
    <w:rsid w:val="00A752F6"/>
    <w:rsid w:val="00A77267"/>
    <w:rsid w:val="00A77610"/>
    <w:rsid w:val="00A91F00"/>
    <w:rsid w:val="00A92105"/>
    <w:rsid w:val="00AB24E5"/>
    <w:rsid w:val="00AB47F5"/>
    <w:rsid w:val="00AC3932"/>
    <w:rsid w:val="00AE0257"/>
    <w:rsid w:val="00AE2ED9"/>
    <w:rsid w:val="00AE40D3"/>
    <w:rsid w:val="00B038F2"/>
    <w:rsid w:val="00B05BDD"/>
    <w:rsid w:val="00B12C3D"/>
    <w:rsid w:val="00B24157"/>
    <w:rsid w:val="00B32B88"/>
    <w:rsid w:val="00B40D91"/>
    <w:rsid w:val="00B45BCE"/>
    <w:rsid w:val="00B45F3E"/>
    <w:rsid w:val="00B47B32"/>
    <w:rsid w:val="00B952D6"/>
    <w:rsid w:val="00BD2593"/>
    <w:rsid w:val="00BD587E"/>
    <w:rsid w:val="00BE0032"/>
    <w:rsid w:val="00BE2266"/>
    <w:rsid w:val="00BE2CFF"/>
    <w:rsid w:val="00C05E40"/>
    <w:rsid w:val="00C14F8C"/>
    <w:rsid w:val="00C32329"/>
    <w:rsid w:val="00C32C5D"/>
    <w:rsid w:val="00C43E76"/>
    <w:rsid w:val="00C5165C"/>
    <w:rsid w:val="00C60DCD"/>
    <w:rsid w:val="00C61B6A"/>
    <w:rsid w:val="00C703BC"/>
    <w:rsid w:val="00C70AB7"/>
    <w:rsid w:val="00C71566"/>
    <w:rsid w:val="00C738C7"/>
    <w:rsid w:val="00C762E9"/>
    <w:rsid w:val="00C80553"/>
    <w:rsid w:val="00C876F2"/>
    <w:rsid w:val="00CA1C42"/>
    <w:rsid w:val="00CD26BD"/>
    <w:rsid w:val="00CE5F16"/>
    <w:rsid w:val="00CF4B68"/>
    <w:rsid w:val="00CF6498"/>
    <w:rsid w:val="00D04768"/>
    <w:rsid w:val="00D06505"/>
    <w:rsid w:val="00D125F3"/>
    <w:rsid w:val="00D16779"/>
    <w:rsid w:val="00D16F92"/>
    <w:rsid w:val="00D240D7"/>
    <w:rsid w:val="00D40D0E"/>
    <w:rsid w:val="00D41D02"/>
    <w:rsid w:val="00D4361B"/>
    <w:rsid w:val="00D51910"/>
    <w:rsid w:val="00D52753"/>
    <w:rsid w:val="00D552F7"/>
    <w:rsid w:val="00D712E2"/>
    <w:rsid w:val="00D752F5"/>
    <w:rsid w:val="00DA1B8F"/>
    <w:rsid w:val="00DA7787"/>
    <w:rsid w:val="00DC6C73"/>
    <w:rsid w:val="00DD3EB9"/>
    <w:rsid w:val="00DD5050"/>
    <w:rsid w:val="00DE72A7"/>
    <w:rsid w:val="00DF0270"/>
    <w:rsid w:val="00DF2DB1"/>
    <w:rsid w:val="00E00989"/>
    <w:rsid w:val="00E02FD2"/>
    <w:rsid w:val="00E106D1"/>
    <w:rsid w:val="00E23554"/>
    <w:rsid w:val="00E254E3"/>
    <w:rsid w:val="00E41747"/>
    <w:rsid w:val="00E46C63"/>
    <w:rsid w:val="00E52833"/>
    <w:rsid w:val="00E54746"/>
    <w:rsid w:val="00E5616B"/>
    <w:rsid w:val="00E56D33"/>
    <w:rsid w:val="00E67D05"/>
    <w:rsid w:val="00E73172"/>
    <w:rsid w:val="00E82B0B"/>
    <w:rsid w:val="00E94210"/>
    <w:rsid w:val="00EA2FF3"/>
    <w:rsid w:val="00EA756A"/>
    <w:rsid w:val="00EB3841"/>
    <w:rsid w:val="00EC3077"/>
    <w:rsid w:val="00EC6A0B"/>
    <w:rsid w:val="00ED6457"/>
    <w:rsid w:val="00EE0E05"/>
    <w:rsid w:val="00EE199E"/>
    <w:rsid w:val="00EE3E5C"/>
    <w:rsid w:val="00EF6468"/>
    <w:rsid w:val="00EF6579"/>
    <w:rsid w:val="00F02D17"/>
    <w:rsid w:val="00F034F0"/>
    <w:rsid w:val="00F07DF8"/>
    <w:rsid w:val="00F17F58"/>
    <w:rsid w:val="00F21554"/>
    <w:rsid w:val="00F24A9A"/>
    <w:rsid w:val="00F263BB"/>
    <w:rsid w:val="00F36FCE"/>
    <w:rsid w:val="00F430A0"/>
    <w:rsid w:val="00F43426"/>
    <w:rsid w:val="00F44CAF"/>
    <w:rsid w:val="00F47B66"/>
    <w:rsid w:val="00F47CA9"/>
    <w:rsid w:val="00F5101D"/>
    <w:rsid w:val="00F52F36"/>
    <w:rsid w:val="00F66640"/>
    <w:rsid w:val="00F806A2"/>
    <w:rsid w:val="00F818A8"/>
    <w:rsid w:val="00F848D6"/>
    <w:rsid w:val="00F937AD"/>
    <w:rsid w:val="00F954CF"/>
    <w:rsid w:val="00FA26C4"/>
    <w:rsid w:val="00FA4EE5"/>
    <w:rsid w:val="00FB007F"/>
    <w:rsid w:val="00FB0647"/>
    <w:rsid w:val="00FB2AAF"/>
    <w:rsid w:val="00FB3372"/>
    <w:rsid w:val="00FC5F0A"/>
    <w:rsid w:val="00FD7E2E"/>
    <w:rsid w:val="00FE1FA5"/>
    <w:rsid w:val="00FF2A30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28F4"/>
  <w15:chartTrackingRefBased/>
  <w15:docId w15:val="{CB09C81F-CB96-4880-BF5F-1887FC76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ksinkertainentaulukko23">
    <w:name w:val="Yksinkertainen taulukko 23"/>
    <w:basedOn w:val="TableNormal"/>
    <w:uiPriority w:val="42"/>
    <w:rsid w:val="00AE2ED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E2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ED9"/>
  </w:style>
  <w:style w:type="paragraph" w:styleId="Header">
    <w:name w:val="header"/>
    <w:basedOn w:val="Normal"/>
    <w:link w:val="HeaderChar"/>
    <w:uiPriority w:val="99"/>
    <w:unhideWhenUsed/>
    <w:rsid w:val="00AE2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toppala</dc:creator>
  <cp:keywords/>
  <dc:description/>
  <cp:lastModifiedBy>Beth Kumar</cp:lastModifiedBy>
  <cp:revision>3</cp:revision>
  <dcterms:created xsi:type="dcterms:W3CDTF">2019-09-02T13:05:00Z</dcterms:created>
  <dcterms:modified xsi:type="dcterms:W3CDTF">2019-09-02T13:09:00Z</dcterms:modified>
</cp:coreProperties>
</file>