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480" w:rsidRPr="00F0568C" w:rsidRDefault="00B97480" w:rsidP="00B97480">
      <w:pPr>
        <w:tabs>
          <w:tab w:val="left" w:pos="360"/>
        </w:tabs>
        <w:jc w:val="both"/>
        <w:rPr>
          <w:b/>
          <w:bCs/>
          <w:sz w:val="40"/>
          <w:szCs w:val="40"/>
          <w:lang w:val="en-US"/>
        </w:rPr>
      </w:pPr>
      <w:r w:rsidRPr="00F0568C">
        <w:rPr>
          <w:b/>
          <w:bCs/>
          <w:sz w:val="40"/>
          <w:szCs w:val="40"/>
          <w:lang w:val="en-US"/>
        </w:rPr>
        <w:t>Supplementary Material</w:t>
      </w:r>
    </w:p>
    <w:p w:rsidR="00B97480" w:rsidRPr="00F0568C" w:rsidRDefault="00B97480" w:rsidP="00B97480">
      <w:pPr>
        <w:tabs>
          <w:tab w:val="left" w:pos="360"/>
        </w:tabs>
        <w:jc w:val="both"/>
        <w:rPr>
          <w:b/>
          <w:bCs/>
          <w:lang w:val="en-US"/>
        </w:rPr>
      </w:pPr>
    </w:p>
    <w:p w:rsidR="00B97480" w:rsidRPr="00F0568C" w:rsidRDefault="00B97480" w:rsidP="00B97480">
      <w:pPr>
        <w:tabs>
          <w:tab w:val="left" w:pos="360"/>
        </w:tabs>
        <w:jc w:val="both"/>
        <w:rPr>
          <w:b/>
          <w:bCs/>
          <w:lang w:val="en-US"/>
        </w:rPr>
      </w:pPr>
      <w:r w:rsidRPr="00F0568C">
        <w:rPr>
          <w:b/>
          <w:bCs/>
          <w:lang w:val="en-US"/>
        </w:rPr>
        <w:t>Partner Bereavement and Detection of Dementia: A UK-Based Cohort Study Using Routine Health Data</w:t>
      </w:r>
    </w:p>
    <w:p w:rsidR="00B97480" w:rsidRPr="00F0568C" w:rsidRDefault="00B97480" w:rsidP="00B97480">
      <w:pPr>
        <w:tabs>
          <w:tab w:val="left" w:pos="360"/>
        </w:tabs>
        <w:spacing w:line="480" w:lineRule="auto"/>
        <w:jc w:val="both"/>
        <w:rPr>
          <w:bCs/>
          <w:lang w:val="en-US"/>
        </w:rPr>
      </w:pPr>
    </w:p>
    <w:p w:rsidR="00EA61C4" w:rsidRPr="00F0568C" w:rsidRDefault="00A56E9F" w:rsidP="00B97480">
      <w:pPr>
        <w:tabs>
          <w:tab w:val="left" w:pos="360"/>
        </w:tabs>
        <w:spacing w:line="480" w:lineRule="auto"/>
        <w:jc w:val="both"/>
        <w:rPr>
          <w:b/>
          <w:lang w:val="en-US"/>
        </w:rPr>
      </w:pPr>
      <w:r w:rsidRPr="00F0568C">
        <w:rPr>
          <w:b/>
          <w:lang w:val="en-US"/>
        </w:rPr>
        <w:t>±†</w:t>
      </w:r>
      <w:r w:rsidR="00EA61C4" w:rsidRPr="00F0568C">
        <w:rPr>
          <w:b/>
          <w:lang w:val="en-US"/>
        </w:rPr>
        <w:t>Partner algorithm</w:t>
      </w:r>
    </w:p>
    <w:p w:rsidR="00762F86" w:rsidRPr="00F0568C" w:rsidRDefault="00B97480" w:rsidP="00B97480">
      <w:pPr>
        <w:tabs>
          <w:tab w:val="left" w:pos="360"/>
        </w:tabs>
        <w:spacing w:line="480" w:lineRule="auto"/>
        <w:jc w:val="both"/>
        <w:rPr>
          <w:lang w:val="en-US"/>
        </w:rPr>
      </w:pPr>
      <w:r w:rsidRPr="00F0568C">
        <w:rPr>
          <w:lang w:val="en-US"/>
        </w:rPr>
        <w:tab/>
        <w:t>“</w:t>
      </w:r>
      <w:r w:rsidR="0078587B" w:rsidRPr="00F0568C">
        <w:rPr>
          <w:lang w:val="en-US"/>
        </w:rPr>
        <w:t xml:space="preserve">The algorithm to identify partners is based on the family number in the CPRD. This number identifies people in a practice who are living in the same household or otherwise are associated. First, we will identify the entire CPRD population with acceptable standard. For each practice, we will then identify the earliest available date in the study inclusion period (1 January 1997 to 31 July 2016 [or later depending on availability at time of study initiation]) for each practice. This date will be the ‘study initiation date’. We will identify the household composition (i.e., family numbers registered) and restrict to persons who are alive and registered with the practice on that study initiation date. We exclude persons who are not linked to any other patient through their family practice number (assumed single). Also, to avoid </w:t>
      </w:r>
      <w:r w:rsidR="0078587B" w:rsidRPr="00F0568C">
        <w:rPr>
          <w:bCs/>
          <w:lang w:val="en-US"/>
        </w:rPr>
        <w:t>misclassification based on inconsistent use of the family number (e.g., for persons living in the same flat block or nursing home), we will not consider cohabitees to be potential partners where</w:t>
      </w:r>
      <w:r w:rsidR="0078587B" w:rsidRPr="00F0568C">
        <w:rPr>
          <w:lang w:val="en-US"/>
        </w:rPr>
        <w:t xml:space="preserve"> the family number is used for &gt;10 persons. </w:t>
      </w:r>
      <w:r w:rsidR="0078587B" w:rsidRPr="00F0568C">
        <w:rPr>
          <w:bCs/>
          <w:lang w:val="en-US"/>
        </w:rPr>
        <w:t>For each</w:t>
      </w:r>
      <w:r w:rsidR="0078587B" w:rsidRPr="00F0568C">
        <w:rPr>
          <w:lang w:val="en-US"/>
        </w:rPr>
        <w:t xml:space="preserve"> family number, w</w:t>
      </w:r>
      <w:r w:rsidR="0078587B" w:rsidRPr="00F0568C">
        <w:rPr>
          <w:bCs/>
          <w:lang w:val="en-US"/>
        </w:rPr>
        <w:t xml:space="preserve">e will then identify couples of the opposite sex, with an age gap of ≤10 years and with no younger adult in the household within 15 years of either of the couple. We will exclude couples where </w:t>
      </w:r>
      <w:r w:rsidR="0078587B" w:rsidRPr="00F0568C">
        <w:rPr>
          <w:lang w:val="en-US"/>
        </w:rPr>
        <w:t xml:space="preserve">both individuals are &lt;40 years, based on the assumption that cohabitation between friends (e.g., in a flat or student dorm) and within a family is more common at younger age. Similarly, </w:t>
      </w:r>
      <w:r w:rsidR="0078587B" w:rsidRPr="00F0568C">
        <w:rPr>
          <w:bCs/>
          <w:lang w:val="en-US"/>
        </w:rPr>
        <w:t>to avoid including otherwise-associated persons (e.g.</w:t>
      </w:r>
      <w:r w:rsidR="00D15373" w:rsidRPr="00F0568C">
        <w:rPr>
          <w:bCs/>
          <w:lang w:val="en-US"/>
        </w:rPr>
        <w:t>,</w:t>
      </w:r>
      <w:r w:rsidR="0078587B" w:rsidRPr="00F0568C">
        <w:rPr>
          <w:bCs/>
          <w:lang w:val="en-US"/>
        </w:rPr>
        <w:t xml:space="preserve"> nursing home residents), we will exclude couples where both individuals are 95 years or older or where </w:t>
      </w:r>
      <w:r w:rsidR="0078587B" w:rsidRPr="00F0568C">
        <w:rPr>
          <w:lang w:val="en-US"/>
        </w:rPr>
        <w:t xml:space="preserve">a person in the couple has any code indicating residence in a communal establishment before the study initiation date. </w:t>
      </w:r>
    </w:p>
    <w:p w:rsidR="0078587B" w:rsidRPr="00F0568C" w:rsidRDefault="00B97480" w:rsidP="00B97480">
      <w:pPr>
        <w:tabs>
          <w:tab w:val="left" w:pos="360"/>
        </w:tabs>
        <w:spacing w:line="480" w:lineRule="auto"/>
        <w:jc w:val="both"/>
        <w:rPr>
          <w:lang w:val="en-US"/>
        </w:rPr>
      </w:pPr>
      <w:r w:rsidRPr="00F0568C">
        <w:rPr>
          <w:lang w:val="en-US"/>
        </w:rPr>
        <w:lastRenderedPageBreak/>
        <w:tab/>
      </w:r>
      <w:r w:rsidR="0078587B" w:rsidRPr="00F0568C">
        <w:rPr>
          <w:lang w:val="en-US"/>
        </w:rPr>
        <w:t>The method of identifying partners has been developed by adapting an algorithm previously applied on THIN data with great success in linking partner bereavement with increased risk of death, medical care, and cardiovascular disease</w:t>
      </w:r>
      <w:r w:rsidRPr="00F0568C">
        <w:rPr>
          <w:lang w:val="en-US"/>
        </w:rPr>
        <w:t xml:space="preserve"> </w:t>
      </w:r>
      <w:r w:rsidR="0078587B" w:rsidRPr="00F0568C">
        <w:rPr>
          <w:lang w:val="en-US"/>
        </w:rPr>
        <w:fldChar w:fldCharType="begin">
          <w:fldData xml:space="preserve">PEVuZE5vdGU+PENpdGU+PEF1dGhvcj5TaGFoPC9BdXRob3I+PFllYXI+MjAxMjwvWWVhcj48UmVj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</w:fldData>
        </w:fldChar>
      </w:r>
      <w:r w:rsidR="00AD32CF" w:rsidRPr="00F0568C">
        <w:rPr>
          <w:lang w:val="en-US"/>
        </w:rPr>
        <w:instrText xml:space="preserve"> ADDIN EN.CITE </w:instrText>
      </w:r>
      <w:r w:rsidR="00AD32CF" w:rsidRPr="00F0568C">
        <w:rPr>
          <w:lang w:val="en-US"/>
        </w:rPr>
        <w:fldChar w:fldCharType="begin">
          <w:fldData xml:space="preserve">PEVuZE5vdGU+PENpdGU+PEF1dGhvcj5TaGFoPC9BdXRob3I+PFllYXI+MjAxMjwvWWVhcj48UmVj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</w:fldData>
        </w:fldChar>
      </w:r>
      <w:r w:rsidR="00AD32CF" w:rsidRPr="00F0568C">
        <w:rPr>
          <w:lang w:val="en-US"/>
        </w:rPr>
        <w:instrText xml:space="preserve"> ADDIN EN.CITE.DATA </w:instrText>
      </w:r>
      <w:r w:rsidR="00AD32CF" w:rsidRPr="00F0568C">
        <w:rPr>
          <w:lang w:val="en-US"/>
        </w:rPr>
      </w:r>
      <w:r w:rsidR="00AD32CF" w:rsidRPr="00F0568C">
        <w:rPr>
          <w:lang w:val="en-US"/>
        </w:rPr>
        <w:fldChar w:fldCharType="end"/>
      </w:r>
      <w:r w:rsidR="0078587B" w:rsidRPr="00F0568C">
        <w:rPr>
          <w:lang w:val="en-US"/>
        </w:rPr>
      </w:r>
      <w:r w:rsidR="0078587B" w:rsidRPr="00F0568C">
        <w:rPr>
          <w:lang w:val="en-US"/>
        </w:rPr>
        <w:fldChar w:fldCharType="separate"/>
      </w:r>
      <w:r w:rsidR="00AD32CF" w:rsidRPr="00F0568C">
        <w:rPr>
          <w:lang w:val="en-US"/>
        </w:rPr>
        <w:t>[1-4]</w:t>
      </w:r>
      <w:r w:rsidR="0078587B" w:rsidRPr="00F0568C">
        <w:rPr>
          <w:lang w:val="en-US"/>
        </w:rPr>
        <w:fldChar w:fldCharType="end"/>
      </w:r>
      <w:r w:rsidRPr="00F0568C">
        <w:rPr>
          <w:lang w:val="en-US"/>
        </w:rPr>
        <w:t>.</w:t>
      </w:r>
      <w:r w:rsidR="0078587B" w:rsidRPr="00F0568C">
        <w:rPr>
          <w:lang w:val="en-US"/>
        </w:rPr>
        <w:t xml:space="preserve"> One of the studies reported that according to national representative household surveys in England, 99% of cohabitating couples aged ≥60 years who are of the opposite sex and have an age difference of &lt;10 years identify themselves as partners</w:t>
      </w:r>
      <w:r w:rsidRPr="00F0568C">
        <w:rPr>
          <w:lang w:val="en-US"/>
        </w:rPr>
        <w:t xml:space="preserve"> </w:t>
      </w:r>
      <w:r w:rsidR="0078587B" w:rsidRPr="00F0568C">
        <w:rPr>
          <w:lang w:val="en-US"/>
        </w:rPr>
        <w:fldChar w:fldCharType="begin"/>
      </w:r>
      <w:r w:rsidR="00AD32CF" w:rsidRPr="00F0568C">
        <w:rPr>
          <w:lang w:val="en-US"/>
        </w:rPr>
        <w:instrText xml:space="preserve"> ADDIN EN.CITE &lt;EndNote&gt;&lt;Cite&gt;&lt;Author&gt;Shah&lt;/Author&gt;&lt;Year&gt;2012&lt;/Year&gt;&lt;RecNum&gt;634&lt;/RecNum&gt;&lt;DisplayText&gt;[1]&lt;/DisplayText&gt;&lt;record&gt;&lt;rec-number&gt;634&lt;/rec-number&gt;&lt;foreign-keys&gt;&lt;key app="EN" db-id="vdpe0azx5fx2skertfj5092ce2vrfpf2zver" timestamp="1530794446"&gt;634&lt;/key&gt;&lt;/foreign-keys&gt;&lt;ref-type name="Journal Article"&gt;17&lt;/ref-type&gt;&lt;contributors&gt;&lt;authors&gt;&lt;author&gt;Shah, S. M.&lt;/author&gt;&lt;author&gt;Carey, I. M.&lt;/author&gt;&lt;author&gt;Harris, T.&lt;/author&gt;&lt;author&gt;DeWilde, S.&lt;/author&gt;&lt;author&gt;Victor, C. R.&lt;/author&gt;&lt;author&gt;Cook, D. G.&lt;/author&gt;&lt;/authors&gt;&lt;/contributors&gt;&lt;auth-address&gt;St Georges Univ London, Div Populat Hlth Sci &amp;amp; Educ, London SW17 0RE, England&amp;#xD;Brunel Univ, Sch Hlth Sci &amp;amp; Social Care, Uxbridge UB8 3PH, Middx, England&lt;/auth-address&gt;&lt;titles&gt;&lt;title&gt;Do Good Health and Material Circumstances Protect Older People From the Increased Risk of Death After Bereavement?&lt;/title&gt;&lt;secondary-title&gt;American Journal of Epidemiology&lt;/secondary-title&gt;&lt;alt-title&gt;Am J Epidemiol&lt;/alt-title&gt;&lt;/titles&gt;&lt;periodical&gt;&lt;full-title&gt;American Journal of Epidemiology&lt;/full-title&gt;&lt;/periodical&gt;&lt;alt-periodical&gt;&lt;full-title&gt;Am J Epidemiol&lt;/full-title&gt;&lt;/alt-periodical&gt;&lt;pages&gt;689-698&lt;/pages&gt;&lt;volume&gt;176&lt;/volume&gt;&lt;number&gt;8&lt;/number&gt;&lt;keywords&gt;&lt;keyword&gt;aged&lt;/keyword&gt;&lt;keyword&gt;bereavement&lt;/keyword&gt;&lt;keyword&gt;comorbid conditions&lt;/keyword&gt;&lt;keyword&gt;mortality&lt;/keyword&gt;&lt;keyword&gt;conjugal bereavement&lt;/keyword&gt;&lt;keyword&gt;mortality&lt;/keyword&gt;&lt;keyword&gt;spouse&lt;/keyword&gt;&lt;keyword&gt;validation&lt;/keyword&gt;&lt;keyword&gt;widowhood&lt;/keyword&gt;&lt;keyword&gt;database&lt;/keyword&gt;&lt;/keywords&gt;&lt;dates&gt;&lt;year&gt;2012&lt;/year&gt;&lt;pub-dates&gt;&lt;date&gt;Oct 15&lt;/date&gt;&lt;/pub-dates&gt;&lt;/dates&gt;&lt;isbn&gt;0002-9262&lt;/isbn&gt;&lt;accession-num&gt;WOS:000310152800006&lt;/accession-num&gt;&lt;urls&gt;&lt;related-urls&gt;&lt;url&gt;&amp;lt;Go to ISI&amp;gt;://WOS:000310152800006&lt;/url&gt;&lt;/related-urls&gt;&lt;/urls&gt;&lt;electronic-resource-num&gt;10.1093/aje/kws162&lt;/electronic-resource-num&gt;&lt;language&gt;English&lt;/language&gt;&lt;/record&gt;&lt;/Cite&gt;&lt;/EndNote&gt;</w:instrText>
      </w:r>
      <w:r w:rsidR="0078587B" w:rsidRPr="00F0568C">
        <w:rPr>
          <w:lang w:val="en-US"/>
        </w:rPr>
        <w:fldChar w:fldCharType="separate"/>
      </w:r>
      <w:r w:rsidR="00AD32CF" w:rsidRPr="00F0568C">
        <w:rPr>
          <w:lang w:val="en-US"/>
        </w:rPr>
        <w:t>[1]</w:t>
      </w:r>
      <w:r w:rsidR="0078587B" w:rsidRPr="00F0568C">
        <w:rPr>
          <w:lang w:val="en-US"/>
        </w:rPr>
        <w:fldChar w:fldCharType="end"/>
      </w:r>
      <w:r w:rsidRPr="00F0568C">
        <w:rPr>
          <w:lang w:val="en-US"/>
        </w:rPr>
        <w:t>.</w:t>
      </w:r>
      <w:r w:rsidR="0078587B" w:rsidRPr="00F0568C">
        <w:rPr>
          <w:lang w:val="en-US"/>
        </w:rPr>
        <w:t xml:space="preserve"> Furthermore, we have previously applied the algorithm to study the association between partner bereavement and herpes zoster using a case-control design, finding results comparable to a study from the U.S</w:t>
      </w:r>
      <w:r w:rsidR="00D81BF3">
        <w:rPr>
          <w:lang w:val="en-US"/>
        </w:rPr>
        <w:t>.</w:t>
      </w:r>
      <w:r w:rsidR="0078587B" w:rsidRPr="00F0568C">
        <w:rPr>
          <w:lang w:val="en-US"/>
        </w:rPr>
        <w:t xml:space="preserve"> and Denmark</w:t>
      </w:r>
      <w:r w:rsidRPr="00F0568C">
        <w:rPr>
          <w:lang w:val="en-US"/>
        </w:rPr>
        <w:t xml:space="preserve"> </w:t>
      </w:r>
      <w:r w:rsidR="0078587B" w:rsidRPr="00F0568C">
        <w:rPr>
          <w:lang w:val="en-US"/>
        </w:rPr>
        <w:fldChar w:fldCharType="begin">
          <w:fldData xml:space="preserve">PEVuZE5vdGU+PENpdGU+PEF1dGhvcj5IYXJwYXo8L0F1dGhvcj48WWVhcj4yMDE1PC9ZZWFyPjxS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</w:fldData>
        </w:fldChar>
      </w:r>
      <w:r w:rsidR="00AD32CF" w:rsidRPr="00F0568C">
        <w:rPr>
          <w:lang w:val="en-US"/>
        </w:rPr>
        <w:instrText xml:space="preserve"> ADDIN EN.CITE </w:instrText>
      </w:r>
      <w:r w:rsidR="00AD32CF" w:rsidRPr="00F0568C">
        <w:rPr>
          <w:lang w:val="en-US"/>
        </w:rPr>
        <w:fldChar w:fldCharType="begin">
          <w:fldData xml:space="preserve">PEVuZE5vdGU+PENpdGU+PEF1dGhvcj5IYXJwYXo8L0F1dGhvcj48WWVhcj4yMDE1PC9ZZWFyPjxS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</w:fldData>
        </w:fldChar>
      </w:r>
      <w:r w:rsidR="00AD32CF" w:rsidRPr="00F0568C">
        <w:rPr>
          <w:lang w:val="en-US"/>
        </w:rPr>
        <w:instrText xml:space="preserve"> ADDIN EN.CITE.DATA </w:instrText>
      </w:r>
      <w:r w:rsidR="00AD32CF" w:rsidRPr="00F0568C">
        <w:rPr>
          <w:lang w:val="en-US"/>
        </w:rPr>
      </w:r>
      <w:r w:rsidR="00AD32CF" w:rsidRPr="00F0568C">
        <w:rPr>
          <w:lang w:val="en-US"/>
        </w:rPr>
        <w:fldChar w:fldCharType="end"/>
      </w:r>
      <w:r w:rsidR="0078587B" w:rsidRPr="00F0568C">
        <w:rPr>
          <w:lang w:val="en-US"/>
        </w:rPr>
      </w:r>
      <w:r w:rsidR="0078587B" w:rsidRPr="00F0568C">
        <w:rPr>
          <w:lang w:val="en-US"/>
        </w:rPr>
        <w:fldChar w:fldCharType="separate"/>
      </w:r>
      <w:r w:rsidR="00AD32CF" w:rsidRPr="00F0568C">
        <w:rPr>
          <w:lang w:val="en-US"/>
        </w:rPr>
        <w:t>[5, 6]</w:t>
      </w:r>
      <w:r w:rsidR="0078587B" w:rsidRPr="00F0568C">
        <w:rPr>
          <w:lang w:val="en-US"/>
        </w:rPr>
        <w:fldChar w:fldCharType="end"/>
      </w:r>
      <w:r w:rsidRPr="00F0568C">
        <w:rPr>
          <w:lang w:val="en-US"/>
        </w:rPr>
        <w:t>.</w:t>
      </w:r>
      <w:r w:rsidR="0078587B" w:rsidRPr="00F0568C">
        <w:rPr>
          <w:lang w:val="en-US"/>
        </w:rPr>
        <w:t xml:space="preserve"> </w:t>
      </w:r>
    </w:p>
    <w:p w:rsidR="0078587B" w:rsidRPr="00F0568C" w:rsidRDefault="00B97480" w:rsidP="00B97480">
      <w:pPr>
        <w:tabs>
          <w:tab w:val="left" w:pos="360"/>
        </w:tabs>
        <w:spacing w:line="480" w:lineRule="auto"/>
        <w:rPr>
          <w:lang w:val="en-US"/>
        </w:rPr>
      </w:pPr>
      <w:r w:rsidRPr="00F0568C">
        <w:rPr>
          <w:lang w:val="en-US"/>
        </w:rPr>
        <w:tab/>
      </w:r>
      <w:r w:rsidR="0078587B" w:rsidRPr="00F0568C">
        <w:rPr>
          <w:lang w:val="en-US"/>
        </w:rPr>
        <w:t xml:space="preserve">We will follow identified couples from the study initiation date to the last collection date, transfer out of practice, or end of study. If one or both persons of a couple transfer out of the practice, both will be censored from that date. Death of one of the members of the couple during this period will then be identified and the bereaved (surviving) partner will be included in the bereaved/exposed cohort. The date of partner death will be considered the index date for the study. We will require at least 1 year of standard follow-up prior to this index date.” </w:t>
      </w:r>
    </w:p>
    <w:p w:rsidR="0078587B" w:rsidRPr="00F0568C" w:rsidRDefault="0078587B" w:rsidP="00B97480">
      <w:pPr>
        <w:tabs>
          <w:tab w:val="left" w:pos="360"/>
        </w:tabs>
        <w:spacing w:line="480" w:lineRule="auto"/>
        <w:rPr>
          <w:bCs/>
          <w:u w:val="single"/>
          <w:lang w:val="en-US"/>
        </w:rPr>
      </w:pPr>
    </w:p>
    <w:p w:rsidR="004A48D3" w:rsidRPr="00F0568C" w:rsidRDefault="004A48D3" w:rsidP="00B97480">
      <w:pPr>
        <w:tabs>
          <w:tab w:val="left" w:pos="360"/>
        </w:tabs>
        <w:spacing w:line="480" w:lineRule="auto"/>
        <w:rPr>
          <w:lang w:val="en-US"/>
        </w:rPr>
      </w:pPr>
      <w:r w:rsidRPr="00F0568C">
        <w:rPr>
          <w:lang w:val="en-US"/>
        </w:rPr>
        <w:br w:type="page"/>
      </w:r>
    </w:p>
    <w:p w:rsidR="004A48D3" w:rsidRPr="00F0568C" w:rsidRDefault="004A48D3" w:rsidP="00B97480">
      <w:pPr>
        <w:pStyle w:val="thesismaintext"/>
        <w:tabs>
          <w:tab w:val="left" w:pos="360"/>
        </w:tabs>
        <w:spacing w:line="480" w:lineRule="auto"/>
        <w:rPr>
          <w:rFonts w:ascii="Times New Roman" w:hAnsi="Times New Roman" w:cs="Times New Roman"/>
          <w:b/>
          <w:sz w:val="24"/>
          <w:szCs w:val="24"/>
          <w:lang w:val="en-US"/>
        </w:rPr>
      </w:pPr>
      <w:r w:rsidRPr="00F0568C">
        <w:rPr>
          <w:rFonts w:ascii="Times New Roman" w:hAnsi="Times New Roman" w:cs="Times New Roman"/>
          <w:b/>
          <w:sz w:val="24"/>
          <w:szCs w:val="24"/>
          <w:lang w:val="en-US"/>
        </w:rPr>
        <w:lastRenderedPageBreak/>
        <w:t>Variable definitions</w:t>
      </w:r>
    </w:p>
    <w:p w:rsidR="004A48D3" w:rsidRPr="00F0568C" w:rsidRDefault="004A48D3" w:rsidP="00B97480">
      <w:pPr>
        <w:pStyle w:val="thesismaintext"/>
        <w:tabs>
          <w:tab w:val="left" w:pos="360"/>
        </w:tabs>
        <w:spacing w:line="480" w:lineRule="auto"/>
        <w:rPr>
          <w:rFonts w:ascii="Times New Roman" w:hAnsi="Times New Roman" w:cs="Times New Roman"/>
          <w:i/>
          <w:sz w:val="24"/>
          <w:szCs w:val="24"/>
          <w:lang w:val="en-US"/>
        </w:rPr>
      </w:pPr>
      <w:r w:rsidRPr="00F0568C">
        <w:rPr>
          <w:rFonts w:ascii="Times New Roman" w:hAnsi="Times New Roman" w:cs="Times New Roman"/>
          <w:i/>
          <w:sz w:val="24"/>
          <w:szCs w:val="24"/>
          <w:lang w:val="en-US"/>
        </w:rPr>
        <w:t>Manner of partner death</w:t>
      </w:r>
    </w:p>
    <w:p w:rsidR="00AC0FB0" w:rsidRPr="00F0568C" w:rsidRDefault="00B97480" w:rsidP="00B97480">
      <w:pPr>
        <w:tabs>
          <w:tab w:val="left" w:pos="360"/>
        </w:tabs>
        <w:spacing w:line="480" w:lineRule="auto"/>
        <w:rPr>
          <w:bCs/>
          <w:lang w:val="en-US"/>
        </w:rPr>
      </w:pPr>
      <w:r w:rsidRPr="00F0568C">
        <w:rPr>
          <w:bCs/>
          <w:lang w:val="en-US"/>
        </w:rPr>
        <w:tab/>
      </w:r>
      <w:r w:rsidR="004A48D3" w:rsidRPr="00F0568C">
        <w:rPr>
          <w:bCs/>
          <w:lang w:val="en-US"/>
        </w:rPr>
        <w:t xml:space="preserve">We calculated an age-adjusted </w:t>
      </w:r>
      <w:proofErr w:type="spellStart"/>
      <w:r w:rsidR="004A48D3" w:rsidRPr="00F0568C">
        <w:rPr>
          <w:bCs/>
          <w:lang w:val="en-US"/>
        </w:rPr>
        <w:t>Charlson</w:t>
      </w:r>
      <w:proofErr w:type="spellEnd"/>
      <w:r w:rsidR="004A48D3" w:rsidRPr="00F0568C">
        <w:rPr>
          <w:bCs/>
          <w:lang w:val="en-US"/>
        </w:rPr>
        <w:t xml:space="preserve"> Comorbidity Index (CCI) score at one month before death for partners of the exposed cohort. The CCI assigns 0 to 6 points to a range of chronic diseases according to their ability to predict death, with additional points given according to age</w:t>
      </w:r>
      <w:r w:rsidR="00D81BF3">
        <w:rPr>
          <w:bCs/>
          <w:lang w:val="en-US"/>
        </w:rPr>
        <w:t xml:space="preserve"> </w:t>
      </w:r>
      <w:r w:rsidR="004A48D3" w:rsidRPr="00F0568C">
        <w:rPr>
          <w:bCs/>
          <w:lang w:val="en-US"/>
        </w:rPr>
        <w:fldChar w:fldCharType="begin"/>
      </w:r>
      <w:r w:rsidR="00AD32CF" w:rsidRPr="00F0568C">
        <w:rPr>
          <w:bCs/>
          <w:lang w:val="en-US"/>
        </w:rPr>
        <w:instrText xml:space="preserve"> ADDIN EN.CITE &lt;EndNote&gt;&lt;Cite&gt;&lt;Author&gt;Charlson&lt;/Author&gt;&lt;Year&gt;1994&lt;/Year&gt;&lt;RecNum&gt;632&lt;/RecNum&gt;&lt;DisplayText&gt;[7]&lt;/DisplayText&gt;&lt;record&gt;&lt;rec-number&gt;632&lt;/rec-number&gt;&lt;foreign-keys&gt;&lt;key app="EN" db-id="vdpe0azx5fx2skertfj5092ce2vrfpf2zver" timestamp="1530794369"&gt;632&lt;/key&gt;&lt;/foreign-keys&gt;&lt;ref-type name="Journal Article"&gt;17&lt;/ref-type&gt;&lt;contributors&gt;&lt;authors&gt;&lt;author&gt;Charlson, M.&lt;/author&gt;&lt;author&gt;Szatrowski, T. P.&lt;/author&gt;&lt;author&gt;Peterson, J.&lt;/author&gt;&lt;author&gt;Gold, J.&lt;/author&gt;&lt;/authors&gt;&lt;/contributors&gt;&lt;auth-address&gt;Cornell Univ,Coll Med,Hosp Special Surg,Cornell Arthrit &amp;amp; Musculoskeletal Dis Ctr,New York,Ny 10021&amp;#xD;Cornell Univ,Coll Med,Dept Surg,New York,Ny 10021&lt;/auth-address&gt;&lt;titles&gt;&lt;title&gt;Validation of a Combined Comorbidity Index&lt;/title&gt;&lt;secondary-title&gt;Journal of Clinical Epidemiology&lt;/secondary-title&gt;&lt;alt-title&gt;J Clin Epidemiol&lt;/alt-title&gt;&lt;/titles&gt;&lt;periodical&gt;&lt;full-title&gt;J Clin Epidemiol&lt;/full-title&gt;&lt;abbr-1&gt;Journal of clinical epidemiology&lt;/abbr-1&gt;&lt;/periodical&gt;&lt;alt-periodical&gt;&lt;full-title&gt;J Clin Epidemiol&lt;/full-title&gt;&lt;abbr-1&gt;Journal of clinical epidemiology&lt;/abbr-1&gt;&lt;/alt-periodical&gt;&lt;pages&gt;1245-1251&lt;/pages&gt;&lt;volume&gt;47&lt;/volume&gt;&lt;number&gt;11&lt;/number&gt;&lt;keywords&gt;&lt;keyword&gt;comorbidity&lt;/keyword&gt;&lt;keyword&gt;prognosis&lt;/keyword&gt;&lt;keyword&gt;co-morbidity&lt;/keyword&gt;&lt;/keywords&gt;&lt;dates&gt;&lt;year&gt;1994&lt;/year&gt;&lt;pub-dates&gt;&lt;date&gt;Nov&lt;/date&gt;&lt;/pub-dates&gt;&lt;/dates&gt;&lt;isbn&gt;0895-4356&lt;/isbn&gt;&lt;accession-num&gt;WOS:A1994PT76400004&lt;/accession-num&gt;&lt;urls&gt;&lt;related-urls&gt;&lt;url&gt;&amp;lt;Go to ISI&amp;gt;://WOS:A1994PT76400004&lt;/url&gt;&lt;/related-urls&gt;&lt;/urls&gt;&lt;electronic-resource-num&gt;Doi 10.1016/0895-4356(94)90129-5&lt;/electronic-resource-num&gt;&lt;language&gt;English&lt;/language&gt;&lt;/record&gt;&lt;/Cite&gt;&lt;/EndNote&gt;</w:instrText>
      </w:r>
      <w:r w:rsidR="004A48D3" w:rsidRPr="00F0568C">
        <w:rPr>
          <w:bCs/>
          <w:lang w:val="en-US"/>
        </w:rPr>
        <w:fldChar w:fldCharType="separate"/>
      </w:r>
      <w:r w:rsidR="00AD32CF" w:rsidRPr="00F0568C">
        <w:rPr>
          <w:bCs/>
          <w:lang w:val="en-US"/>
        </w:rPr>
        <w:t>[7]</w:t>
      </w:r>
      <w:r w:rsidR="004A48D3" w:rsidRPr="00F0568C">
        <w:rPr>
          <w:bCs/>
          <w:lang w:val="en-US"/>
        </w:rPr>
        <w:fldChar w:fldCharType="end"/>
      </w:r>
      <w:r w:rsidR="00D81BF3">
        <w:rPr>
          <w:bCs/>
          <w:lang w:val="en-US"/>
        </w:rPr>
        <w:t>.</w:t>
      </w:r>
      <w:r w:rsidR="004A48D3" w:rsidRPr="00F0568C">
        <w:rPr>
          <w:bCs/>
          <w:lang w:val="en-US"/>
        </w:rPr>
        <w:t xml:space="preserve"> Based on the total score, the risk of partner death was classified as low (0</w:t>
      </w:r>
      <w:r w:rsidR="004A48D3" w:rsidRPr="00F0568C">
        <w:rPr>
          <w:bCs/>
          <w:lang w:val="en-US"/>
        </w:rPr>
        <w:softHyphen/>
        <w:t xml:space="preserve">–3 points), intermediate (4–6 points) or high (≥7 points). </w:t>
      </w:r>
    </w:p>
    <w:p w:rsidR="00AC0FB0" w:rsidRPr="00F0568C" w:rsidRDefault="00AC0FB0" w:rsidP="00B97480">
      <w:pPr>
        <w:tabs>
          <w:tab w:val="left" w:pos="360"/>
        </w:tabs>
        <w:spacing w:line="480" w:lineRule="auto"/>
        <w:rPr>
          <w:bCs/>
          <w:lang w:val="en-US"/>
        </w:rPr>
      </w:pPr>
    </w:p>
    <w:p w:rsidR="00667C9A" w:rsidRPr="00F0568C" w:rsidRDefault="00667C9A" w:rsidP="00B97480">
      <w:pPr>
        <w:pStyle w:val="thesismaintext"/>
        <w:tabs>
          <w:tab w:val="left" w:pos="360"/>
        </w:tabs>
        <w:spacing w:line="480" w:lineRule="auto"/>
        <w:rPr>
          <w:rFonts w:ascii="Times New Roman" w:hAnsi="Times New Roman" w:cs="Times New Roman"/>
          <w:i/>
          <w:sz w:val="24"/>
          <w:szCs w:val="24"/>
          <w:lang w:val="en-US"/>
        </w:rPr>
      </w:pPr>
      <w:r w:rsidRPr="00F0568C">
        <w:rPr>
          <w:rFonts w:ascii="Times New Roman" w:hAnsi="Times New Roman" w:cs="Times New Roman"/>
          <w:i/>
          <w:sz w:val="24"/>
          <w:szCs w:val="24"/>
          <w:lang w:val="en-US"/>
        </w:rPr>
        <w:t>Terminal illness</w:t>
      </w:r>
    </w:p>
    <w:p w:rsidR="00667C9A" w:rsidRPr="00F0568C" w:rsidRDefault="00B97480" w:rsidP="00B97480">
      <w:pPr>
        <w:tabs>
          <w:tab w:val="left" w:pos="360"/>
        </w:tabs>
        <w:spacing w:line="480" w:lineRule="auto"/>
        <w:rPr>
          <w:bCs/>
          <w:lang w:val="en-US"/>
        </w:rPr>
      </w:pPr>
      <w:r w:rsidRPr="00F0568C">
        <w:rPr>
          <w:bCs/>
          <w:lang w:val="en-US"/>
        </w:rPr>
        <w:tab/>
      </w:r>
      <w:r w:rsidR="00AD75CE" w:rsidRPr="00F0568C">
        <w:rPr>
          <w:bCs/>
          <w:lang w:val="en-US"/>
        </w:rPr>
        <w:t>Terminal illness codes were identified in primary and secondary care records.</w:t>
      </w:r>
    </w:p>
    <w:p w:rsidR="00667C9A" w:rsidRPr="00F0568C" w:rsidRDefault="00667C9A" w:rsidP="00B97480">
      <w:pPr>
        <w:tabs>
          <w:tab w:val="left" w:pos="360"/>
        </w:tabs>
        <w:spacing w:line="480" w:lineRule="auto"/>
        <w:rPr>
          <w:bCs/>
          <w:lang w:val="en-US"/>
        </w:rPr>
      </w:pPr>
    </w:p>
    <w:p w:rsidR="00B82BF4" w:rsidRPr="00F0568C" w:rsidRDefault="00B82BF4" w:rsidP="00B97480">
      <w:pPr>
        <w:pStyle w:val="thesismaintext"/>
        <w:tabs>
          <w:tab w:val="left" w:pos="360"/>
        </w:tabs>
        <w:spacing w:line="480" w:lineRule="auto"/>
        <w:rPr>
          <w:rFonts w:ascii="Times New Roman" w:hAnsi="Times New Roman" w:cs="Times New Roman"/>
          <w:bCs/>
          <w:i/>
          <w:sz w:val="24"/>
          <w:szCs w:val="24"/>
          <w:lang w:val="en-US"/>
        </w:rPr>
      </w:pPr>
      <w:r w:rsidRPr="00F0568C">
        <w:rPr>
          <w:rFonts w:ascii="Times New Roman" w:hAnsi="Times New Roman" w:cs="Times New Roman"/>
          <w:i/>
          <w:sz w:val="24"/>
          <w:szCs w:val="24"/>
          <w:lang w:val="en-US"/>
        </w:rPr>
        <w:t>Smoking status</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tab/>
      </w:r>
      <w:r w:rsidR="00B82BF4" w:rsidRPr="00F0568C">
        <w:rPr>
          <w:rFonts w:ascii="Times New Roman" w:hAnsi="Times New Roman" w:cs="Times New Roman"/>
          <w:sz w:val="24"/>
          <w:szCs w:val="24"/>
          <w:lang w:val="en-US"/>
        </w:rPr>
        <w:t xml:space="preserve">Smoking was defined at </w:t>
      </w:r>
      <w:r w:rsidR="00AC0FB0" w:rsidRPr="00F0568C">
        <w:rPr>
          <w:rFonts w:ascii="Times New Roman" w:hAnsi="Times New Roman" w:cs="Times New Roman"/>
          <w:sz w:val="24"/>
          <w:szCs w:val="24"/>
          <w:lang w:val="en-US"/>
        </w:rPr>
        <w:t>index date</w:t>
      </w:r>
      <w:r w:rsidR="00B82BF4" w:rsidRPr="00F0568C">
        <w:rPr>
          <w:rFonts w:ascii="Times New Roman" w:hAnsi="Times New Roman" w:cs="Times New Roman"/>
          <w:sz w:val="24"/>
          <w:szCs w:val="24"/>
          <w:lang w:val="en-US"/>
        </w:rPr>
        <w:t xml:space="preserve"> using three categories; non-smoker, current smoker and ex-smoker. Data were derived from: 1) medical Read codes such as “tobacco dependence in remission” and “stopped smoking”; and 2) data from structured data fields in the additional details file, specifically entity type number four records information on smoking, including the patients smoking “status” (yes, no or ex) and the “number of cigarettes per day” smoked. These data were extracted for each patient along with the date the status was assigned.  </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tab/>
      </w:r>
      <w:r w:rsidR="00B82BF4" w:rsidRPr="00F0568C">
        <w:rPr>
          <w:rFonts w:ascii="Times New Roman" w:hAnsi="Times New Roman" w:cs="Times New Roman"/>
          <w:sz w:val="24"/>
          <w:szCs w:val="24"/>
          <w:lang w:val="en-US"/>
        </w:rPr>
        <w:t>Smoking status was then classified by the algorithm shown in</w:t>
      </w:r>
      <w:r w:rsidRPr="00F0568C">
        <w:rPr>
          <w:rFonts w:ascii="Times New Roman" w:hAnsi="Times New Roman" w:cs="Times New Roman"/>
          <w:sz w:val="24"/>
          <w:szCs w:val="24"/>
          <w:lang w:val="en-US"/>
        </w:rPr>
        <w:t xml:space="preserve"> </w:t>
      </w:r>
      <w:r w:rsidR="00513B4E">
        <w:rPr>
          <w:rFonts w:ascii="Times New Roman" w:hAnsi="Times New Roman" w:cs="Times New Roman"/>
          <w:sz w:val="24"/>
          <w:szCs w:val="24"/>
          <w:lang w:val="en-US"/>
        </w:rPr>
        <w:t>Diagram</w:t>
      </w:r>
      <w:r w:rsidR="00B82BF4" w:rsidRPr="00F0568C">
        <w:rPr>
          <w:rFonts w:ascii="Times New Roman" w:hAnsi="Times New Roman" w:cs="Times New Roman"/>
          <w:sz w:val="24"/>
          <w:szCs w:val="24"/>
          <w:lang w:val="en-US"/>
        </w:rPr>
        <w:t xml:space="preserve"> 1.</w:t>
      </w:r>
    </w:p>
    <w:p w:rsidR="00B82BF4" w:rsidRPr="00F0568C" w:rsidRDefault="00B82BF4" w:rsidP="00B97480">
      <w:pPr>
        <w:pStyle w:val="thesismaintext"/>
        <w:tabs>
          <w:tab w:val="left" w:pos="360"/>
        </w:tabs>
        <w:spacing w:line="480" w:lineRule="auto"/>
        <w:rPr>
          <w:rFonts w:ascii="Times New Roman" w:hAnsi="Times New Roman" w:cs="Times New Roman"/>
          <w:sz w:val="24"/>
          <w:szCs w:val="24"/>
          <w:lang w:val="en-US"/>
        </w:rPr>
      </w:pPr>
    </w:p>
    <w:p w:rsidR="00B97480" w:rsidRPr="00F0568C" w:rsidRDefault="00B97480">
      <w:pPr>
        <w:spacing w:after="160" w:line="259" w:lineRule="auto"/>
        <w:rPr>
          <w:rFonts w:eastAsiaTheme="minorHAnsi"/>
          <w:b/>
          <w:lang w:val="en-US" w:eastAsia="en-US"/>
        </w:rPr>
      </w:pPr>
      <w:bookmarkStart w:id="0" w:name="_Toc450736035"/>
      <w:r w:rsidRPr="00F0568C">
        <w:rPr>
          <w:b/>
          <w:lang w:val="en-US"/>
        </w:rPr>
        <w:br w:type="page"/>
      </w:r>
    </w:p>
    <w:p w:rsidR="00B82BF4" w:rsidRPr="00513B4E" w:rsidRDefault="00513B4E" w:rsidP="00B97480">
      <w:pPr>
        <w:pStyle w:val="thesismaintext"/>
        <w:tabs>
          <w:tab w:val="left" w:pos="360"/>
        </w:tabs>
        <w:spacing w:line="480" w:lineRule="auto"/>
        <w:rPr>
          <w:rFonts w:ascii="Times New Roman" w:hAnsi="Times New Roman" w:cs="Times New Roman"/>
          <w:b/>
          <w:sz w:val="24"/>
          <w:szCs w:val="24"/>
          <w:lang w:val="en-US"/>
        </w:rPr>
      </w:pPr>
      <w:r>
        <w:rPr>
          <w:rFonts w:ascii="Times New Roman" w:hAnsi="Times New Roman" w:cs="Times New Roman"/>
          <w:b/>
          <w:color w:val="000000" w:themeColor="text1"/>
          <w:kern w:val="24"/>
          <w:sz w:val="24"/>
          <w:szCs w:val="24"/>
          <w:lang w:val="en-US"/>
        </w:rPr>
        <w:lastRenderedPageBreak/>
        <w:t xml:space="preserve">Diagram 1. </w:t>
      </w:r>
      <w:r w:rsidR="00B82BF4" w:rsidRPr="00513B4E">
        <w:rPr>
          <w:rFonts w:ascii="Times New Roman" w:hAnsi="Times New Roman" w:cs="Times New Roman"/>
          <w:b/>
          <w:color w:val="000000" w:themeColor="text1"/>
          <w:kern w:val="24"/>
          <w:sz w:val="24"/>
          <w:szCs w:val="24"/>
          <w:lang w:val="en-US"/>
        </w:rPr>
        <w:t>Algorithm used to define BMI, smoking</w:t>
      </w:r>
      <w:r>
        <w:rPr>
          <w:rFonts w:ascii="Times New Roman" w:hAnsi="Times New Roman" w:cs="Times New Roman"/>
          <w:b/>
          <w:color w:val="000000" w:themeColor="text1"/>
          <w:kern w:val="24"/>
          <w:sz w:val="24"/>
          <w:szCs w:val="24"/>
          <w:lang w:val="en-US"/>
        </w:rPr>
        <w:t>,</w:t>
      </w:r>
      <w:r w:rsidR="00B82BF4" w:rsidRPr="00513B4E">
        <w:rPr>
          <w:rFonts w:ascii="Times New Roman" w:hAnsi="Times New Roman" w:cs="Times New Roman"/>
          <w:b/>
          <w:color w:val="000000" w:themeColor="text1"/>
          <w:kern w:val="24"/>
          <w:sz w:val="24"/>
          <w:szCs w:val="24"/>
          <w:lang w:val="en-US"/>
        </w:rPr>
        <w:t xml:space="preserve"> and alcohol status</w:t>
      </w:r>
      <w:bookmarkEnd w:id="0"/>
    </w:p>
    <w:p w:rsidR="00B82BF4" w:rsidRPr="00F0568C" w:rsidRDefault="00B82BF4" w:rsidP="00B97480">
      <w:pPr>
        <w:pStyle w:val="Caption"/>
        <w:tabs>
          <w:tab w:val="left" w:pos="360"/>
        </w:tabs>
        <w:spacing w:after="0" w:line="480" w:lineRule="auto"/>
        <w:rPr>
          <w:rFonts w:ascii="Times New Roman" w:hAnsi="Times New Roman" w:cs="Times New Roman"/>
          <w:sz w:val="24"/>
          <w:szCs w:val="24"/>
          <w:lang w:val="en-US"/>
        </w:rPr>
      </w:pPr>
      <w:bookmarkStart w:id="1" w:name="_Ref444781278"/>
      <w:bookmarkStart w:id="2" w:name="_Ref445123491"/>
      <w:r w:rsidRPr="00F0568C">
        <w:rPr>
          <w:rFonts w:ascii="Times New Roman" w:hAnsi="Times New Roman" w:cs="Times New Roman"/>
          <w:sz w:val="24"/>
          <w:szCs w:val="24"/>
          <w:lang w:val="en-US" w:eastAsia="en-GB"/>
        </w:rPr>
        <mc:AlternateContent>
          <mc:Choice Requires="wps">
            <w:drawing>
              <wp:anchor distT="0" distB="0" distL="114300" distR="114300" simplePos="0" relativeHeight="251661312" behindDoc="0" locked="0" layoutInCell="1" allowOverlap="1" wp14:anchorId="3F63F327" wp14:editId="7873FE40">
                <wp:simplePos x="0" y="0"/>
                <wp:positionH relativeFrom="column">
                  <wp:posOffset>-62484</wp:posOffset>
                </wp:positionH>
                <wp:positionV relativeFrom="paragraph">
                  <wp:posOffset>1354074</wp:posOffset>
                </wp:positionV>
                <wp:extent cx="5401056" cy="664464"/>
                <wp:effectExtent l="0" t="0" r="0" b="0"/>
                <wp:wrapNone/>
                <wp:docPr id="178" name="Rectangle 178"/>
                <wp:cNvGraphicFramePr/>
                <a:graphic xmlns:a="http://schemas.openxmlformats.org/drawingml/2006/main">
                  <a:graphicData uri="http://schemas.microsoft.com/office/word/2010/wordprocessingShape">
                    <wps:wsp>
                      <wps:cNvSpPr/>
                      <wps:spPr>
                        <a:xfrm>
                          <a:off x="0" y="0"/>
                          <a:ext cx="5401056" cy="664464"/>
                        </a:xfrm>
                        <a:prstGeom prst="rect">
                          <a:avLst/>
                        </a:prstGeom>
                      </wps:spPr>
                      <wps:txbx>
                        <w:txbxContent>
                          <w:p w:rsidR="00B82BF4" w:rsidRPr="00B97480" w:rsidRDefault="00B82BF4" w:rsidP="00B82BF4">
                            <w:pPr>
                              <w:pStyle w:val="NormalWeb"/>
                              <w:spacing w:before="0" w:beforeAutospacing="0" w:after="0" w:afterAutospacing="0"/>
                              <w:rPr>
                                <w:sz w:val="20"/>
                                <w:szCs w:val="20"/>
                              </w:rPr>
                            </w:pPr>
                            <w:r w:rsidRPr="00B97480">
                              <w:rPr>
                                <w:rFonts w:eastAsia="Calibri"/>
                                <w:color w:val="000000" w:themeColor="text1"/>
                                <w:kern w:val="24"/>
                                <w:sz w:val="20"/>
                                <w:szCs w:val="20"/>
                              </w:rPr>
                              <w:t>Note:</w:t>
                            </w:r>
                            <w:r w:rsidRPr="00B97480">
                              <w:rPr>
                                <w:color w:val="000000" w:themeColor="text1"/>
                                <w:kern w:val="24"/>
                                <w:sz w:val="20"/>
                                <w:szCs w:val="20"/>
                              </w:rPr>
                              <w:t xml:space="preserve"> the nearest record to the index date from the first choice period was taken if available, otherwise from the second choice period and so on. </w:t>
                            </w:r>
                            <w:r w:rsidRPr="00B97480">
                              <w:rPr>
                                <w:rFonts w:eastAsia="Calibri"/>
                                <w:color w:val="000000" w:themeColor="text1"/>
                                <w:kern w:val="24"/>
                                <w:sz w:val="20"/>
                                <w:szCs w:val="20"/>
                              </w:rPr>
                              <w:t xml:space="preserve">If patients had any evidence of smoking or alcohol prior to </w:t>
                            </w:r>
                            <w:r w:rsidR="004C5070" w:rsidRPr="00B97480">
                              <w:rPr>
                                <w:rFonts w:eastAsia="Calibri"/>
                                <w:color w:val="000000" w:themeColor="text1"/>
                                <w:kern w:val="24"/>
                                <w:sz w:val="20"/>
                                <w:szCs w:val="20"/>
                              </w:rPr>
                              <w:t>index</w:t>
                            </w:r>
                            <w:r w:rsidR="00B97480">
                              <w:rPr>
                                <w:rFonts w:eastAsia="Calibri"/>
                                <w:color w:val="000000" w:themeColor="text1"/>
                                <w:kern w:val="24"/>
                                <w:sz w:val="20"/>
                                <w:szCs w:val="20"/>
                              </w:rPr>
                              <w:t xml:space="preserve"> </w:t>
                            </w:r>
                            <w:r w:rsidR="004C5070" w:rsidRPr="00B97480">
                              <w:rPr>
                                <w:rFonts w:eastAsia="Calibri"/>
                                <w:color w:val="000000" w:themeColor="text1"/>
                                <w:kern w:val="24"/>
                                <w:sz w:val="20"/>
                                <w:szCs w:val="20"/>
                              </w:rPr>
                              <w:t>date</w:t>
                            </w:r>
                            <w:r w:rsidRPr="00B97480">
                              <w:rPr>
                                <w:rFonts w:eastAsia="Calibri"/>
                                <w:color w:val="000000" w:themeColor="text1"/>
                                <w:kern w:val="24"/>
                                <w:sz w:val="20"/>
                                <w:szCs w:val="20"/>
                              </w:rPr>
                              <w:t xml:space="preserve">, but were defined by the algorithm as a non-smoker or non-drinkers, they were reclassified as ex-smokers or ex-drinkers.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63F327" id="Rectangle 178" o:spid="_x0000_s1026" style="position:absolute;margin-left:-4.9pt;margin-top:106.6pt;width:425.3pt;height:5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" filled="f" stroked="f">
                <v:textbox>
                  <w:txbxContent>
                    <w:p w:rsidR="00B82BF4" w:rsidRPr="00B97480" w:rsidRDefault="00B82BF4" w:rsidP="00B82BF4">
                      <w:pPr>
                        <w:pStyle w:val="NormalWeb"/>
                        <w:spacing w:before="0" w:beforeAutospacing="0" w:after="0" w:afterAutospacing="0"/>
                        <w:rPr>
                          <w:sz w:val="20"/>
                          <w:szCs w:val="20"/>
                        </w:rPr>
                      </w:pPr>
                      <w:r w:rsidRPr="00B97480">
                        <w:rPr>
                          <w:rFonts w:eastAsia="Calibri"/>
                          <w:color w:val="000000" w:themeColor="text1"/>
                          <w:kern w:val="24"/>
                          <w:sz w:val="20"/>
                          <w:szCs w:val="20"/>
                        </w:rPr>
                        <w:t>Note:</w:t>
                      </w:r>
                      <w:r w:rsidRPr="00B97480">
                        <w:rPr>
                          <w:color w:val="000000" w:themeColor="text1"/>
                          <w:kern w:val="24"/>
                          <w:sz w:val="20"/>
                          <w:szCs w:val="20"/>
                        </w:rPr>
                        <w:t xml:space="preserve"> the nearest record to the index date from the first choice period was taken if available, otherwise from the second choice period and so on. </w:t>
                      </w:r>
                      <w:r w:rsidRPr="00B97480">
                        <w:rPr>
                          <w:rFonts w:eastAsia="Calibri"/>
                          <w:color w:val="000000" w:themeColor="text1"/>
                          <w:kern w:val="24"/>
                          <w:sz w:val="20"/>
                          <w:szCs w:val="20"/>
                        </w:rPr>
                        <w:t xml:space="preserve">If patients had any evidence of smoking or alcohol prior to </w:t>
                      </w:r>
                      <w:r w:rsidR="004C5070" w:rsidRPr="00B97480">
                        <w:rPr>
                          <w:rFonts w:eastAsia="Calibri"/>
                          <w:color w:val="000000" w:themeColor="text1"/>
                          <w:kern w:val="24"/>
                          <w:sz w:val="20"/>
                          <w:szCs w:val="20"/>
                        </w:rPr>
                        <w:t>index</w:t>
                      </w:r>
                      <w:r w:rsidR="00B97480">
                        <w:rPr>
                          <w:rFonts w:eastAsia="Calibri"/>
                          <w:color w:val="000000" w:themeColor="text1"/>
                          <w:kern w:val="24"/>
                          <w:sz w:val="20"/>
                          <w:szCs w:val="20"/>
                        </w:rPr>
                        <w:t xml:space="preserve"> </w:t>
                      </w:r>
                      <w:r w:rsidR="004C5070" w:rsidRPr="00B97480">
                        <w:rPr>
                          <w:rFonts w:eastAsia="Calibri"/>
                          <w:color w:val="000000" w:themeColor="text1"/>
                          <w:kern w:val="24"/>
                          <w:sz w:val="20"/>
                          <w:szCs w:val="20"/>
                        </w:rPr>
                        <w:t>date</w:t>
                      </w:r>
                      <w:r w:rsidRPr="00B97480">
                        <w:rPr>
                          <w:rFonts w:eastAsia="Calibri"/>
                          <w:color w:val="000000" w:themeColor="text1"/>
                          <w:kern w:val="24"/>
                          <w:sz w:val="20"/>
                          <w:szCs w:val="20"/>
                        </w:rPr>
                        <w:t xml:space="preserve">, but were defined by the algorithm as a non-smoker or non-drinkers, they were reclassified as ex-smokers or ex-drinkers. </w:t>
                      </w:r>
                    </w:p>
                  </w:txbxContent>
                </v:textbox>
              </v:rect>
            </w:pict>
          </mc:Fallback>
        </mc:AlternateContent>
      </w:r>
      <w:r w:rsidRPr="00F0568C">
        <w:rPr>
          <w:rFonts w:ascii="Times New Roman" w:hAnsi="Times New Roman" w:cs="Times New Roman"/>
          <w:sz w:val="24"/>
          <w:szCs w:val="24"/>
          <w:lang w:val="en-US" w:eastAsia="en-GB"/>
        </w:rPr>
        <mc:AlternateContent>
          <mc:Choice Requires="wps">
            <w:drawing>
              <wp:anchor distT="0" distB="0" distL="114300" distR="114300" simplePos="0" relativeHeight="251659264" behindDoc="0" locked="0" layoutInCell="1" allowOverlap="1" wp14:anchorId="14EDCA59" wp14:editId="01787DCB">
                <wp:simplePos x="0" y="0"/>
                <wp:positionH relativeFrom="column">
                  <wp:posOffset>4144832</wp:posOffset>
                </wp:positionH>
                <wp:positionV relativeFrom="paragraph">
                  <wp:posOffset>459596</wp:posOffset>
                </wp:positionV>
                <wp:extent cx="887095" cy="216044"/>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5" cy="216044"/>
                        </a:xfrm>
                        <a:prstGeom prst="rect">
                          <a:avLst/>
                        </a:prstGeom>
                        <a:noFill/>
                        <a:ln w="6350">
                          <a:noFill/>
                        </a:ln>
                      </wps:spPr>
                      <wps:txbx>
                        <w:txbxContent>
                          <w:p w:rsidR="00B82BF4" w:rsidRPr="00DE4D3B" w:rsidRDefault="00B82BF4" w:rsidP="00B82BF4">
                            <w:pPr>
                              <w:rPr>
                                <w:sz w:val="18"/>
                                <w:szCs w:val="20"/>
                              </w:rPr>
                            </w:pPr>
                            <w:r w:rsidRPr="00DE4D3B">
                              <w:rPr>
                                <w:sz w:val="18"/>
                                <w:szCs w:val="20"/>
                              </w:rPr>
                              <w:t>Fourth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4EDCA59" id="_x0000_t202" coordsize="21600,21600" o:spt="202" path="m,l,21600r21600,l21600,xe">
                <v:stroke joinstyle="miter"/>
                <v:path gradientshapeok="t" o:connecttype="rect"/>
              </v:shapetype>
              <v:shape id="Text Box 180" o:spid="_x0000_s1027" type="#_x0000_t202" style="position:absolute;margin-left:326.35pt;margin-top:36.2pt;width:69.8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" filled="f" stroked="f" strokeweight=".5pt">
                <v:textbox>
                  <w:txbxContent>
                    <w:p w:rsidR="00B82BF4" w:rsidRPr="00DE4D3B" w:rsidRDefault="00B82BF4" w:rsidP="00B82BF4">
                      <w:pPr>
                        <w:rPr>
                          <w:sz w:val="18"/>
                          <w:szCs w:val="20"/>
                        </w:rPr>
                      </w:pPr>
                      <w:r w:rsidRPr="00DE4D3B">
                        <w:rPr>
                          <w:sz w:val="18"/>
                          <w:szCs w:val="20"/>
                        </w:rPr>
                        <w:t>Fourth choice</w:t>
                      </w:r>
                    </w:p>
                  </w:txbxContent>
                </v:textbox>
              </v:shape>
            </w:pict>
          </mc:Fallback>
        </mc:AlternateContent>
      </w:r>
      <w:r w:rsidRPr="00F0568C">
        <w:rPr>
          <w:rFonts w:ascii="Times New Roman" w:hAnsi="Times New Roman" w:cs="Times New Roman"/>
          <w:sz w:val="24"/>
          <w:szCs w:val="24"/>
          <w:lang w:val="en-US" w:eastAsia="en-GB"/>
        </w:rPr>
        <mc:AlternateContent>
          <mc:Choice Requires="wps">
            <w:drawing>
              <wp:anchor distT="0" distB="0" distL="114300" distR="114300" simplePos="0" relativeHeight="251660288" behindDoc="0" locked="0" layoutInCell="1" allowOverlap="1" wp14:anchorId="067E96D6" wp14:editId="416D4B29">
                <wp:simplePos x="0" y="0"/>
                <wp:positionH relativeFrom="column">
                  <wp:posOffset>638547</wp:posOffset>
                </wp:positionH>
                <wp:positionV relativeFrom="paragraph">
                  <wp:posOffset>448714</wp:posOffset>
                </wp:positionV>
                <wp:extent cx="847725" cy="214552"/>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214552"/>
                        </a:xfrm>
                        <a:prstGeom prst="rect">
                          <a:avLst/>
                        </a:prstGeom>
                        <a:noFill/>
                        <a:ln w="6350">
                          <a:noFill/>
                        </a:ln>
                      </wps:spPr>
                      <wps:txbx>
                        <w:txbxContent>
                          <w:p w:rsidR="00B82BF4" w:rsidRPr="00825EF7" w:rsidRDefault="00B82BF4" w:rsidP="00B82BF4">
                            <w:pPr>
                              <w:rPr>
                                <w:sz w:val="18"/>
                                <w:szCs w:val="20"/>
                              </w:rPr>
                            </w:pPr>
                            <w:r>
                              <w:rPr>
                                <w:sz w:val="18"/>
                                <w:szCs w:val="20"/>
                              </w:rPr>
                              <w:t>Third</w:t>
                            </w:r>
                            <w:r w:rsidRPr="00825EF7">
                              <w:rPr>
                                <w:sz w:val="18"/>
                                <w:szCs w:val="20"/>
                              </w:rPr>
                              <w:t xml:space="preserve">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96D6" id="Text Box 288" o:spid="_x0000_s1028" type="#_x0000_t202" style="position:absolute;margin-left:50.3pt;margin-top:35.35pt;width:66.75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" filled="f" stroked="f" strokeweight=".5pt">
                <v:textbox>
                  <w:txbxContent>
                    <w:p w:rsidR="00B82BF4" w:rsidRPr="00825EF7" w:rsidRDefault="00B82BF4" w:rsidP="00B82BF4">
                      <w:pPr>
                        <w:rPr>
                          <w:sz w:val="18"/>
                          <w:szCs w:val="20"/>
                        </w:rPr>
                      </w:pPr>
                      <w:r>
                        <w:rPr>
                          <w:sz w:val="18"/>
                          <w:szCs w:val="20"/>
                        </w:rPr>
                        <w:t>Third</w:t>
                      </w:r>
                      <w:r w:rsidRPr="00825EF7">
                        <w:rPr>
                          <w:sz w:val="18"/>
                          <w:szCs w:val="20"/>
                        </w:rPr>
                        <w:t xml:space="preserve"> choice</w:t>
                      </w:r>
                    </w:p>
                  </w:txbxContent>
                </v:textbox>
              </v:shape>
            </w:pict>
          </mc:Fallback>
        </mc:AlternateContent>
      </w:r>
      <w:r w:rsidRPr="00F0568C">
        <w:rPr>
          <w:rFonts w:ascii="Times New Roman" w:hAnsi="Times New Roman" w:cs="Times New Roman"/>
          <w:sz w:val="24"/>
          <w:szCs w:val="24"/>
          <w:lang w:val="en-US" w:eastAsia="en-GB"/>
        </w:rPr>
        <mc:AlternateContent>
          <mc:Choice Requires="wpg">
            <w:drawing>
              <wp:inline distT="0" distB="0" distL="0" distR="0" wp14:anchorId="18E94ACE" wp14:editId="48E7926F">
                <wp:extent cx="5253341" cy="1413124"/>
                <wp:effectExtent l="19050" t="0" r="43180" b="0"/>
                <wp:docPr id="1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3341" cy="1413124"/>
                          <a:chOff x="570063" y="1091099"/>
                          <a:chExt cx="8741440" cy="2239114"/>
                        </a:xfrm>
                      </wpg:grpSpPr>
                      <wps:wsp>
                        <wps:cNvPr id="151" name="TextBox 7"/>
                        <wps:cNvSpPr txBox="1"/>
                        <wps:spPr>
                          <a:xfrm>
                            <a:off x="4668143" y="1091099"/>
                            <a:ext cx="1323397" cy="442003"/>
                          </a:xfrm>
                          <a:prstGeom prst="rect">
                            <a:avLst/>
                          </a:prstGeom>
                          <a:noFill/>
                        </wps:spPr>
                        <wps:txbx>
                          <w:txbxContent>
                            <w:p w:rsidR="00B82BF4" w:rsidRDefault="00B82BF4" w:rsidP="00B82BF4">
                              <w:pPr>
                                <w:pStyle w:val="NormalWeb"/>
                                <w:spacing w:before="0" w:beforeAutospacing="0" w:after="0" w:afterAutospacing="0"/>
                              </w:pPr>
                              <w:r>
                                <w:rPr>
                                  <w:rFonts w:asciiTheme="minorHAnsi" w:hAnsi="Calibri" w:cstheme="minorBidi"/>
                                  <w:color w:val="000000" w:themeColor="text1"/>
                                  <w:kern w:val="24"/>
                                </w:rPr>
                                <w:t>Index date</w:t>
                              </w:r>
                            </w:p>
                          </w:txbxContent>
                        </wps:txbx>
                        <wps:bodyPr wrap="square" rtlCol="0">
                          <a:noAutofit/>
                        </wps:bodyPr>
                      </wps:wsp>
                      <wps:wsp>
                        <wps:cNvPr id="152" name="Straight Connector 152"/>
                        <wps:cNvCnPr/>
                        <wps:spPr>
                          <a:xfrm>
                            <a:off x="5346030" y="2182454"/>
                            <a:ext cx="0" cy="224590"/>
                          </a:xfrm>
                          <a:prstGeom prst="line">
                            <a:avLst/>
                          </a:prstGeom>
                        </wps:spPr>
                        <wps:style>
                          <a:lnRef idx="2">
                            <a:schemeClr val="dk1"/>
                          </a:lnRef>
                          <a:fillRef idx="0">
                            <a:schemeClr val="dk1"/>
                          </a:fillRef>
                          <a:effectRef idx="1">
                            <a:schemeClr val="dk1"/>
                          </a:effectRef>
                          <a:fontRef idx="minor">
                            <a:schemeClr val="tx1"/>
                          </a:fontRef>
                        </wps:style>
                        <wps:bodyPr/>
                      </wps:wsp>
                      <wps:wsp>
                        <wps:cNvPr id="153" name="Straight Connector 153"/>
                        <wps:cNvCnPr/>
                        <wps:spPr>
                          <a:xfrm>
                            <a:off x="7366063" y="2182454"/>
                            <a:ext cx="0" cy="224590"/>
                          </a:xfrm>
                          <a:prstGeom prst="line">
                            <a:avLst/>
                          </a:prstGeom>
                        </wps:spPr>
                        <wps:style>
                          <a:lnRef idx="2">
                            <a:schemeClr val="dk1"/>
                          </a:lnRef>
                          <a:fillRef idx="0">
                            <a:schemeClr val="dk1"/>
                          </a:fillRef>
                          <a:effectRef idx="1">
                            <a:schemeClr val="dk1"/>
                          </a:effectRef>
                          <a:fontRef idx="minor">
                            <a:schemeClr val="tx1"/>
                          </a:fontRef>
                        </wps:style>
                        <wps:bodyPr/>
                      </wps:wsp>
                      <wps:wsp>
                        <wps:cNvPr id="155" name="Straight Connector 155"/>
                        <wps:cNvCnPr/>
                        <wps:spPr>
                          <a:xfrm>
                            <a:off x="3046468" y="2182454"/>
                            <a:ext cx="0" cy="224591"/>
                          </a:xfrm>
                          <a:prstGeom prst="line">
                            <a:avLst/>
                          </a:prstGeom>
                        </wps:spPr>
                        <wps:style>
                          <a:lnRef idx="2">
                            <a:schemeClr val="dk1"/>
                          </a:lnRef>
                          <a:fillRef idx="0">
                            <a:schemeClr val="dk1"/>
                          </a:fillRef>
                          <a:effectRef idx="1">
                            <a:schemeClr val="dk1"/>
                          </a:effectRef>
                          <a:fontRef idx="minor">
                            <a:schemeClr val="tx1"/>
                          </a:fontRef>
                        </wps:style>
                        <wps:bodyPr/>
                      </wps:wsp>
                      <wps:wsp>
                        <wps:cNvPr id="156" name="TextBox 13"/>
                        <wps:cNvSpPr txBox="1"/>
                        <wps:spPr>
                          <a:xfrm>
                            <a:off x="2370167" y="2406761"/>
                            <a:ext cx="1323397" cy="923452"/>
                          </a:xfrm>
                          <a:prstGeom prst="rect">
                            <a:avLst/>
                          </a:prstGeom>
                          <a:noFill/>
                        </wps:spPr>
                        <wps:txb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sz w:val="21"/>
                                  <w:szCs w:val="21"/>
                                </w:rPr>
                                <w:t>1 year before index date</w:t>
                              </w:r>
                            </w:p>
                          </w:txbxContent>
                        </wps:txbx>
                        <wps:bodyPr wrap="square" rtlCol="0">
                          <a:noAutofit/>
                        </wps:bodyPr>
                      </wps:wsp>
                      <wps:wsp>
                        <wps:cNvPr id="160" name="TextBox 14"/>
                        <wps:cNvSpPr txBox="1"/>
                        <wps:spPr>
                          <a:xfrm>
                            <a:off x="4720281" y="2406761"/>
                            <a:ext cx="1323397" cy="923452"/>
                          </a:xfrm>
                          <a:prstGeom prst="rect">
                            <a:avLst/>
                          </a:prstGeom>
                          <a:noFill/>
                        </wps:spPr>
                        <wps:txb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sz w:val="21"/>
                                  <w:szCs w:val="21"/>
                                </w:rPr>
                                <w:t>1 month after index date</w:t>
                              </w:r>
                            </w:p>
                          </w:txbxContent>
                        </wps:txbx>
                        <wps:bodyPr wrap="square" rtlCol="0">
                          <a:noAutofit/>
                        </wps:bodyPr>
                      </wps:wsp>
                      <wps:wsp>
                        <wps:cNvPr id="161" name="TextBox 15"/>
                        <wps:cNvSpPr txBox="1"/>
                        <wps:spPr>
                          <a:xfrm>
                            <a:off x="6741544" y="2406761"/>
                            <a:ext cx="1323397" cy="664521"/>
                          </a:xfrm>
                          <a:prstGeom prst="rect">
                            <a:avLst/>
                          </a:prstGeom>
                          <a:noFill/>
                        </wps:spPr>
                        <wps:txb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sz w:val="21"/>
                                  <w:szCs w:val="21"/>
                                </w:rPr>
                                <w:t>1 year after index date</w:t>
                              </w:r>
                            </w:p>
                          </w:txbxContent>
                        </wps:txbx>
                        <wps:bodyPr wrap="square" rtlCol="0">
                          <a:noAutofit/>
                        </wps:bodyPr>
                      </wps:wsp>
                      <wps:wsp>
                        <wps:cNvPr id="165" name="Rectangle 165"/>
                        <wps:cNvSpPr/>
                        <wps:spPr>
                          <a:xfrm>
                            <a:off x="3031390" y="1823369"/>
                            <a:ext cx="2314072" cy="352995"/>
                          </a:xfrm>
                          <a:prstGeom prst="rect">
                            <a:avLst/>
                          </a:prstGeom>
                          <a:solidFill>
                            <a:schemeClr val="tx1">
                              <a:lumMod val="65000"/>
                              <a:lumOff val="35000"/>
                            </a:schemeClr>
                          </a:solidFill>
                        </wps:spPr>
                        <wps:style>
                          <a:lnRef idx="2">
                            <a:schemeClr val="dk1">
                              <a:shade val="50000"/>
                            </a:schemeClr>
                          </a:lnRef>
                          <a:fillRef idx="1">
                            <a:schemeClr val="dk1"/>
                          </a:fillRef>
                          <a:effectRef idx="0">
                            <a:schemeClr val="dk1"/>
                          </a:effectRef>
                          <a:fontRef idx="minor">
                            <a:schemeClr val="lt1"/>
                          </a:fontRef>
                        </wps:style>
                        <wps:txbx>
                          <w:txbxContent>
                            <w:p w:rsidR="00B82BF4" w:rsidRPr="00BA116D" w:rsidRDefault="00B82BF4" w:rsidP="00B82BF4">
                              <w:pPr>
                                <w:pStyle w:val="NormalWeb"/>
                                <w:spacing w:before="0" w:beforeAutospacing="0" w:after="0" w:afterAutospacing="0"/>
                                <w:jc w:val="center"/>
                                <w:rPr>
                                  <w:sz w:val="18"/>
                                </w:rPr>
                              </w:pPr>
                              <w:r w:rsidRPr="00BA116D">
                                <w:rPr>
                                  <w:rFonts w:asciiTheme="minorHAnsi" w:hAnsi="Calibri" w:cstheme="minorBidi"/>
                                  <w:color w:val="FFFFFF" w:themeColor="light1"/>
                                  <w:kern w:val="24"/>
                                  <w:sz w:val="18"/>
                                </w:rPr>
                                <w:t>First choice</w:t>
                              </w:r>
                            </w:p>
                          </w:txbxContent>
                        </wps:txbx>
                        <wps:bodyPr rtlCol="0" anchor="ctr"/>
                      </wps:wsp>
                      <wps:wsp>
                        <wps:cNvPr id="166" name="Rectangle 166"/>
                        <wps:cNvSpPr/>
                        <wps:spPr>
                          <a:xfrm>
                            <a:off x="5346059" y="1823241"/>
                            <a:ext cx="2019296" cy="353134"/>
                          </a:xfrm>
                          <a:prstGeom prst="rect">
                            <a:avLst/>
                          </a:prstGeom>
                          <a:ln w="12700"/>
                        </wps:spPr>
                        <wps:style>
                          <a:lnRef idx="1">
                            <a:schemeClr val="dk1"/>
                          </a:lnRef>
                          <a:fillRef idx="2">
                            <a:schemeClr val="dk1"/>
                          </a:fillRef>
                          <a:effectRef idx="1">
                            <a:schemeClr val="dk1"/>
                          </a:effectRef>
                          <a:fontRef idx="minor">
                            <a:schemeClr val="dk1"/>
                          </a:fontRef>
                        </wps:style>
                        <wps:txbx>
                          <w:txbxContent>
                            <w:p w:rsidR="00B82BF4" w:rsidRPr="00BA116D" w:rsidRDefault="00B82BF4" w:rsidP="00B82BF4">
                              <w:pPr>
                                <w:pStyle w:val="NormalWeb"/>
                                <w:spacing w:before="0" w:beforeAutospacing="0" w:after="0" w:afterAutospacing="0"/>
                                <w:jc w:val="center"/>
                                <w:rPr>
                                  <w:sz w:val="18"/>
                                  <w:szCs w:val="18"/>
                                </w:rPr>
                              </w:pPr>
                              <w:r w:rsidRPr="00BA116D">
                                <w:rPr>
                                  <w:rFonts w:asciiTheme="minorHAnsi" w:hAnsi="Calibri" w:cstheme="minorBidi"/>
                                  <w:color w:val="000000" w:themeColor="dark1"/>
                                  <w:kern w:val="24"/>
                                  <w:sz w:val="18"/>
                                  <w:szCs w:val="18"/>
                                </w:rPr>
                                <w:t>Second choice</w:t>
                              </w:r>
                            </w:p>
                          </w:txbxContent>
                        </wps:txbx>
                        <wps:bodyPr rtlCol="0" anchor="ctr"/>
                      </wps:wsp>
                      <wps:wsp>
                        <wps:cNvPr id="174" name="Down Arrow 174"/>
                        <wps:cNvSpPr/>
                        <wps:spPr>
                          <a:xfrm rot="5400000">
                            <a:off x="1450684" y="760736"/>
                            <a:ext cx="711776" cy="2473018"/>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BF4" w:rsidRPr="00976E46" w:rsidRDefault="00B82BF4" w:rsidP="00B82BF4">
                              <w:pPr>
                                <w:pStyle w:val="NormalWeb"/>
                                <w:spacing w:before="0" w:beforeAutospacing="0" w:after="0" w:afterAutospacing="0"/>
                                <w:jc w:val="center"/>
                                <w:rPr>
                                  <w:sz w:val="20"/>
                                </w:rPr>
                              </w:pPr>
                              <w:r w:rsidRPr="0058610E">
                                <w:rPr>
                                  <w:rFonts w:asciiTheme="minorHAnsi" w:hAnsi="Calibri" w:cstheme="minorBidi"/>
                                  <w:kern w:val="24"/>
                                  <w:sz w:val="20"/>
                                </w:rPr>
                                <w:t xml:space="preserve">Third </w:t>
                              </w:r>
                              <w:proofErr w:type="spellStart"/>
                              <w:r w:rsidRPr="0058610E">
                                <w:rPr>
                                  <w:rFonts w:asciiTheme="minorHAnsi" w:hAnsi="Calibri" w:cstheme="minorBidi"/>
                                  <w:kern w:val="24"/>
                                  <w:sz w:val="20"/>
                                </w:rPr>
                                <w:t>choice</w:t>
                              </w:r>
                              <w:r w:rsidRPr="00976E46">
                                <w:rPr>
                                  <w:rFonts w:asciiTheme="minorHAnsi" w:hAnsi="Calibri" w:cstheme="minorBidi"/>
                                  <w:color w:val="000000" w:themeColor="text1"/>
                                  <w:kern w:val="24"/>
                                  <w:sz w:val="20"/>
                                </w:rPr>
                                <w:t>Third</w:t>
                              </w:r>
                              <w:proofErr w:type="spellEnd"/>
                              <w:r w:rsidRPr="00976E46">
                                <w:rPr>
                                  <w:rFonts w:asciiTheme="minorHAnsi" w:hAnsi="Calibri" w:cstheme="minorBidi"/>
                                  <w:color w:val="000000" w:themeColor="text1"/>
                                  <w:kern w:val="24"/>
                                  <w:sz w:val="20"/>
                                </w:rPr>
                                <w:t xml:space="preserve"> choice</w:t>
                              </w:r>
                            </w:p>
                          </w:txbxContent>
                        </wps:txbx>
                        <wps:bodyPr vert="vert270" rtlCol="0" anchor="ctr"/>
                      </wps:wsp>
                      <pic:pic xmlns:pic="http://schemas.openxmlformats.org/drawingml/2006/picture">
                        <pic:nvPicPr>
                          <pic:cNvPr id="176" name="Picture 176"/>
                          <pic:cNvPicPr>
                            <a:picLocks noChangeAspect="1"/>
                          </pic:cNvPicPr>
                        </pic:nvPicPr>
                        <pic:blipFill>
                          <a:blip r:embed="rId5"/>
                          <a:stretch>
                            <a:fillRect/>
                          </a:stretch>
                        </pic:blipFill>
                        <pic:spPr>
                          <a:xfrm>
                            <a:off x="4515100" y="1132976"/>
                            <a:ext cx="1381125" cy="485775"/>
                          </a:xfrm>
                          <a:prstGeom prst="rect">
                            <a:avLst/>
                          </a:prstGeom>
                        </pic:spPr>
                      </pic:pic>
                      <wps:wsp>
                        <wps:cNvPr id="177" name="Down Arrow 177"/>
                        <wps:cNvSpPr/>
                        <wps:spPr>
                          <a:xfrm rot="16200000">
                            <a:off x="7982880" y="1026213"/>
                            <a:ext cx="711776" cy="1945471"/>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rPr>
                                <w:t>Fourth choice</w:t>
                              </w:r>
                            </w:p>
                          </w:txbxContent>
                        </wps:txbx>
                        <wps:bodyPr vert="vert" rtlCol="0" anchor="ctr"/>
                      </wps:wsp>
                      <wps:wsp>
                        <wps:cNvPr id="179" name="Straight Arrow Connector 179"/>
                        <wps:cNvCnPr/>
                        <wps:spPr>
                          <a:xfrm>
                            <a:off x="5205663" y="1460560"/>
                            <a:ext cx="0" cy="721894"/>
                          </a:xfrm>
                          <a:prstGeom prst="straightConnector1">
                            <a:avLst/>
                          </a:prstGeom>
                          <a:ln w="34925">
                            <a:tailEnd type="triangle"/>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18E94ACE" id="Group 3" o:spid="_x0000_s1029" style="width:413.65pt;height:111.25pt;mso-position-horizontal-relative:char;mso-position-vertical-relative:line" coordorigin="5700,10910" coordsize="87414,223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">
                <v:shape id="TextBox 7" o:spid="_x0000_s1030" type="#_x0000_t202" style="position:absolute;left:46681;top:10910;width:13234;height:4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uYY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" filled="f" stroked="f">
                  <v:textbox>
                    <w:txbxContent>
                      <w:p w:rsidR="00B82BF4" w:rsidRDefault="00B82BF4" w:rsidP="00B82BF4">
                        <w:pPr>
                          <w:pStyle w:val="NormalWeb"/>
                          <w:spacing w:before="0" w:beforeAutospacing="0" w:after="0" w:afterAutospacing="0"/>
                        </w:pPr>
                        <w:r>
                          <w:rPr>
                            <w:rFonts w:asciiTheme="minorHAnsi" w:hAnsi="Calibri" w:cstheme="minorBidi"/>
                            <w:color w:val="000000" w:themeColor="text1"/>
                            <w:kern w:val="24"/>
                          </w:rPr>
                          <w:t>Index date</w:t>
                        </w:r>
                      </w:p>
                    </w:txbxContent>
                  </v:textbox>
                </v:shape>
                <v:line id="Straight Connector 152" o:spid="_x0000_s1031" style="position:absolute;visibility:visible;mso-wrap-style:square" from="53460,21824" to="53460,24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" strokecolor="black [3200]" strokeweight="1pt">
                  <v:stroke joinstyle="miter"/>
                </v:line>
                <v:line id="Straight Connector 153" o:spid="_x0000_s1032" style="position:absolute;visibility:visible;mso-wrap-style:square" from="73660,21824" to="73660,24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" strokecolor="black [3200]" strokeweight="1pt">
                  <v:stroke joinstyle="miter"/>
                </v:line>
                <v:line id="Straight Connector 155" o:spid="_x0000_s1033" style="position:absolute;visibility:visible;mso-wrap-style:square" from="30464,21824" to="30464,24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" strokecolor="black [3200]" strokeweight="1pt">
                  <v:stroke joinstyle="miter"/>
                </v:line>
                <v:shape id="TextBox 13" o:spid="_x0000_s1034" type="#_x0000_t202" style="position:absolute;left:23701;top:24067;width:13234;height:9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" filled="f" stroked="f">
                  <v:textbo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sz w:val="21"/>
                            <w:szCs w:val="21"/>
                          </w:rPr>
                          <w:t>1 year before index date</w:t>
                        </w:r>
                      </w:p>
                    </w:txbxContent>
                  </v:textbox>
                </v:shape>
                <v:shape id="TextBox 14" o:spid="_x0000_s1035" type="#_x0000_t202" style="position:absolute;left:47202;top:24067;width:13234;height:9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" filled="f" stroked="f">
                  <v:textbo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sz w:val="21"/>
                            <w:szCs w:val="21"/>
                          </w:rPr>
                          <w:t>1 month after index date</w:t>
                        </w:r>
                      </w:p>
                    </w:txbxContent>
                  </v:textbox>
                </v:shape>
                <v:shape id="TextBox 15" o:spid="_x0000_s1036" type="#_x0000_t202" style="position:absolute;left:67415;top:24067;width:13234;height:6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" filled="f" stroked="f">
                  <v:textbox>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sz w:val="21"/>
                            <w:szCs w:val="21"/>
                          </w:rPr>
                          <w:t>1 year after index date</w:t>
                        </w:r>
                      </w:p>
                    </w:txbxContent>
                  </v:textbox>
                </v:shape>
                <v:rect id="Rectangle 165" o:spid="_x0000_s1037" style="position:absolute;left:30313;top:18233;width:23141;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" fillcolor="#5a5a5a [2109]" strokecolor="black [1600]" strokeweight="1pt">
                  <v:textbox>
                    <w:txbxContent>
                      <w:p w:rsidR="00B82BF4" w:rsidRPr="00BA116D" w:rsidRDefault="00B82BF4" w:rsidP="00B82BF4">
                        <w:pPr>
                          <w:pStyle w:val="NormalWeb"/>
                          <w:spacing w:before="0" w:beforeAutospacing="0" w:after="0" w:afterAutospacing="0"/>
                          <w:jc w:val="center"/>
                          <w:rPr>
                            <w:sz w:val="18"/>
                          </w:rPr>
                        </w:pPr>
                        <w:r w:rsidRPr="00BA116D">
                          <w:rPr>
                            <w:rFonts w:asciiTheme="minorHAnsi" w:hAnsi="Calibri" w:cstheme="minorBidi"/>
                            <w:color w:val="FFFFFF" w:themeColor="light1"/>
                            <w:kern w:val="24"/>
                            <w:sz w:val="18"/>
                          </w:rPr>
                          <w:t>First choice</w:t>
                        </w:r>
                      </w:p>
                    </w:txbxContent>
                  </v:textbox>
                </v:rect>
                <v:rect id="Rectangle 166" o:spid="_x0000_s1038" style="position:absolute;left:53460;top:18232;width:20193;height:3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" fillcolor="#555 [2160]" strokecolor="black [3200]" strokeweight="1pt">
                  <v:fill color2="#313131 [2608]" rotate="t" colors="0 #9b9b9b;.5 #8e8e8e;1 #797979" focus="100%" type="gradient">
                    <o:fill v:ext="view" type="gradientUnscaled"/>
                  </v:fill>
                  <v:textbox>
                    <w:txbxContent>
                      <w:p w:rsidR="00B82BF4" w:rsidRPr="00BA116D" w:rsidRDefault="00B82BF4" w:rsidP="00B82BF4">
                        <w:pPr>
                          <w:pStyle w:val="NormalWeb"/>
                          <w:spacing w:before="0" w:beforeAutospacing="0" w:after="0" w:afterAutospacing="0"/>
                          <w:jc w:val="center"/>
                          <w:rPr>
                            <w:sz w:val="18"/>
                            <w:szCs w:val="18"/>
                          </w:rPr>
                        </w:pPr>
                        <w:r w:rsidRPr="00BA116D">
                          <w:rPr>
                            <w:rFonts w:asciiTheme="minorHAnsi" w:hAnsi="Calibri" w:cstheme="minorBidi"/>
                            <w:color w:val="000000" w:themeColor="dark1"/>
                            <w:kern w:val="24"/>
                            <w:sz w:val="18"/>
                            <w:szCs w:val="18"/>
                          </w:rPr>
                          <w:t>Second choice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4" o:spid="_x0000_s1039" type="#_x0000_t67" style="position:absolute;left:14506;top:7607;width:7118;height:2473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" adj="18492" fillcolor="#d8d8d8 [2732]" strokecolor="black [3213]" strokeweight="1pt">
                  <v:textbox style="layout-flow:vertical;mso-layout-flow-alt:bottom-to-top">
                    <w:txbxContent>
                      <w:p w:rsidR="00B82BF4" w:rsidRPr="00976E46" w:rsidRDefault="00B82BF4" w:rsidP="00B82BF4">
                        <w:pPr>
                          <w:pStyle w:val="NormalWeb"/>
                          <w:spacing w:before="0" w:beforeAutospacing="0" w:after="0" w:afterAutospacing="0"/>
                          <w:jc w:val="center"/>
                          <w:rPr>
                            <w:sz w:val="20"/>
                          </w:rPr>
                        </w:pPr>
                        <w:r w:rsidRPr="0058610E">
                          <w:rPr>
                            <w:rFonts w:asciiTheme="minorHAnsi" w:hAnsi="Calibri" w:cstheme="minorBidi"/>
                            <w:kern w:val="24"/>
                            <w:sz w:val="20"/>
                          </w:rPr>
                          <w:t xml:space="preserve">Third </w:t>
                        </w:r>
                        <w:proofErr w:type="spellStart"/>
                        <w:r w:rsidRPr="0058610E">
                          <w:rPr>
                            <w:rFonts w:asciiTheme="minorHAnsi" w:hAnsi="Calibri" w:cstheme="minorBidi"/>
                            <w:kern w:val="24"/>
                            <w:sz w:val="20"/>
                          </w:rPr>
                          <w:t>choice</w:t>
                        </w:r>
                        <w:r w:rsidRPr="00976E46">
                          <w:rPr>
                            <w:rFonts w:asciiTheme="minorHAnsi" w:hAnsi="Calibri" w:cstheme="minorBidi"/>
                            <w:color w:val="000000" w:themeColor="text1"/>
                            <w:kern w:val="24"/>
                            <w:sz w:val="20"/>
                          </w:rPr>
                          <w:t>Third</w:t>
                        </w:r>
                        <w:proofErr w:type="spellEnd"/>
                        <w:r w:rsidRPr="00976E46">
                          <w:rPr>
                            <w:rFonts w:asciiTheme="minorHAnsi" w:hAnsi="Calibri" w:cstheme="minorBidi"/>
                            <w:color w:val="000000" w:themeColor="text1"/>
                            <w:kern w:val="24"/>
                            <w:sz w:val="20"/>
                          </w:rPr>
                          <w:t xml:space="preserve"> choice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40" type="#_x0000_t75" style="position:absolute;left:45151;top:11329;width:13811;height:4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">
                  <v:imagedata r:id="rId6" o:title=""/>
                </v:shape>
                <v:shape id="Down Arrow 177" o:spid="_x0000_s1041" type="#_x0000_t67" style="position:absolute;left:79829;top:10261;width:7118;height:1945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" adj="17649" fillcolor="#f2f2f2 [3052]" strokecolor="black [3213]" strokeweight="1pt">
                  <v:textbox style="layout-flow:vertical">
                    <w:txbxContent>
                      <w:p w:rsidR="00B82BF4" w:rsidRDefault="00B82BF4" w:rsidP="00B82BF4">
                        <w:pPr>
                          <w:pStyle w:val="NormalWeb"/>
                          <w:spacing w:before="0" w:beforeAutospacing="0" w:after="0" w:afterAutospacing="0"/>
                          <w:jc w:val="center"/>
                        </w:pPr>
                        <w:r>
                          <w:rPr>
                            <w:rFonts w:asciiTheme="minorHAnsi" w:hAnsi="Calibri" w:cstheme="minorBidi"/>
                            <w:color w:val="000000" w:themeColor="text1"/>
                            <w:kern w:val="24"/>
                          </w:rPr>
                          <w:t>Fourth choice</w:t>
                        </w:r>
                      </w:p>
                    </w:txbxContent>
                  </v:textbox>
                </v:shape>
                <v:shapetype id="_x0000_t32" coordsize="21600,21600" o:spt="32" o:oned="t" path="m,l21600,21600e" filled="f">
                  <v:path arrowok="t" fillok="f" o:connecttype="none"/>
                  <o:lock v:ext="edit" shapetype="t"/>
                </v:shapetype>
                <v:shape id="Straight Arrow Connector 179" o:spid="_x0000_s1042" type="#_x0000_t32" style="position:absolute;left:52056;top:14605;width:0;height:72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" strokecolor="black [3200]" strokeweight="2.75pt">
                  <v:stroke endarrow="block" joinstyle="miter"/>
                </v:shape>
                <w10:anchorlock/>
              </v:group>
            </w:pict>
          </mc:Fallback>
        </mc:AlternateContent>
      </w:r>
      <w:bookmarkEnd w:id="1"/>
      <w:bookmarkEnd w:id="2"/>
    </w:p>
    <w:p w:rsidR="00B82BF4" w:rsidRPr="00F0568C" w:rsidRDefault="00B82BF4" w:rsidP="00B97480">
      <w:pPr>
        <w:tabs>
          <w:tab w:val="left" w:pos="360"/>
        </w:tabs>
        <w:spacing w:line="480" w:lineRule="auto"/>
        <w:rPr>
          <w:lang w:val="en-US"/>
        </w:rPr>
      </w:pPr>
    </w:p>
    <w:p w:rsidR="00B82BF4" w:rsidRPr="00F0568C" w:rsidRDefault="00B82BF4" w:rsidP="00B97480">
      <w:pPr>
        <w:pStyle w:val="Heading4"/>
        <w:numPr>
          <w:ilvl w:val="0"/>
          <w:numId w:val="0"/>
        </w:numPr>
        <w:tabs>
          <w:tab w:val="left" w:pos="360"/>
        </w:tabs>
        <w:rPr>
          <w:rFonts w:ascii="Times New Roman" w:eastAsia="Times New Roman" w:hAnsi="Times New Roman" w:cs="Times New Roman"/>
          <w:bCs w:val="0"/>
          <w:iCs w:val="0"/>
          <w:lang w:val="en-US" w:eastAsia="en-GB" w:bidi="ar-SA"/>
        </w:rPr>
      </w:pPr>
    </w:p>
    <w:p w:rsidR="00B82BF4" w:rsidRPr="00F0568C" w:rsidRDefault="00B82BF4" w:rsidP="00B97480">
      <w:pPr>
        <w:pStyle w:val="thesismaintext"/>
        <w:tabs>
          <w:tab w:val="left" w:pos="360"/>
        </w:tabs>
        <w:spacing w:line="480" w:lineRule="auto"/>
        <w:rPr>
          <w:rFonts w:ascii="Times New Roman" w:hAnsi="Times New Roman" w:cs="Times New Roman"/>
          <w:i/>
          <w:sz w:val="24"/>
          <w:szCs w:val="24"/>
          <w:lang w:val="en-US"/>
        </w:rPr>
      </w:pPr>
      <w:r w:rsidRPr="00F0568C">
        <w:rPr>
          <w:rFonts w:ascii="Times New Roman" w:hAnsi="Times New Roman" w:cs="Times New Roman"/>
          <w:i/>
          <w:sz w:val="24"/>
          <w:szCs w:val="24"/>
          <w:lang w:val="en-US"/>
        </w:rPr>
        <w:t>BMI category</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i/>
          <w:sz w:val="24"/>
          <w:szCs w:val="24"/>
          <w:lang w:val="en-US"/>
        </w:rPr>
        <w:tab/>
      </w:r>
      <w:r w:rsidR="00B82BF4" w:rsidRPr="00F0568C">
        <w:rPr>
          <w:rFonts w:ascii="Times New Roman" w:hAnsi="Times New Roman" w:cs="Times New Roman"/>
          <w:i/>
          <w:sz w:val="24"/>
          <w:szCs w:val="24"/>
          <w:lang w:val="en-US"/>
        </w:rPr>
        <w:t xml:space="preserve">BMI </w:t>
      </w:r>
      <w:r w:rsidR="00B82BF4" w:rsidRPr="00F0568C">
        <w:rPr>
          <w:rFonts w:ascii="Times New Roman" w:hAnsi="Times New Roman" w:cs="Times New Roman"/>
          <w:sz w:val="24"/>
          <w:szCs w:val="24"/>
          <w:lang w:val="en-US"/>
        </w:rPr>
        <w:t xml:space="preserve">is a metric used to classify people as under- or overweight. It is derived from patients weight in kilograms / (height in </w:t>
      </w:r>
      <w:proofErr w:type="gramStart"/>
      <w:r w:rsidR="00B82BF4" w:rsidRPr="00F0568C">
        <w:rPr>
          <w:rFonts w:ascii="Times New Roman" w:hAnsi="Times New Roman" w:cs="Times New Roman"/>
          <w:sz w:val="24"/>
          <w:szCs w:val="24"/>
          <w:lang w:val="en-US"/>
        </w:rPr>
        <w:t>meters)²</w:t>
      </w:r>
      <w:proofErr w:type="gramEnd"/>
      <w:r w:rsidR="00B82BF4" w:rsidRPr="00F0568C">
        <w:rPr>
          <w:rFonts w:ascii="Times New Roman" w:hAnsi="Times New Roman" w:cs="Times New Roman"/>
          <w:sz w:val="24"/>
          <w:szCs w:val="24"/>
          <w:lang w:val="en-US"/>
        </w:rPr>
        <w:t xml:space="preserve">. In this study BMI was defined at </w:t>
      </w:r>
      <w:r w:rsidR="00AC0FB0" w:rsidRPr="00F0568C">
        <w:rPr>
          <w:rFonts w:ascii="Times New Roman" w:hAnsi="Times New Roman" w:cs="Times New Roman"/>
          <w:sz w:val="24"/>
          <w:szCs w:val="24"/>
          <w:lang w:val="en-US"/>
        </w:rPr>
        <w:t>index date</w:t>
      </w:r>
      <w:r w:rsidR="00B82BF4" w:rsidRPr="00F0568C">
        <w:rPr>
          <w:rFonts w:ascii="Times New Roman" w:hAnsi="Times New Roman" w:cs="Times New Roman"/>
          <w:sz w:val="24"/>
          <w:szCs w:val="24"/>
          <w:lang w:val="en-US"/>
        </w:rPr>
        <w:t>, according to adult BMI cut-offs defined by the WHO, as underweight (BMI &lt;18.5), healthy weight (BMI 18.5-24.9), overweight (BMI 25+)</w:t>
      </w:r>
      <w:r w:rsidR="00D81BF3">
        <w:rPr>
          <w:rFonts w:ascii="Times New Roman" w:hAnsi="Times New Roman" w:cs="Times New Roman"/>
          <w:sz w:val="24"/>
          <w:szCs w:val="24"/>
          <w:lang w:val="en-US"/>
        </w:rPr>
        <w:t>,</w:t>
      </w:r>
      <w:r w:rsidR="00B82BF4" w:rsidRPr="00F0568C">
        <w:rPr>
          <w:rFonts w:ascii="Times New Roman" w:hAnsi="Times New Roman" w:cs="Times New Roman"/>
          <w:sz w:val="24"/>
          <w:szCs w:val="24"/>
          <w:lang w:val="en-US"/>
        </w:rPr>
        <w:t xml:space="preserve"> or obese (BMI ≥30).  </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tab/>
      </w:r>
      <w:r w:rsidR="00B82BF4" w:rsidRPr="00F0568C">
        <w:rPr>
          <w:rFonts w:ascii="Times New Roman" w:hAnsi="Times New Roman" w:cs="Times New Roman"/>
          <w:sz w:val="24"/>
          <w:szCs w:val="24"/>
          <w:lang w:val="en-US"/>
        </w:rPr>
        <w:t xml:space="preserve">Height and weight are recorded opportunistically in UK primary care and are contained in the CPRD additional details files, in entity types 104 and 140. Data cleaning was based on that described in the paper by </w:t>
      </w:r>
      <w:proofErr w:type="spellStart"/>
      <w:r w:rsidR="00B82BF4" w:rsidRPr="00F0568C">
        <w:rPr>
          <w:rFonts w:ascii="Times New Roman" w:hAnsi="Times New Roman" w:cs="Times New Roman"/>
          <w:sz w:val="24"/>
          <w:szCs w:val="24"/>
          <w:lang w:val="en-US"/>
        </w:rPr>
        <w:t>Bhaskaran</w:t>
      </w:r>
      <w:proofErr w:type="spellEnd"/>
      <w:r w:rsidR="00B82BF4" w:rsidRPr="00F0568C">
        <w:rPr>
          <w:rFonts w:ascii="Times New Roman" w:hAnsi="Times New Roman" w:cs="Times New Roman"/>
          <w:sz w:val="24"/>
          <w:szCs w:val="24"/>
          <w:lang w:val="en-US"/>
        </w:rPr>
        <w:t xml:space="preserve"> et al</w:t>
      </w:r>
      <w:r w:rsidR="00592884">
        <w:rPr>
          <w:rFonts w:ascii="Times New Roman" w:hAnsi="Times New Roman" w:cs="Times New Roman"/>
          <w:sz w:val="24"/>
          <w:szCs w:val="24"/>
          <w:lang w:val="en-US"/>
        </w:rPr>
        <w:t>.</w:t>
      </w:r>
      <w:r w:rsidR="00B82BF4" w:rsidRPr="00F0568C">
        <w:rPr>
          <w:rFonts w:ascii="Times New Roman" w:hAnsi="Times New Roman" w:cs="Times New Roman"/>
          <w:sz w:val="24"/>
          <w:szCs w:val="24"/>
          <w:lang w:val="en-US"/>
        </w:rPr>
        <w:t xml:space="preserve"> on BMI recordings in CPRD</w:t>
      </w:r>
      <w:r w:rsidRPr="00F0568C">
        <w:rPr>
          <w:rFonts w:ascii="Times New Roman" w:hAnsi="Times New Roman" w:cs="Times New Roman"/>
          <w:sz w:val="24"/>
          <w:szCs w:val="24"/>
          <w:lang w:val="en-US"/>
        </w:rPr>
        <w:t xml:space="preserve"> </w:t>
      </w:r>
      <w:r w:rsidR="00B82BF4" w:rsidRPr="00F0568C">
        <w:rPr>
          <w:rFonts w:ascii="Times New Roman" w:hAnsi="Times New Roman" w:cs="Times New Roman"/>
          <w:sz w:val="24"/>
          <w:szCs w:val="24"/>
          <w:lang w:val="en-US"/>
        </w:rPr>
        <w:fldChar w:fldCharType="begin"/>
      </w:r>
      <w:r w:rsidR="00AD32CF" w:rsidRPr="00F0568C">
        <w:rPr>
          <w:rFonts w:ascii="Times New Roman" w:hAnsi="Times New Roman" w:cs="Times New Roman"/>
          <w:sz w:val="24"/>
          <w:szCs w:val="24"/>
          <w:lang w:val="en-US"/>
        </w:rPr>
        <w:instrText xml:space="preserve"> ADDIN EN.CITE &lt;EndNote&gt;&lt;Cite&gt;&lt;Author&gt;Bhaskaran&lt;/Author&gt;&lt;Year&gt;2013&lt;/Year&gt;&lt;RecNum&gt;2257&lt;/RecNum&gt;&lt;DisplayText&gt;[8]&lt;/DisplayText&gt;&lt;record&gt;&lt;rec-number&gt;2257&lt;/rec-number&gt;&lt;foreign-keys&gt;&lt;key app="EN" db-id="wapd2avflwerfpe5pzgpd90u05wzpt2r05ad"&gt;2257&lt;/key&gt;&lt;/foreign-keys&gt;&lt;ref-type name="Journal Article"&gt;17&lt;/ref-type&gt;&lt;contributors&gt;&lt;authors&gt;&lt;author&gt;Bhaskaran, Krishnan&lt;/author&gt;&lt;author&gt;Forbes, Harriet J&lt;/author&gt;&lt;author&gt;Douglas, Ian&lt;/author&gt;&lt;author&gt;Leon, David A&lt;/author&gt;&lt;author&gt;Smeeth, Liam&lt;/author&gt;&lt;/authors&gt;&lt;/contributors&gt;&lt;titles&gt;&lt;title&gt;Representativeness and optimal use of body mass index (BMI) in the UK Clinical Practice Research Datalink (CPRD)&lt;/title&gt;&lt;secondary-title&gt;BMJ Open&lt;/secondary-title&gt;&lt;/titles&gt;&lt;periodical&gt;&lt;full-title&gt;BMJ Open&lt;/full-title&gt;&lt;/periodical&gt;&lt;volume&gt;3&lt;/volume&gt;&lt;number&gt;9&lt;/number&gt;&lt;dates&gt;&lt;year&gt;2013&lt;/year&gt;&lt;pub-dates&gt;&lt;date&gt;September 1, 2013&lt;/date&gt;&lt;/pub-dates&gt;&lt;/dates&gt;&lt;urls&gt;&lt;related-urls&gt;&lt;url&gt;http://bmjopen.bmj.com/content/3/9/e003389.abstract&lt;/url&gt;&lt;url&gt;http://bmjopen.bmj.com/content/3/9/e003389.full.pdf&lt;/url&gt;&lt;/related-urls&gt;&lt;/urls&gt;&lt;electronic-resource-num&gt;10.1136/bmjopen-2013-003389&lt;/electronic-resource-num&gt;&lt;/record&gt;&lt;/Cite&gt;&lt;/EndNote&gt;</w:instrText>
      </w:r>
      <w:r w:rsidR="00B82BF4" w:rsidRPr="00F0568C">
        <w:rPr>
          <w:rFonts w:ascii="Times New Roman" w:hAnsi="Times New Roman" w:cs="Times New Roman"/>
          <w:sz w:val="24"/>
          <w:szCs w:val="24"/>
          <w:lang w:val="en-US"/>
        </w:rPr>
        <w:fldChar w:fldCharType="separate"/>
      </w:r>
      <w:r w:rsidR="00AD32CF" w:rsidRPr="00F0568C">
        <w:rPr>
          <w:rFonts w:ascii="Times New Roman" w:hAnsi="Times New Roman" w:cs="Times New Roman"/>
          <w:sz w:val="24"/>
          <w:szCs w:val="24"/>
          <w:lang w:val="en-US"/>
        </w:rPr>
        <w:t>[8]</w:t>
      </w:r>
      <w:r w:rsidR="00B82BF4" w:rsidRPr="00F0568C">
        <w:rPr>
          <w:rFonts w:ascii="Times New Roman" w:hAnsi="Times New Roman" w:cs="Times New Roman"/>
          <w:sz w:val="24"/>
          <w:szCs w:val="24"/>
          <w:lang w:val="en-US"/>
        </w:rPr>
        <w:fldChar w:fldCharType="end"/>
      </w:r>
      <w:r w:rsidRPr="00F0568C">
        <w:rPr>
          <w:rFonts w:ascii="Times New Roman" w:hAnsi="Times New Roman" w:cs="Times New Roman"/>
          <w:sz w:val="24"/>
          <w:szCs w:val="24"/>
          <w:lang w:val="en-US"/>
        </w:rPr>
        <w:t>.</w:t>
      </w:r>
      <w:r w:rsidR="00B82BF4" w:rsidRPr="00F0568C">
        <w:rPr>
          <w:rFonts w:ascii="Times New Roman" w:hAnsi="Times New Roman" w:cs="Times New Roman"/>
          <w:sz w:val="24"/>
          <w:szCs w:val="24"/>
          <w:lang w:val="en-US"/>
        </w:rPr>
        <w:t xml:space="preserve"> Any records taken when the patient was &lt;16 years old were dropped, as the patient would still be growing. Implausible values were excluded, specifically height records &lt;4 and &gt;7 foot </w:t>
      </w:r>
      <w:proofErr w:type="gramStart"/>
      <w:r w:rsidR="00B82BF4" w:rsidRPr="00F0568C">
        <w:rPr>
          <w:rFonts w:ascii="Times New Roman" w:hAnsi="Times New Roman" w:cs="Times New Roman"/>
          <w:sz w:val="24"/>
          <w:szCs w:val="24"/>
          <w:lang w:val="en-US"/>
        </w:rPr>
        <w:t>were</w:t>
      </w:r>
      <w:proofErr w:type="gramEnd"/>
      <w:r w:rsidR="00B82BF4" w:rsidRPr="00F0568C">
        <w:rPr>
          <w:rFonts w:ascii="Times New Roman" w:hAnsi="Times New Roman" w:cs="Times New Roman"/>
          <w:sz w:val="24"/>
          <w:szCs w:val="24"/>
          <w:lang w:val="en-US"/>
        </w:rPr>
        <w:t xml:space="preserve"> dropped, and weight records &lt;20 kilograms were dropped. For each weight record, a BMI was calculated using first, height recorded on that day, otherwise, last observation of height, or if no previous height records were available, then first future height. </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tab/>
      </w:r>
      <w:r w:rsidR="00B82BF4" w:rsidRPr="00F0568C">
        <w:rPr>
          <w:rFonts w:ascii="Times New Roman" w:hAnsi="Times New Roman" w:cs="Times New Roman"/>
          <w:sz w:val="24"/>
          <w:szCs w:val="24"/>
          <w:lang w:val="en-US"/>
        </w:rPr>
        <w:t xml:space="preserve">BMI status was then classified by the algorithm shown in </w:t>
      </w:r>
      <w:r w:rsidR="00513B4E">
        <w:rPr>
          <w:rFonts w:ascii="Times New Roman" w:hAnsi="Times New Roman" w:cs="Times New Roman"/>
          <w:sz w:val="24"/>
          <w:szCs w:val="24"/>
          <w:lang w:val="en-US"/>
        </w:rPr>
        <w:t>Diagram</w:t>
      </w:r>
      <w:r w:rsidR="00B82BF4" w:rsidRPr="00F0568C">
        <w:rPr>
          <w:rFonts w:ascii="Times New Roman" w:hAnsi="Times New Roman" w:cs="Times New Roman"/>
          <w:sz w:val="24"/>
          <w:szCs w:val="24"/>
          <w:lang w:val="en-US"/>
        </w:rPr>
        <w:t xml:space="preserve"> 1.</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lastRenderedPageBreak/>
        <w:tab/>
      </w:r>
      <w:r w:rsidR="00B82BF4" w:rsidRPr="00F0568C">
        <w:rPr>
          <w:rFonts w:ascii="Times New Roman" w:hAnsi="Times New Roman" w:cs="Times New Roman"/>
          <w:sz w:val="24"/>
          <w:szCs w:val="24"/>
          <w:lang w:val="en-US"/>
        </w:rPr>
        <w:t>Read codes exist classifying patients by BMI category, however they are very rarely used (around 3% of patients have a clinical code that would enable classification into WHO BMI categories)</w:t>
      </w:r>
      <w:r w:rsidR="00D81BF3">
        <w:rPr>
          <w:rFonts w:ascii="Times New Roman" w:hAnsi="Times New Roman" w:cs="Times New Roman"/>
          <w:sz w:val="24"/>
          <w:szCs w:val="24"/>
          <w:lang w:val="en-US"/>
        </w:rPr>
        <w:t xml:space="preserve"> </w:t>
      </w:r>
      <w:r w:rsidR="00B82BF4" w:rsidRPr="00F0568C">
        <w:rPr>
          <w:rFonts w:ascii="Times New Roman" w:hAnsi="Times New Roman" w:cs="Times New Roman"/>
          <w:sz w:val="24"/>
          <w:szCs w:val="24"/>
          <w:lang w:val="en-US"/>
        </w:rPr>
        <w:fldChar w:fldCharType="begin"/>
      </w:r>
      <w:r w:rsidR="00AD32CF" w:rsidRPr="00F0568C">
        <w:rPr>
          <w:rFonts w:ascii="Times New Roman" w:hAnsi="Times New Roman" w:cs="Times New Roman"/>
          <w:sz w:val="24"/>
          <w:szCs w:val="24"/>
          <w:lang w:val="en-US"/>
        </w:rPr>
        <w:instrText xml:space="preserve"> ADDIN EN.CITE &lt;EndNote&gt;&lt;Cite&gt;&lt;Author&gt;Bhaskaran&lt;/Author&gt;&lt;Year&gt;2013&lt;/Year&gt;&lt;RecNum&gt;2257&lt;/RecNum&gt;&lt;DisplayText&gt;[8]&lt;/DisplayText&gt;&lt;record&gt;&lt;rec-number&gt;2257&lt;/rec-number&gt;&lt;foreign-keys&gt;&lt;key app="EN" db-id="wapd2avflwerfpe5pzgpd90u05wzpt2r05ad"&gt;2257&lt;/key&gt;&lt;/foreign-keys&gt;&lt;ref-type name="Journal Article"&gt;17&lt;/ref-type&gt;&lt;contributors&gt;&lt;authors&gt;&lt;author&gt;Bhaskaran, Krishnan&lt;/author&gt;&lt;author&gt;Forbes, Harriet J&lt;/author&gt;&lt;author&gt;Douglas, Ian&lt;/author&gt;&lt;author&gt;Leon, David A&lt;/author&gt;&lt;author&gt;Smeeth, Liam&lt;/author&gt;&lt;/authors&gt;&lt;/contributors&gt;&lt;titles&gt;&lt;title&gt;Representativeness and optimal use of body mass index (BMI) in the UK Clinical Practice Research Datalink (CPRD)&lt;/title&gt;&lt;secondary-title&gt;BMJ Open&lt;/secondary-title&gt;&lt;/titles&gt;&lt;periodical&gt;&lt;full-title&gt;BMJ Open&lt;/full-title&gt;&lt;/periodical&gt;&lt;volume&gt;3&lt;/volume&gt;&lt;number&gt;9&lt;/number&gt;&lt;dates&gt;&lt;year&gt;2013&lt;/year&gt;&lt;pub-dates&gt;&lt;date&gt;September 1, 2013&lt;/date&gt;&lt;/pub-dates&gt;&lt;/dates&gt;&lt;urls&gt;&lt;related-urls&gt;&lt;url&gt;http://bmjopen.bmj.com/content/3/9/e003389.abstract&lt;/url&gt;&lt;url&gt;http://bmjopen.bmj.com/content/3/9/e003389.full.pdf&lt;/url&gt;&lt;/related-urls&gt;&lt;/urls&gt;&lt;electronic-resource-num&gt;10.1136/bmjopen-2013-003389&lt;/electronic-resource-num&gt;&lt;/record&gt;&lt;/Cite&gt;&lt;/EndNote&gt;</w:instrText>
      </w:r>
      <w:r w:rsidR="00B82BF4" w:rsidRPr="00F0568C">
        <w:rPr>
          <w:rFonts w:ascii="Times New Roman" w:hAnsi="Times New Roman" w:cs="Times New Roman"/>
          <w:sz w:val="24"/>
          <w:szCs w:val="24"/>
          <w:lang w:val="en-US"/>
        </w:rPr>
        <w:fldChar w:fldCharType="separate"/>
      </w:r>
      <w:r w:rsidR="00AD32CF" w:rsidRPr="00F0568C">
        <w:rPr>
          <w:rFonts w:ascii="Times New Roman" w:hAnsi="Times New Roman" w:cs="Times New Roman"/>
          <w:sz w:val="24"/>
          <w:szCs w:val="24"/>
          <w:lang w:val="en-US"/>
        </w:rPr>
        <w:t>[8]</w:t>
      </w:r>
      <w:r w:rsidR="00B82BF4" w:rsidRPr="00F0568C">
        <w:rPr>
          <w:rFonts w:ascii="Times New Roman" w:hAnsi="Times New Roman" w:cs="Times New Roman"/>
          <w:sz w:val="24"/>
          <w:szCs w:val="24"/>
          <w:lang w:val="en-US"/>
        </w:rPr>
        <w:fldChar w:fldCharType="end"/>
      </w:r>
      <w:r w:rsidR="00D81BF3">
        <w:rPr>
          <w:rFonts w:ascii="Times New Roman" w:hAnsi="Times New Roman" w:cs="Times New Roman"/>
          <w:sz w:val="24"/>
          <w:szCs w:val="24"/>
          <w:lang w:val="en-US"/>
        </w:rPr>
        <w:t>,</w:t>
      </w:r>
      <w:r w:rsidR="00B82BF4" w:rsidRPr="00F0568C">
        <w:rPr>
          <w:rFonts w:ascii="Times New Roman" w:hAnsi="Times New Roman" w:cs="Times New Roman"/>
          <w:sz w:val="24"/>
          <w:szCs w:val="24"/>
          <w:lang w:val="en-US"/>
        </w:rPr>
        <w:t xml:space="preserve"> therefore Read codes were not incorporated into the definition of BMI. </w:t>
      </w:r>
    </w:p>
    <w:p w:rsidR="00B82BF4" w:rsidRPr="00F0568C" w:rsidRDefault="00B82BF4" w:rsidP="00B97480">
      <w:pPr>
        <w:pStyle w:val="thesismaintext"/>
        <w:tabs>
          <w:tab w:val="left" w:pos="360"/>
        </w:tabs>
        <w:spacing w:line="480" w:lineRule="auto"/>
        <w:rPr>
          <w:rFonts w:ascii="Times New Roman" w:hAnsi="Times New Roman" w:cs="Times New Roman"/>
          <w:sz w:val="24"/>
          <w:szCs w:val="24"/>
          <w:lang w:val="en-US"/>
        </w:rPr>
      </w:pPr>
    </w:p>
    <w:p w:rsidR="00B82BF4" w:rsidRPr="00F0568C" w:rsidRDefault="00B82BF4" w:rsidP="00B97480">
      <w:pPr>
        <w:pStyle w:val="thesismaintext"/>
        <w:tabs>
          <w:tab w:val="left" w:pos="360"/>
        </w:tabs>
        <w:spacing w:line="480" w:lineRule="auto"/>
        <w:rPr>
          <w:rFonts w:ascii="Times New Roman" w:hAnsi="Times New Roman" w:cs="Times New Roman"/>
          <w:i/>
          <w:sz w:val="24"/>
          <w:szCs w:val="24"/>
          <w:lang w:val="en-US"/>
        </w:rPr>
      </w:pPr>
      <w:r w:rsidRPr="00F0568C">
        <w:rPr>
          <w:rFonts w:ascii="Times New Roman" w:hAnsi="Times New Roman" w:cs="Times New Roman"/>
          <w:i/>
          <w:sz w:val="24"/>
          <w:szCs w:val="24"/>
          <w:lang w:val="en-US"/>
        </w:rPr>
        <w:t>Alcohol use</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tab/>
      </w:r>
      <w:r w:rsidR="00B82BF4" w:rsidRPr="00F0568C">
        <w:rPr>
          <w:rFonts w:ascii="Times New Roman" w:hAnsi="Times New Roman" w:cs="Times New Roman"/>
          <w:sz w:val="24"/>
          <w:szCs w:val="24"/>
          <w:lang w:val="en-US"/>
        </w:rPr>
        <w:t xml:space="preserve">Alcohol use was defined at </w:t>
      </w:r>
      <w:r w:rsidR="004C5070" w:rsidRPr="00F0568C">
        <w:rPr>
          <w:rFonts w:ascii="Times New Roman" w:hAnsi="Times New Roman" w:cs="Times New Roman"/>
          <w:sz w:val="24"/>
          <w:szCs w:val="24"/>
          <w:lang w:val="en-US"/>
        </w:rPr>
        <w:t>index date</w:t>
      </w:r>
      <w:r w:rsidR="00B82BF4" w:rsidRPr="00F0568C">
        <w:rPr>
          <w:rFonts w:ascii="Times New Roman" w:hAnsi="Times New Roman" w:cs="Times New Roman"/>
          <w:sz w:val="24"/>
          <w:szCs w:val="24"/>
          <w:lang w:val="en-US"/>
        </w:rPr>
        <w:t xml:space="preserve"> and classified as non-drinker, ex-drinker, or current drinker using: 1) medical Read codes, such as “alcohol problem drinking”; and 2) data from structured data fields in the additional details file, specifically entity type 5 records data on alcohol use, including the </w:t>
      </w:r>
      <w:proofErr w:type="gramStart"/>
      <w:r w:rsidR="00B82BF4" w:rsidRPr="00F0568C">
        <w:rPr>
          <w:rFonts w:ascii="Times New Roman" w:hAnsi="Times New Roman" w:cs="Times New Roman"/>
          <w:sz w:val="24"/>
          <w:szCs w:val="24"/>
          <w:lang w:val="en-US"/>
        </w:rPr>
        <w:t>patients</w:t>
      </w:r>
      <w:proofErr w:type="gramEnd"/>
      <w:r w:rsidR="00B82BF4" w:rsidRPr="00F0568C">
        <w:rPr>
          <w:rFonts w:ascii="Times New Roman" w:hAnsi="Times New Roman" w:cs="Times New Roman"/>
          <w:sz w:val="24"/>
          <w:szCs w:val="24"/>
          <w:lang w:val="en-US"/>
        </w:rPr>
        <w:t xml:space="preserve"> alcohol “status” (yes, no or ex) and the number of alcohol “units per week” consumed. </w:t>
      </w:r>
    </w:p>
    <w:p w:rsidR="00B82BF4" w:rsidRPr="00F0568C" w:rsidRDefault="00B97480" w:rsidP="00B97480">
      <w:pPr>
        <w:pStyle w:val="thesismaintext"/>
        <w:tabs>
          <w:tab w:val="left" w:pos="360"/>
        </w:tabs>
        <w:spacing w:line="480" w:lineRule="auto"/>
        <w:rPr>
          <w:rFonts w:ascii="Times New Roman" w:hAnsi="Times New Roman" w:cs="Times New Roman"/>
          <w:sz w:val="24"/>
          <w:szCs w:val="24"/>
          <w:lang w:val="en-US"/>
        </w:rPr>
      </w:pPr>
      <w:r w:rsidRPr="00F0568C">
        <w:rPr>
          <w:rFonts w:ascii="Times New Roman" w:hAnsi="Times New Roman" w:cs="Times New Roman"/>
          <w:sz w:val="24"/>
          <w:szCs w:val="24"/>
          <w:lang w:val="en-US"/>
        </w:rPr>
        <w:tab/>
      </w:r>
      <w:r w:rsidR="00B82BF4" w:rsidRPr="00F0568C">
        <w:rPr>
          <w:rFonts w:ascii="Times New Roman" w:hAnsi="Times New Roman" w:cs="Times New Roman"/>
          <w:sz w:val="24"/>
          <w:szCs w:val="24"/>
          <w:lang w:val="en-US"/>
        </w:rPr>
        <w:t xml:space="preserve">Alcohol status was then classified by the algorithm shown in </w:t>
      </w:r>
      <w:r w:rsidR="00513B4E">
        <w:rPr>
          <w:rFonts w:ascii="Times New Roman" w:hAnsi="Times New Roman" w:cs="Times New Roman"/>
          <w:sz w:val="24"/>
          <w:szCs w:val="24"/>
          <w:lang w:val="en-US"/>
        </w:rPr>
        <w:t>Diagram</w:t>
      </w:r>
      <w:r w:rsidR="00B82BF4" w:rsidRPr="00F0568C">
        <w:rPr>
          <w:rFonts w:ascii="Times New Roman" w:hAnsi="Times New Roman" w:cs="Times New Roman"/>
          <w:sz w:val="24"/>
          <w:szCs w:val="24"/>
          <w:lang w:val="en-US"/>
        </w:rPr>
        <w:t xml:space="preserve"> 1.</w:t>
      </w:r>
    </w:p>
    <w:p w:rsidR="000079C5" w:rsidRPr="00F0568C" w:rsidRDefault="000079C5" w:rsidP="00B97480">
      <w:pPr>
        <w:tabs>
          <w:tab w:val="left" w:pos="360"/>
        </w:tabs>
        <w:spacing w:line="480" w:lineRule="auto"/>
        <w:rPr>
          <w:lang w:val="en-US"/>
        </w:rPr>
      </w:pPr>
      <w:r w:rsidRPr="00F0568C">
        <w:rPr>
          <w:lang w:val="en-US"/>
        </w:rPr>
        <w:br w:type="page"/>
      </w:r>
    </w:p>
    <w:p w:rsidR="00AD32CF" w:rsidRPr="00F0568C" w:rsidRDefault="00B97480" w:rsidP="00B97480">
      <w:pPr>
        <w:tabs>
          <w:tab w:val="left" w:pos="360"/>
        </w:tabs>
        <w:spacing w:line="480" w:lineRule="auto"/>
        <w:rPr>
          <w:b/>
          <w:lang w:val="en-US"/>
        </w:rPr>
      </w:pPr>
      <w:r w:rsidRPr="00F0568C">
        <w:rPr>
          <w:b/>
          <w:lang w:val="en-US"/>
        </w:rPr>
        <w:lastRenderedPageBreak/>
        <w:t>REFERENCES</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fldChar w:fldCharType="begin"/>
      </w:r>
      <w:r w:rsidRPr="00F0568C">
        <w:rPr>
          <w:noProof w:val="0"/>
          <w:lang w:val="en-US"/>
        </w:rPr>
        <w:instrText xml:space="preserve"> ADDIN EN.REFLIST </w:instrText>
      </w:r>
      <w:r w:rsidRPr="00F0568C">
        <w:rPr>
          <w:noProof w:val="0"/>
          <w:lang w:val="en-US"/>
        </w:rPr>
        <w:fldChar w:fldCharType="separate"/>
      </w:r>
      <w:r w:rsidRPr="00F0568C">
        <w:rPr>
          <w:noProof w:val="0"/>
          <w:lang w:val="en-US"/>
        </w:rPr>
        <w:t>[1]</w:t>
      </w:r>
      <w:r w:rsidRPr="00F0568C">
        <w:rPr>
          <w:noProof w:val="0"/>
          <w:lang w:val="en-US"/>
        </w:rPr>
        <w:tab/>
        <w:t xml:space="preserve">Shah SM, Carey IM, Harris T, </w:t>
      </w:r>
      <w:proofErr w:type="spellStart"/>
      <w:r w:rsidRPr="00F0568C">
        <w:rPr>
          <w:noProof w:val="0"/>
          <w:lang w:val="en-US"/>
        </w:rPr>
        <w:t>DeWilde</w:t>
      </w:r>
      <w:proofErr w:type="spellEnd"/>
      <w:r w:rsidRPr="00F0568C">
        <w:rPr>
          <w:noProof w:val="0"/>
          <w:lang w:val="en-US"/>
        </w:rPr>
        <w:t xml:space="preserve"> S, Victor CR, Cook DG (2012) Do </w:t>
      </w:r>
      <w:r w:rsidR="00B97480" w:rsidRPr="00F0568C">
        <w:rPr>
          <w:noProof w:val="0"/>
          <w:lang w:val="en-US"/>
        </w:rPr>
        <w:t>good health and material circumstances protect older people from the increased risk of death after bereavemen</w:t>
      </w:r>
      <w:r w:rsidRPr="00F0568C">
        <w:rPr>
          <w:noProof w:val="0"/>
          <w:lang w:val="en-US"/>
        </w:rPr>
        <w:t xml:space="preserve">t? </w:t>
      </w:r>
      <w:r w:rsidRPr="00F0568C">
        <w:rPr>
          <w:i/>
          <w:noProof w:val="0"/>
          <w:lang w:val="en-US"/>
        </w:rPr>
        <w:t>Am J Epidemiol</w:t>
      </w:r>
      <w:r w:rsidRPr="00F0568C">
        <w:rPr>
          <w:noProof w:val="0"/>
          <w:lang w:val="en-US"/>
        </w:rPr>
        <w:t xml:space="preserve"> </w:t>
      </w:r>
      <w:r w:rsidRPr="00F0568C">
        <w:rPr>
          <w:b/>
          <w:noProof w:val="0"/>
          <w:lang w:val="en-US"/>
        </w:rPr>
        <w:t>176</w:t>
      </w:r>
      <w:r w:rsidRPr="00F0568C">
        <w:rPr>
          <w:noProof w:val="0"/>
          <w:lang w:val="en-US"/>
        </w:rPr>
        <w:t>, 689-698.</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[2]</w:t>
      </w:r>
      <w:r w:rsidRPr="00F0568C">
        <w:rPr>
          <w:noProof w:val="0"/>
          <w:lang w:val="en-US"/>
        </w:rPr>
        <w:tab/>
        <w:t xml:space="preserve">Shah SM, Carey IM, Harris T, </w:t>
      </w:r>
      <w:proofErr w:type="spellStart"/>
      <w:r w:rsidRPr="00F0568C">
        <w:rPr>
          <w:noProof w:val="0"/>
          <w:lang w:val="en-US"/>
        </w:rPr>
        <w:t>DeWilde</w:t>
      </w:r>
      <w:proofErr w:type="spellEnd"/>
      <w:r w:rsidRPr="00F0568C">
        <w:rPr>
          <w:noProof w:val="0"/>
          <w:lang w:val="en-US"/>
        </w:rPr>
        <w:t xml:space="preserve"> S, Victor CR, Cook DG (2013) The </w:t>
      </w:r>
      <w:r w:rsidR="00B97480" w:rsidRPr="00F0568C">
        <w:rPr>
          <w:noProof w:val="0"/>
          <w:lang w:val="en-US"/>
        </w:rPr>
        <w:t>effect of unexpected bereavement on mortality in older co</w:t>
      </w:r>
      <w:r w:rsidRPr="00F0568C">
        <w:rPr>
          <w:noProof w:val="0"/>
          <w:lang w:val="en-US"/>
        </w:rPr>
        <w:t xml:space="preserve">uples. </w:t>
      </w:r>
      <w:r w:rsidRPr="00F0568C">
        <w:rPr>
          <w:i/>
          <w:noProof w:val="0"/>
          <w:lang w:val="en-US"/>
        </w:rPr>
        <w:t>Am J Public Health</w:t>
      </w:r>
      <w:r w:rsidRPr="00F0568C">
        <w:rPr>
          <w:noProof w:val="0"/>
          <w:lang w:val="en-US"/>
        </w:rPr>
        <w:t xml:space="preserve"> </w:t>
      </w:r>
      <w:r w:rsidRPr="00F0568C">
        <w:rPr>
          <w:b/>
          <w:noProof w:val="0"/>
          <w:lang w:val="en-US"/>
        </w:rPr>
        <w:t>103</w:t>
      </w:r>
      <w:r w:rsidRPr="00F0568C">
        <w:rPr>
          <w:noProof w:val="0"/>
          <w:lang w:val="en-US"/>
        </w:rPr>
        <w:t>, 1140-1145.</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[3]</w:t>
      </w:r>
      <w:r w:rsidRPr="00F0568C">
        <w:rPr>
          <w:noProof w:val="0"/>
          <w:lang w:val="en-US"/>
        </w:rPr>
        <w:tab/>
        <w:t xml:space="preserve">Carey IM, Shah SM, </w:t>
      </w:r>
      <w:proofErr w:type="spellStart"/>
      <w:r w:rsidRPr="00F0568C">
        <w:rPr>
          <w:noProof w:val="0"/>
          <w:lang w:val="en-US"/>
        </w:rPr>
        <w:t>DeWilde</w:t>
      </w:r>
      <w:proofErr w:type="spellEnd"/>
      <w:r w:rsidRPr="00F0568C">
        <w:rPr>
          <w:noProof w:val="0"/>
          <w:lang w:val="en-US"/>
        </w:rPr>
        <w:t xml:space="preserve"> S, Harris T, Victor CR, Cook DG (2014) Increased </w:t>
      </w:r>
      <w:r w:rsidR="00B97480" w:rsidRPr="00F0568C">
        <w:rPr>
          <w:noProof w:val="0"/>
          <w:lang w:val="en-US"/>
        </w:rPr>
        <w:t>risk of acute cardiovascular events after partner bereavement: a matched cohort stu</w:t>
      </w:r>
      <w:r w:rsidRPr="00F0568C">
        <w:rPr>
          <w:noProof w:val="0"/>
          <w:lang w:val="en-US"/>
        </w:rPr>
        <w:t xml:space="preserve">dy. </w:t>
      </w:r>
      <w:r w:rsidRPr="00F0568C">
        <w:rPr>
          <w:i/>
          <w:noProof w:val="0"/>
          <w:lang w:val="en-US"/>
        </w:rPr>
        <w:t>J</w:t>
      </w:r>
      <w:r w:rsidR="00B97480" w:rsidRPr="00F0568C">
        <w:rPr>
          <w:i/>
          <w:noProof w:val="0"/>
          <w:lang w:val="en-US"/>
        </w:rPr>
        <w:t xml:space="preserve">AMA </w:t>
      </w:r>
      <w:r w:rsidRPr="00F0568C">
        <w:rPr>
          <w:i/>
          <w:noProof w:val="0"/>
          <w:lang w:val="en-US"/>
        </w:rPr>
        <w:t>Intern Med</w:t>
      </w:r>
      <w:r w:rsidRPr="00F0568C">
        <w:rPr>
          <w:noProof w:val="0"/>
          <w:lang w:val="en-US"/>
        </w:rPr>
        <w:t xml:space="preserve"> </w:t>
      </w:r>
      <w:r w:rsidRPr="00F0568C">
        <w:rPr>
          <w:b/>
          <w:noProof w:val="0"/>
          <w:lang w:val="en-US"/>
        </w:rPr>
        <w:t>174</w:t>
      </w:r>
      <w:r w:rsidRPr="00F0568C">
        <w:rPr>
          <w:noProof w:val="0"/>
          <w:lang w:val="en-US"/>
        </w:rPr>
        <w:t>, 598-605.</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[4]</w:t>
      </w:r>
      <w:r w:rsidRPr="00F0568C">
        <w:rPr>
          <w:noProof w:val="0"/>
          <w:lang w:val="en-US"/>
        </w:rPr>
        <w:tab/>
        <w:t xml:space="preserve">King M, </w:t>
      </w:r>
      <w:proofErr w:type="spellStart"/>
      <w:r w:rsidRPr="00F0568C">
        <w:rPr>
          <w:noProof w:val="0"/>
          <w:lang w:val="en-US"/>
        </w:rPr>
        <w:t>Vasanthan</w:t>
      </w:r>
      <w:proofErr w:type="spellEnd"/>
      <w:r w:rsidRPr="00F0568C">
        <w:rPr>
          <w:noProof w:val="0"/>
          <w:lang w:val="en-US"/>
        </w:rPr>
        <w:t xml:space="preserve"> M, Petersen I, Jones L, Marston L, Nazareth I (2013) Mortality and </w:t>
      </w:r>
      <w:r w:rsidR="00B97480" w:rsidRPr="00F0568C">
        <w:rPr>
          <w:noProof w:val="0"/>
          <w:lang w:val="en-US"/>
        </w:rPr>
        <w:t>medical care after bereavement: a general practice cohort stud</w:t>
      </w:r>
      <w:r w:rsidRPr="00F0568C">
        <w:rPr>
          <w:noProof w:val="0"/>
          <w:lang w:val="en-US"/>
        </w:rPr>
        <w:t xml:space="preserve">y. </w:t>
      </w:r>
      <w:proofErr w:type="spellStart"/>
      <w:r w:rsidRPr="00F0568C">
        <w:rPr>
          <w:i/>
          <w:noProof w:val="0"/>
          <w:lang w:val="en-US"/>
        </w:rPr>
        <w:t>Plos</w:t>
      </w:r>
      <w:proofErr w:type="spellEnd"/>
      <w:r w:rsidRPr="00F0568C">
        <w:rPr>
          <w:i/>
          <w:noProof w:val="0"/>
          <w:lang w:val="en-US"/>
        </w:rPr>
        <w:t xml:space="preserve"> One</w:t>
      </w:r>
      <w:r w:rsidRPr="00F0568C">
        <w:rPr>
          <w:noProof w:val="0"/>
          <w:lang w:val="en-US"/>
        </w:rPr>
        <w:t xml:space="preserve"> </w:t>
      </w:r>
      <w:r w:rsidRPr="00F0568C">
        <w:rPr>
          <w:b/>
          <w:noProof w:val="0"/>
          <w:lang w:val="en-US"/>
        </w:rPr>
        <w:t>8</w:t>
      </w:r>
      <w:r w:rsidR="00B97480" w:rsidRPr="00F0568C">
        <w:rPr>
          <w:noProof w:val="0"/>
          <w:lang w:val="en-US"/>
        </w:rPr>
        <w:t>, e52561.</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[5]</w:t>
      </w:r>
      <w:r w:rsidRPr="00F0568C">
        <w:rPr>
          <w:noProof w:val="0"/>
          <w:lang w:val="en-US"/>
        </w:rPr>
        <w:tab/>
      </w:r>
      <w:proofErr w:type="spellStart"/>
      <w:r w:rsidRPr="00F0568C">
        <w:rPr>
          <w:noProof w:val="0"/>
          <w:lang w:val="en-US"/>
        </w:rPr>
        <w:t>Harpaz</w:t>
      </w:r>
      <w:proofErr w:type="spellEnd"/>
      <w:r w:rsidRPr="00F0568C">
        <w:rPr>
          <w:noProof w:val="0"/>
          <w:lang w:val="en-US"/>
        </w:rPr>
        <w:t xml:space="preserve"> R, Leung JW, Brown CJ, Zhou FJ (2015) Psychological </w:t>
      </w:r>
      <w:r w:rsidR="00B97480" w:rsidRPr="00F0568C">
        <w:rPr>
          <w:noProof w:val="0"/>
          <w:lang w:val="en-US"/>
        </w:rPr>
        <w:t>stress as a trigger for herpes zoster: might the conventional wisdom be wron</w:t>
      </w:r>
      <w:r w:rsidRPr="00F0568C">
        <w:rPr>
          <w:noProof w:val="0"/>
          <w:lang w:val="en-US"/>
        </w:rPr>
        <w:t xml:space="preserve">g? </w:t>
      </w:r>
      <w:proofErr w:type="spellStart"/>
      <w:r w:rsidR="00B97480" w:rsidRPr="00F0568C">
        <w:rPr>
          <w:i/>
          <w:noProof w:val="0"/>
          <w:lang w:val="en-US"/>
        </w:rPr>
        <w:t>Clin</w:t>
      </w:r>
      <w:proofErr w:type="spellEnd"/>
      <w:r w:rsidR="00B97480" w:rsidRPr="00F0568C">
        <w:rPr>
          <w:i/>
          <w:noProof w:val="0"/>
          <w:lang w:val="en-US"/>
        </w:rPr>
        <w:t xml:space="preserve"> Infect Dis</w:t>
      </w:r>
      <w:r w:rsidRPr="00F0568C">
        <w:rPr>
          <w:noProof w:val="0"/>
          <w:lang w:val="en-US"/>
        </w:rPr>
        <w:t xml:space="preserve"> </w:t>
      </w:r>
      <w:r w:rsidRPr="00F0568C">
        <w:rPr>
          <w:b/>
          <w:noProof w:val="0"/>
          <w:lang w:val="en-US"/>
        </w:rPr>
        <w:t>60</w:t>
      </w:r>
      <w:r w:rsidRPr="00F0568C">
        <w:rPr>
          <w:noProof w:val="0"/>
          <w:lang w:val="en-US"/>
        </w:rPr>
        <w:t>, 781-785.</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[6]</w:t>
      </w:r>
      <w:r w:rsidRPr="00F0568C">
        <w:rPr>
          <w:noProof w:val="0"/>
          <w:lang w:val="en-US"/>
        </w:rPr>
        <w:tab/>
        <w:t xml:space="preserve">Schmidt SAJ, </w:t>
      </w:r>
      <w:proofErr w:type="spellStart"/>
      <w:r w:rsidRPr="00F0568C">
        <w:rPr>
          <w:noProof w:val="0"/>
          <w:lang w:val="en-US"/>
        </w:rPr>
        <w:t>Vestergaard</w:t>
      </w:r>
      <w:proofErr w:type="spellEnd"/>
      <w:r w:rsidRPr="00F0568C">
        <w:rPr>
          <w:noProof w:val="0"/>
          <w:lang w:val="en-US"/>
        </w:rPr>
        <w:t xml:space="preserve"> M, Pedersen HS, </w:t>
      </w:r>
      <w:proofErr w:type="spellStart"/>
      <w:r w:rsidRPr="00F0568C">
        <w:rPr>
          <w:noProof w:val="0"/>
          <w:lang w:val="en-US"/>
        </w:rPr>
        <w:t>Schonheyder</w:t>
      </w:r>
      <w:proofErr w:type="spellEnd"/>
      <w:r w:rsidRPr="00F0568C">
        <w:rPr>
          <w:noProof w:val="0"/>
          <w:lang w:val="en-US"/>
        </w:rPr>
        <w:t xml:space="preserve"> HC, Thomas SL, Smeeth L, Mansfield KE, Sorensen HT, Forbes HJ, </w:t>
      </w:r>
      <w:proofErr w:type="spellStart"/>
      <w:r w:rsidRPr="00F0568C">
        <w:rPr>
          <w:noProof w:val="0"/>
          <w:lang w:val="en-US"/>
        </w:rPr>
        <w:t>Langan</w:t>
      </w:r>
      <w:proofErr w:type="spellEnd"/>
      <w:r w:rsidRPr="00F0568C">
        <w:rPr>
          <w:noProof w:val="0"/>
          <w:lang w:val="en-US"/>
        </w:rPr>
        <w:t xml:space="preserve"> SM (2017) Partner </w:t>
      </w:r>
      <w:r w:rsidR="00B97480" w:rsidRPr="00F0568C">
        <w:rPr>
          <w:noProof w:val="0"/>
          <w:lang w:val="en-US"/>
        </w:rPr>
        <w:t>bereavement and risk of herpes zoster: results from two population-based case-control stud</w:t>
      </w:r>
      <w:r w:rsidRPr="00F0568C">
        <w:rPr>
          <w:noProof w:val="0"/>
          <w:lang w:val="en-US"/>
        </w:rPr>
        <w:t xml:space="preserve">ies in Denmark and the United Kingdom. </w:t>
      </w:r>
      <w:proofErr w:type="spellStart"/>
      <w:r w:rsidR="00B97480" w:rsidRPr="00F0568C">
        <w:rPr>
          <w:i/>
          <w:noProof w:val="0"/>
          <w:lang w:val="en-US"/>
        </w:rPr>
        <w:t>Clin</w:t>
      </w:r>
      <w:proofErr w:type="spellEnd"/>
      <w:r w:rsidR="00B97480" w:rsidRPr="00F0568C">
        <w:rPr>
          <w:i/>
          <w:noProof w:val="0"/>
          <w:lang w:val="en-US"/>
        </w:rPr>
        <w:t xml:space="preserve"> Infect Dis</w:t>
      </w:r>
      <w:r w:rsidRPr="00F0568C">
        <w:rPr>
          <w:noProof w:val="0"/>
          <w:lang w:val="en-US"/>
        </w:rPr>
        <w:t xml:space="preserve"> </w:t>
      </w:r>
      <w:r w:rsidRPr="00F0568C">
        <w:rPr>
          <w:b/>
          <w:noProof w:val="0"/>
          <w:lang w:val="en-US"/>
        </w:rPr>
        <w:t>64</w:t>
      </w:r>
      <w:r w:rsidRPr="00F0568C">
        <w:rPr>
          <w:noProof w:val="0"/>
          <w:lang w:val="en-US"/>
        </w:rPr>
        <w:t>, 572-579.</w:t>
      </w:r>
    </w:p>
    <w:p w:rsidR="00AD32CF"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[7]</w:t>
      </w:r>
      <w:r w:rsidRPr="00F0568C">
        <w:rPr>
          <w:noProof w:val="0"/>
          <w:lang w:val="en-US"/>
        </w:rPr>
        <w:tab/>
      </w:r>
      <w:proofErr w:type="spellStart"/>
      <w:r w:rsidRPr="00F0568C">
        <w:rPr>
          <w:noProof w:val="0"/>
          <w:lang w:val="en-US"/>
        </w:rPr>
        <w:t>Charlson</w:t>
      </w:r>
      <w:proofErr w:type="spellEnd"/>
      <w:r w:rsidRPr="00F0568C">
        <w:rPr>
          <w:noProof w:val="0"/>
          <w:lang w:val="en-US"/>
        </w:rPr>
        <w:t xml:space="preserve"> M, </w:t>
      </w:r>
      <w:proofErr w:type="spellStart"/>
      <w:r w:rsidRPr="00F0568C">
        <w:rPr>
          <w:noProof w:val="0"/>
          <w:lang w:val="en-US"/>
        </w:rPr>
        <w:t>Szatrowski</w:t>
      </w:r>
      <w:proofErr w:type="spellEnd"/>
      <w:r w:rsidRPr="00F0568C">
        <w:rPr>
          <w:noProof w:val="0"/>
          <w:lang w:val="en-US"/>
        </w:rPr>
        <w:t xml:space="preserve"> TP, Peterson J, Gold J (1994) Validation of a</w:t>
      </w:r>
      <w:r w:rsidR="00B97480" w:rsidRPr="00F0568C">
        <w:rPr>
          <w:noProof w:val="0"/>
          <w:lang w:val="en-US"/>
        </w:rPr>
        <w:t xml:space="preserve"> combined comorbidity in</w:t>
      </w:r>
      <w:r w:rsidRPr="00F0568C">
        <w:rPr>
          <w:noProof w:val="0"/>
          <w:lang w:val="en-US"/>
        </w:rPr>
        <w:t xml:space="preserve">dex. </w:t>
      </w:r>
      <w:r w:rsidRPr="00F0568C">
        <w:rPr>
          <w:i/>
          <w:noProof w:val="0"/>
          <w:lang w:val="en-US"/>
        </w:rPr>
        <w:t xml:space="preserve">J </w:t>
      </w:r>
      <w:proofErr w:type="spellStart"/>
      <w:r w:rsidRPr="00F0568C">
        <w:rPr>
          <w:i/>
          <w:noProof w:val="0"/>
          <w:lang w:val="en-US"/>
        </w:rPr>
        <w:t>Clin</w:t>
      </w:r>
      <w:proofErr w:type="spellEnd"/>
      <w:r w:rsidRPr="00F0568C">
        <w:rPr>
          <w:i/>
          <w:noProof w:val="0"/>
          <w:lang w:val="en-US"/>
        </w:rPr>
        <w:t xml:space="preserve"> Epidemiol</w:t>
      </w:r>
      <w:r w:rsidRPr="00F0568C">
        <w:rPr>
          <w:noProof w:val="0"/>
          <w:lang w:val="en-US"/>
        </w:rPr>
        <w:t xml:space="preserve"> </w:t>
      </w:r>
      <w:r w:rsidRPr="00F0568C">
        <w:rPr>
          <w:b/>
          <w:noProof w:val="0"/>
          <w:lang w:val="en-US"/>
        </w:rPr>
        <w:t>47</w:t>
      </w:r>
      <w:r w:rsidRPr="00F0568C">
        <w:rPr>
          <w:noProof w:val="0"/>
          <w:lang w:val="en-US"/>
        </w:rPr>
        <w:t>, 1245-1251.</w:t>
      </w:r>
    </w:p>
    <w:p w:rsidR="00E75E2D" w:rsidRPr="00F0568C" w:rsidRDefault="00AD32CF" w:rsidP="00B97480">
      <w:pPr>
        <w:pStyle w:val="EndNoteBibliography"/>
        <w:tabs>
          <w:tab w:val="left" w:pos="720"/>
        </w:tabs>
        <w:spacing w:line="480" w:lineRule="auto"/>
        <w:ind w:left="720" w:hanging="720"/>
        <w:rPr>
          <w:noProof w:val="0"/>
          <w:lang w:val="en-US"/>
        </w:rPr>
      </w:pPr>
      <w:r w:rsidRPr="00F0568C">
        <w:rPr>
          <w:noProof w:val="0"/>
          <w:lang w:val="en-US"/>
        </w:rPr>
        <w:t>[8]</w:t>
      </w:r>
      <w:r w:rsidRPr="00F0568C">
        <w:rPr>
          <w:noProof w:val="0"/>
          <w:lang w:val="en-US"/>
        </w:rPr>
        <w:tab/>
      </w:r>
      <w:proofErr w:type="spellStart"/>
      <w:r w:rsidRPr="00F0568C">
        <w:rPr>
          <w:noProof w:val="0"/>
          <w:lang w:val="en-US"/>
        </w:rPr>
        <w:t>Bhaskaran</w:t>
      </w:r>
      <w:proofErr w:type="spellEnd"/>
      <w:r w:rsidRPr="00F0568C">
        <w:rPr>
          <w:noProof w:val="0"/>
          <w:lang w:val="en-US"/>
        </w:rPr>
        <w:t xml:space="preserve"> K, Forbes HJ, Douglas I, Leon DA, Smeeth L (2013) Representativeness and optimal use of body mass index (BMI) in the UK Clinical Practice Research Datalink (CPRD). </w:t>
      </w:r>
      <w:r w:rsidRPr="00F0568C">
        <w:rPr>
          <w:i/>
          <w:noProof w:val="0"/>
          <w:lang w:val="en-US"/>
        </w:rPr>
        <w:t>BMJ Open</w:t>
      </w:r>
      <w:r w:rsidRPr="00F0568C">
        <w:rPr>
          <w:noProof w:val="0"/>
          <w:lang w:val="en-US"/>
        </w:rPr>
        <w:t xml:space="preserve"> </w:t>
      </w:r>
      <w:r w:rsidRPr="00F0568C">
        <w:rPr>
          <w:b/>
          <w:noProof w:val="0"/>
          <w:lang w:val="en-US"/>
        </w:rPr>
        <w:t>3</w:t>
      </w:r>
      <w:r w:rsidR="00B97480" w:rsidRPr="00F0568C">
        <w:rPr>
          <w:noProof w:val="0"/>
          <w:lang w:val="en-US"/>
        </w:rPr>
        <w:t>, e003389</w:t>
      </w:r>
      <w:r w:rsidRPr="00F0568C">
        <w:rPr>
          <w:noProof w:val="0"/>
          <w:lang w:val="en-US"/>
        </w:rPr>
        <w:t>.</w:t>
      </w:r>
      <w:r w:rsidRPr="00F0568C">
        <w:rPr>
          <w:noProof w:val="0"/>
          <w:lang w:val="en-US"/>
        </w:rPr>
        <w:fldChar w:fldCharType="end"/>
      </w:r>
    </w:p>
    <w:p w:rsidR="00633EC9" w:rsidRPr="00F0568C" w:rsidRDefault="00633EC9" w:rsidP="00B97480">
      <w:pPr>
        <w:pStyle w:val="EndNoteBibliography"/>
        <w:tabs>
          <w:tab w:val="left" w:pos="720"/>
        </w:tabs>
        <w:spacing w:line="480" w:lineRule="auto"/>
        <w:ind w:left="720" w:hanging="720"/>
        <w:rPr>
          <w:noProof w:val="0"/>
          <w:lang w:val="en-US"/>
        </w:rPr>
        <w:sectPr w:rsidR="00633EC9" w:rsidRPr="00F0568C" w:rsidSect="00B97480">
          <w:pgSz w:w="12240" w:h="15840"/>
          <w:pgMar w:top="1440" w:right="1440" w:bottom="1440" w:left="1440" w:header="706" w:footer="706" w:gutter="0"/>
          <w:cols w:space="708"/>
          <w:docGrid w:linePitch="360"/>
        </w:sectPr>
      </w:pPr>
    </w:p>
    <w:p w:rsidR="00633EC9" w:rsidRPr="00F0568C" w:rsidRDefault="00633EC9" w:rsidP="00B97480">
      <w:pPr>
        <w:pStyle w:val="EndNoteBibliography"/>
        <w:tabs>
          <w:tab w:val="left" w:pos="720"/>
        </w:tabs>
        <w:spacing w:line="480" w:lineRule="auto"/>
        <w:ind w:left="720" w:hanging="720"/>
        <w:rPr>
          <w:b/>
          <w:noProof w:val="0"/>
          <w:lang w:val="en-US"/>
        </w:rPr>
      </w:pPr>
      <w:r w:rsidRPr="00F0568C">
        <w:rPr>
          <w:b/>
          <w:noProof w:val="0"/>
          <w:lang w:val="en-US"/>
        </w:rPr>
        <w:lastRenderedPageBreak/>
        <w:t>Supplementary Figure 1. Flow diagram of study participants</w:t>
      </w:r>
    </w:p>
    <w:p w:rsidR="00633EC9" w:rsidRPr="00F0568C" w:rsidRDefault="00F0568C" w:rsidP="00B97480">
      <w:pPr>
        <w:pStyle w:val="EndNoteBibliography"/>
        <w:tabs>
          <w:tab w:val="left" w:pos="720"/>
        </w:tabs>
        <w:spacing w:line="480" w:lineRule="auto"/>
        <w:ind w:left="720" w:hanging="720"/>
        <w:rPr>
          <w:b/>
          <w:noProof w:val="0"/>
          <w:lang w:val="en-US"/>
        </w:rPr>
      </w:pPr>
      <w:r w:rsidRPr="00F0568C">
        <w:rPr>
          <w:b/>
          <w:noProof w:val="0"/>
          <w:lang w:val="en-US"/>
        </w:rPr>
        <w:drawing>
          <wp:inline distT="0" distB="0" distL="0" distR="0">
            <wp:extent cx="5943600" cy="6332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results_fig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332220"/>
                    </a:xfrm>
                    <a:prstGeom prst="rect">
                      <a:avLst/>
                    </a:prstGeom>
                  </pic:spPr>
                </pic:pic>
              </a:graphicData>
            </a:graphic>
          </wp:inline>
        </w:drawing>
      </w:r>
    </w:p>
    <w:p w:rsidR="00F0568C" w:rsidRPr="00F0568C" w:rsidRDefault="00F0568C" w:rsidP="00B97480">
      <w:pPr>
        <w:pStyle w:val="EndNoteBibliography"/>
        <w:tabs>
          <w:tab w:val="left" w:pos="720"/>
        </w:tabs>
        <w:spacing w:line="480" w:lineRule="auto"/>
        <w:ind w:left="720" w:hanging="720"/>
        <w:rPr>
          <w:b/>
          <w:noProof w:val="0"/>
          <w:lang w:val="en-US"/>
        </w:rPr>
      </w:pPr>
    </w:p>
    <w:p w:rsidR="00F0568C" w:rsidRPr="00F0568C" w:rsidRDefault="00F0568C" w:rsidP="00B97480">
      <w:pPr>
        <w:pStyle w:val="EndNoteBibliography"/>
        <w:tabs>
          <w:tab w:val="left" w:pos="720"/>
        </w:tabs>
        <w:spacing w:line="480" w:lineRule="auto"/>
        <w:ind w:left="720" w:hanging="720"/>
        <w:rPr>
          <w:b/>
          <w:noProof w:val="0"/>
          <w:lang w:val="en-US"/>
        </w:rPr>
        <w:sectPr w:rsidR="00F0568C" w:rsidRPr="00F0568C" w:rsidSect="00B97480">
          <w:pgSz w:w="12240" w:h="15840"/>
          <w:pgMar w:top="1440" w:right="1440" w:bottom="1440" w:left="1440" w:header="706" w:footer="706" w:gutter="0"/>
          <w:cols w:space="708"/>
          <w:docGrid w:linePitch="360"/>
        </w:sectPr>
      </w:pPr>
    </w:p>
    <w:p w:rsidR="007E6A1D" w:rsidRDefault="00F0568C" w:rsidP="007E6A1D">
      <w:pPr>
        <w:pStyle w:val="EndNoteBibliography"/>
        <w:tabs>
          <w:tab w:val="left" w:pos="720"/>
        </w:tabs>
        <w:rPr>
          <w:noProof w:val="0"/>
          <w:lang w:val="en-US"/>
        </w:rPr>
      </w:pPr>
      <w:r w:rsidRPr="00F0568C">
        <w:rPr>
          <w:b/>
          <w:noProof w:val="0"/>
          <w:lang w:val="en-US"/>
        </w:rPr>
        <w:lastRenderedPageBreak/>
        <w:t xml:space="preserve">Supplementary Figure 2. </w:t>
      </w:r>
      <w:r w:rsidRPr="007E6A1D">
        <w:rPr>
          <w:noProof w:val="0"/>
          <w:lang w:val="en-US"/>
        </w:rPr>
        <w:t>Adjusted hazard ratios for the association between partner bereavement and diagnosed dementia</w:t>
      </w:r>
      <w:r w:rsidR="007E6A1D" w:rsidRPr="007E6A1D">
        <w:rPr>
          <w:noProof w:val="0"/>
          <w:lang w:val="en-US"/>
        </w:rPr>
        <w:t xml:space="preserve">, by country in the UK and time since bereavement (Proportion with dementia who receive a dementia diagnosis in; Wales-53%, Scotland-67%, Northern Ireland-73%, England-70%). </w:t>
      </w:r>
    </w:p>
    <w:p w:rsidR="007E6A1D" w:rsidRDefault="007E6A1D" w:rsidP="007E6A1D">
      <w:pPr>
        <w:pStyle w:val="EndNoteBibliography"/>
        <w:tabs>
          <w:tab w:val="left" w:pos="720"/>
        </w:tabs>
        <w:rPr>
          <w:noProof w:val="0"/>
          <w:lang w:val="en-US"/>
        </w:rPr>
      </w:pPr>
      <w:r>
        <w:rPr>
          <w:lang w:val="en-US"/>
        </w:rPr>
        <w:drawing>
          <wp:inline distT="0" distB="0" distL="0" distR="0">
            <wp:extent cx="5943600" cy="655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results_fig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554470"/>
                    </a:xfrm>
                    <a:prstGeom prst="rect">
                      <a:avLst/>
                    </a:prstGeom>
                  </pic:spPr>
                </pic:pic>
              </a:graphicData>
            </a:graphic>
          </wp:inline>
        </w:drawing>
      </w:r>
    </w:p>
    <w:p w:rsidR="007E6A1D" w:rsidRPr="00F9770F" w:rsidRDefault="007E6A1D" w:rsidP="007E6A1D">
      <w:pPr>
        <w:pStyle w:val="EndNoteBibliography"/>
        <w:tabs>
          <w:tab w:val="left" w:pos="720"/>
        </w:tabs>
        <w:rPr>
          <w:noProof w:val="0"/>
          <w:sz w:val="20"/>
          <w:szCs w:val="20"/>
          <w:lang w:val="en-US"/>
        </w:rPr>
      </w:pPr>
      <w:r w:rsidRPr="00F9770F">
        <w:rPr>
          <w:noProof w:val="0"/>
          <w:sz w:val="20"/>
          <w:szCs w:val="20"/>
          <w:lang w:val="en-US"/>
        </w:rPr>
        <w:t xml:space="preserve">HR, hazard ratio; CI, confidence interval. </w:t>
      </w:r>
      <w:r w:rsidRPr="00F9770F">
        <w:rPr>
          <w:noProof w:val="0"/>
          <w:sz w:val="20"/>
          <w:szCs w:val="20"/>
          <w:vertAlign w:val="superscript"/>
          <w:lang w:val="en-US"/>
        </w:rPr>
        <w:t>†</w:t>
      </w:r>
      <w:r w:rsidRPr="00F9770F">
        <w:rPr>
          <w:noProof w:val="0"/>
          <w:sz w:val="20"/>
          <w:szCs w:val="20"/>
          <w:lang w:val="en-US"/>
        </w:rPr>
        <w:t xml:space="preserve">Cox model with age timescale, stratified by matched set, additionally adjusted for sex, calendar time, IMD, time since bereavement, BMI, smoking status, alcohol use, depression, diabetes, hearing loss, hypertension, and </w:t>
      </w:r>
      <w:proofErr w:type="spellStart"/>
      <w:r w:rsidRPr="00F9770F">
        <w:rPr>
          <w:noProof w:val="0"/>
          <w:sz w:val="20"/>
          <w:szCs w:val="20"/>
          <w:lang w:val="en-US"/>
        </w:rPr>
        <w:t>carer</w:t>
      </w:r>
      <w:proofErr w:type="spellEnd"/>
      <w:r w:rsidRPr="00F9770F">
        <w:rPr>
          <w:noProof w:val="0"/>
          <w:sz w:val="20"/>
          <w:szCs w:val="20"/>
          <w:lang w:val="en-US"/>
        </w:rPr>
        <w:t xml:space="preserve"> status.</w:t>
      </w:r>
    </w:p>
    <w:p w:rsidR="007E6A1D" w:rsidRDefault="007E6A1D" w:rsidP="007E6A1D">
      <w:pPr>
        <w:pStyle w:val="EndNoteBibliography"/>
        <w:tabs>
          <w:tab w:val="left" w:pos="720"/>
        </w:tabs>
        <w:rPr>
          <w:noProof w:val="0"/>
          <w:lang w:val="en-US"/>
        </w:rPr>
      </w:pPr>
    </w:p>
    <w:p w:rsidR="007E6A1D" w:rsidRDefault="007E6A1D">
      <w:pPr>
        <w:spacing w:after="160" w:line="259" w:lineRule="auto"/>
        <w:rPr>
          <w:lang w:val="en-US"/>
        </w:rPr>
      </w:pPr>
      <w:r>
        <w:rPr>
          <w:lang w:val="en-US"/>
        </w:rPr>
        <w:br w:type="page"/>
      </w:r>
    </w:p>
    <w:p w:rsidR="007E6A1D" w:rsidRDefault="007E6A1D" w:rsidP="007E6A1D">
      <w:pPr>
        <w:pStyle w:val="EndNoteBibliography"/>
        <w:tabs>
          <w:tab w:val="left" w:pos="720"/>
        </w:tabs>
        <w:rPr>
          <w:noProof w:val="0"/>
          <w:lang w:val="en-US"/>
        </w:rPr>
      </w:pPr>
      <w:r>
        <w:rPr>
          <w:b/>
          <w:noProof w:val="0"/>
          <w:lang w:val="en-US"/>
        </w:rPr>
        <w:lastRenderedPageBreak/>
        <w:t xml:space="preserve">Supplementary Figure 3. </w:t>
      </w:r>
      <w:r>
        <w:rPr>
          <w:noProof w:val="0"/>
          <w:lang w:val="en-US"/>
        </w:rPr>
        <w:t>Adjusted hazard ratios for the association between our secondary exposures (predicted risk of death and living alone at bereavement) and dementia stratified by time since bereavement.</w:t>
      </w:r>
    </w:p>
    <w:p w:rsidR="007E6A1D" w:rsidRDefault="006A6811" w:rsidP="007E6A1D">
      <w:pPr>
        <w:pStyle w:val="EndNoteBibliography"/>
        <w:tabs>
          <w:tab w:val="left" w:pos="720"/>
        </w:tabs>
        <w:rPr>
          <w:noProof w:val="0"/>
          <w:lang w:val="en-US"/>
        </w:rPr>
      </w:pPr>
      <w:bookmarkStart w:id="3" w:name="_GoBack"/>
      <w:r>
        <w:rPr>
          <w:lang w:val="en-US"/>
        </w:rPr>
        <w:drawing>
          <wp:inline distT="0" distB="0" distL="0" distR="0">
            <wp:extent cx="4436533" cy="723737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results_figS3.tif"/>
                    <pic:cNvPicPr/>
                  </pic:nvPicPr>
                  <pic:blipFill rotWithShape="1">
                    <a:blip r:embed="rId9" cstate="print">
                      <a:extLst>
                        <a:ext uri="{28A0092B-C50C-407E-A947-70E740481C1C}">
                          <a14:useLocalDpi xmlns:a14="http://schemas.microsoft.com/office/drawing/2010/main" val="0"/>
                        </a:ext>
                      </a:extLst>
                    </a:blip>
                    <a:srcRect t="309"/>
                    <a:stretch/>
                  </pic:blipFill>
                  <pic:spPr bwMode="auto">
                    <a:xfrm>
                      <a:off x="0" y="0"/>
                      <a:ext cx="4489153" cy="7323213"/>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7E6A1D" w:rsidRPr="00F9770F" w:rsidRDefault="007E6A1D" w:rsidP="007E6A1D">
      <w:pPr>
        <w:pStyle w:val="EndNoteBibliography"/>
        <w:tabs>
          <w:tab w:val="left" w:pos="720"/>
        </w:tabs>
        <w:rPr>
          <w:noProof w:val="0"/>
          <w:sz w:val="20"/>
          <w:szCs w:val="20"/>
          <w:lang w:val="en-US"/>
        </w:rPr>
      </w:pPr>
      <w:r w:rsidRPr="00F9770F">
        <w:rPr>
          <w:noProof w:val="0"/>
          <w:sz w:val="20"/>
          <w:szCs w:val="20"/>
          <w:lang w:val="en-US"/>
        </w:rPr>
        <w:t xml:space="preserve">HR, hazard ratio; CI, confidence interval. </w:t>
      </w:r>
      <w:r w:rsidRPr="00F9770F">
        <w:rPr>
          <w:noProof w:val="0"/>
          <w:sz w:val="20"/>
          <w:szCs w:val="20"/>
          <w:vertAlign w:val="superscript"/>
          <w:lang w:val="en-US"/>
        </w:rPr>
        <w:t>†</w:t>
      </w:r>
      <w:r w:rsidRPr="00F9770F">
        <w:rPr>
          <w:noProof w:val="0"/>
          <w:sz w:val="20"/>
          <w:szCs w:val="20"/>
          <w:lang w:val="en-US"/>
        </w:rPr>
        <w:t xml:space="preserve">Cox model with age timescale, stratified by matched set, additionally adjusted for sex, calendar time, Index of Multiple Deprivation, time since bereavement, body mass index, smoking status, alcohol use, depression, diabetes, hearing loss, hypertension, and </w:t>
      </w:r>
      <w:proofErr w:type="spellStart"/>
      <w:r w:rsidRPr="00F9770F">
        <w:rPr>
          <w:noProof w:val="0"/>
          <w:sz w:val="20"/>
          <w:szCs w:val="20"/>
          <w:lang w:val="en-US"/>
        </w:rPr>
        <w:t>carer</w:t>
      </w:r>
      <w:proofErr w:type="spellEnd"/>
      <w:r w:rsidRPr="00F9770F">
        <w:rPr>
          <w:noProof w:val="0"/>
          <w:sz w:val="20"/>
          <w:szCs w:val="20"/>
          <w:lang w:val="en-US"/>
        </w:rPr>
        <w:t xml:space="preserve"> status.</w:t>
      </w:r>
    </w:p>
    <w:sectPr w:rsidR="007E6A1D" w:rsidRPr="00F9770F" w:rsidSect="00B97480">
      <w:pgSz w:w="12240" w:h="15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EE3A86"/>
    <w:multiLevelType w:val="multilevel"/>
    <w:tmpl w:val="FFF2A89E"/>
    <w:lvl w:ilvl="0">
      <w:start w:val="1"/>
      <w:numFmt w:val="decimal"/>
      <w:pStyle w:val="Heading1"/>
      <w:lvlText w:val="Chapter %1:  "/>
      <w:lvlJc w:val="left"/>
      <w:pPr>
        <w:ind w:left="0" w:firstLine="0"/>
      </w:pPr>
      <w:rPr>
        <w:rFonts w:hint="default"/>
      </w:rPr>
    </w:lvl>
    <w:lvl w:ilvl="1">
      <w:start w:val="1"/>
      <w:numFmt w:val="decimal"/>
      <w:pStyle w:val="Heading2"/>
      <w:lvlText w:val="%1.%2.  "/>
      <w:lvlJc w:val="left"/>
      <w:pPr>
        <w:ind w:left="0" w:firstLine="0"/>
      </w:pPr>
      <w:rPr>
        <w:rFonts w:asciiTheme="minorHAnsi" w:hAnsiTheme="minorHAnsi" w:cstheme="minorHAnsi" w:hint="default"/>
        <w:b w:val="0"/>
      </w:rPr>
    </w:lvl>
    <w:lvl w:ilvl="2">
      <w:start w:val="1"/>
      <w:numFmt w:val="decimal"/>
      <w:pStyle w:val="Heading3"/>
      <w:lvlText w:val="%1.%2.%3. "/>
      <w:lvlJc w:val="left"/>
      <w:pPr>
        <w:ind w:left="14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0" w:firstLine="0"/>
      </w:pPr>
      <w:rPr>
        <w:rFonts w:asciiTheme="minorHAnsi" w:hAnsiTheme="minorHAnsi" w:cstheme="minorHAnsi" w:hint="default"/>
        <w:b w: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 Alzheimer&amp;apos;s Disease (2)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pe0azx5fx2skertfj5092ce2vrfpf2zver&quot;&gt;Harriet_Forbes&lt;record-ids&gt;&lt;item&gt;632&lt;/item&gt;&lt;item&gt;634&lt;/item&gt;&lt;item&gt;635&lt;/item&gt;&lt;item&gt;636&lt;/item&gt;&lt;item&gt;637&lt;/item&gt;&lt;item&gt;638&lt;/item&gt;&lt;item&gt;639&lt;/item&gt;&lt;/record-ids&gt;&lt;/item&gt;&lt;/Libraries&gt;"/>
  </w:docVars>
  <w:rsids>
    <w:rsidRoot w:val="0078587B"/>
    <w:rsid w:val="000079C5"/>
    <w:rsid w:val="002A297C"/>
    <w:rsid w:val="002C297E"/>
    <w:rsid w:val="004A48D3"/>
    <w:rsid w:val="004B74B0"/>
    <w:rsid w:val="004C5070"/>
    <w:rsid w:val="00513B4E"/>
    <w:rsid w:val="00592884"/>
    <w:rsid w:val="00633EC9"/>
    <w:rsid w:val="00667C9A"/>
    <w:rsid w:val="006A6811"/>
    <w:rsid w:val="00762F86"/>
    <w:rsid w:val="0078587B"/>
    <w:rsid w:val="007E6A1D"/>
    <w:rsid w:val="0093265D"/>
    <w:rsid w:val="00A31651"/>
    <w:rsid w:val="00A469EB"/>
    <w:rsid w:val="00A56E9F"/>
    <w:rsid w:val="00AA657C"/>
    <w:rsid w:val="00AC0FB0"/>
    <w:rsid w:val="00AD32CF"/>
    <w:rsid w:val="00AD68CC"/>
    <w:rsid w:val="00AD75CE"/>
    <w:rsid w:val="00B82BF4"/>
    <w:rsid w:val="00B97480"/>
    <w:rsid w:val="00D12113"/>
    <w:rsid w:val="00D15373"/>
    <w:rsid w:val="00D81BF3"/>
    <w:rsid w:val="00EA61C4"/>
    <w:rsid w:val="00EC257E"/>
    <w:rsid w:val="00F0568C"/>
    <w:rsid w:val="00F9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AEA8D"/>
  <w15:chartTrackingRefBased/>
  <w15:docId w15:val="{E732B96B-107F-40EA-AFE8-98137C44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87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82BF4"/>
    <w:pPr>
      <w:keepNext/>
      <w:keepLines/>
      <w:numPr>
        <w:numId w:val="1"/>
      </w:numPr>
      <w:pBdr>
        <w:bottom w:val="single" w:sz="4" w:space="1" w:color="auto"/>
      </w:pBdr>
      <w:spacing w:before="480"/>
      <w:contextualSpacing/>
      <w:outlineLvl w:val="0"/>
    </w:pPr>
    <w:rPr>
      <w:rFonts w:asciiTheme="minorHAnsi" w:eastAsiaTheme="majorEastAsia" w:hAnsiTheme="minorHAnsi" w:cstheme="minorHAnsi"/>
      <w:bCs/>
      <w:sz w:val="52"/>
      <w:szCs w:val="44"/>
      <w:lang w:eastAsia="en-US" w:bidi="en-US"/>
    </w:rPr>
  </w:style>
  <w:style w:type="paragraph" w:styleId="Heading2">
    <w:name w:val="heading 2"/>
    <w:basedOn w:val="Heading3"/>
    <w:next w:val="Normal"/>
    <w:link w:val="Heading2Char"/>
    <w:uiPriority w:val="9"/>
    <w:unhideWhenUsed/>
    <w:qFormat/>
    <w:rsid w:val="00B82BF4"/>
    <w:pPr>
      <w:numPr>
        <w:ilvl w:val="1"/>
      </w:numPr>
      <w:outlineLvl w:val="1"/>
    </w:pPr>
    <w:rPr>
      <w:sz w:val="32"/>
    </w:rPr>
  </w:style>
  <w:style w:type="paragraph" w:styleId="Heading3">
    <w:name w:val="heading 3"/>
    <w:basedOn w:val="Normal"/>
    <w:next w:val="Normal"/>
    <w:link w:val="Heading3Char"/>
    <w:uiPriority w:val="9"/>
    <w:unhideWhenUsed/>
    <w:qFormat/>
    <w:rsid w:val="00B82BF4"/>
    <w:pPr>
      <w:keepNext/>
      <w:keepLines/>
      <w:numPr>
        <w:ilvl w:val="2"/>
        <w:numId w:val="1"/>
      </w:numPr>
      <w:spacing w:before="200" w:line="360" w:lineRule="auto"/>
      <w:ind w:left="0"/>
      <w:contextualSpacing/>
      <w:outlineLvl w:val="2"/>
    </w:pPr>
    <w:rPr>
      <w:rFonts w:asciiTheme="minorHAnsi" w:eastAsiaTheme="majorEastAsia" w:hAnsiTheme="minorHAnsi" w:cstheme="minorHAnsi"/>
      <w:bCs/>
      <w:sz w:val="28"/>
      <w:szCs w:val="22"/>
      <w:lang w:eastAsia="en-US" w:bidi="en-US"/>
    </w:rPr>
  </w:style>
  <w:style w:type="paragraph" w:styleId="Heading4">
    <w:name w:val="heading 4"/>
    <w:basedOn w:val="Normal"/>
    <w:next w:val="Normal"/>
    <w:link w:val="Heading4Char"/>
    <w:uiPriority w:val="9"/>
    <w:unhideWhenUsed/>
    <w:qFormat/>
    <w:rsid w:val="00B82BF4"/>
    <w:pPr>
      <w:keepNext/>
      <w:keepLines/>
      <w:numPr>
        <w:ilvl w:val="3"/>
        <w:numId w:val="1"/>
      </w:numPr>
      <w:spacing w:line="480" w:lineRule="auto"/>
      <w:contextualSpacing/>
      <w:outlineLvl w:val="3"/>
    </w:pPr>
    <w:rPr>
      <w:rFonts w:asciiTheme="minorHAnsi" w:eastAsiaTheme="majorEastAsia" w:hAnsiTheme="minorHAnsi" w:cstheme="minorHAnsi"/>
      <w:bCs/>
      <w:iCs/>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BF4"/>
    <w:rPr>
      <w:rFonts w:eastAsiaTheme="majorEastAsia" w:cstheme="minorHAnsi"/>
      <w:bCs/>
      <w:sz w:val="52"/>
      <w:szCs w:val="44"/>
      <w:lang w:bidi="en-US"/>
    </w:rPr>
  </w:style>
  <w:style w:type="character" w:customStyle="1" w:styleId="Heading2Char">
    <w:name w:val="Heading 2 Char"/>
    <w:basedOn w:val="DefaultParagraphFont"/>
    <w:link w:val="Heading2"/>
    <w:uiPriority w:val="9"/>
    <w:rsid w:val="00B82BF4"/>
    <w:rPr>
      <w:rFonts w:eastAsiaTheme="majorEastAsia" w:cstheme="minorHAnsi"/>
      <w:bCs/>
      <w:sz w:val="32"/>
      <w:lang w:bidi="en-US"/>
    </w:rPr>
  </w:style>
  <w:style w:type="character" w:customStyle="1" w:styleId="Heading3Char">
    <w:name w:val="Heading 3 Char"/>
    <w:basedOn w:val="DefaultParagraphFont"/>
    <w:link w:val="Heading3"/>
    <w:uiPriority w:val="9"/>
    <w:rsid w:val="00B82BF4"/>
    <w:rPr>
      <w:rFonts w:eastAsiaTheme="majorEastAsia" w:cstheme="minorHAnsi"/>
      <w:bCs/>
      <w:sz w:val="28"/>
      <w:lang w:bidi="en-US"/>
    </w:rPr>
  </w:style>
  <w:style w:type="character" w:customStyle="1" w:styleId="Heading4Char">
    <w:name w:val="Heading 4 Char"/>
    <w:basedOn w:val="DefaultParagraphFont"/>
    <w:link w:val="Heading4"/>
    <w:uiPriority w:val="9"/>
    <w:rsid w:val="00B82BF4"/>
    <w:rPr>
      <w:rFonts w:eastAsiaTheme="majorEastAsia" w:cstheme="minorHAnsi"/>
      <w:bCs/>
      <w:iCs/>
      <w:sz w:val="24"/>
      <w:szCs w:val="24"/>
      <w:lang w:bidi="en-US"/>
    </w:rPr>
  </w:style>
  <w:style w:type="paragraph" w:styleId="NormalWeb">
    <w:name w:val="Normal (Web)"/>
    <w:basedOn w:val="Normal"/>
    <w:uiPriority w:val="99"/>
    <w:semiHidden/>
    <w:unhideWhenUsed/>
    <w:rsid w:val="00B82BF4"/>
    <w:pPr>
      <w:spacing w:before="100" w:beforeAutospacing="1" w:after="100" w:afterAutospacing="1"/>
    </w:pPr>
    <w:rPr>
      <w:rFonts w:eastAsiaTheme="minorEastAsia"/>
    </w:rPr>
  </w:style>
  <w:style w:type="paragraph" w:customStyle="1" w:styleId="thesismaintext">
    <w:name w:val="thesis main text"/>
    <w:basedOn w:val="Normal"/>
    <w:link w:val="thesismaintextChar"/>
    <w:qFormat/>
    <w:rsid w:val="00B82BF4"/>
    <w:pPr>
      <w:spacing w:line="360" w:lineRule="auto"/>
      <w:contextualSpacing/>
    </w:pPr>
    <w:rPr>
      <w:rFonts w:asciiTheme="minorHAnsi" w:eastAsiaTheme="minorHAnsi" w:hAnsiTheme="minorHAnsi" w:cstheme="minorBidi"/>
      <w:sz w:val="22"/>
      <w:szCs w:val="22"/>
      <w:lang w:eastAsia="en-US"/>
    </w:rPr>
  </w:style>
  <w:style w:type="paragraph" w:styleId="Caption">
    <w:name w:val="caption"/>
    <w:basedOn w:val="Normal"/>
    <w:next w:val="Normal"/>
    <w:uiPriority w:val="35"/>
    <w:unhideWhenUsed/>
    <w:qFormat/>
    <w:rsid w:val="00B82BF4"/>
    <w:pPr>
      <w:keepNext/>
      <w:spacing w:after="200"/>
      <w:contextualSpacing/>
    </w:pPr>
    <w:rPr>
      <w:rFonts w:asciiTheme="minorHAnsi" w:eastAsiaTheme="minorHAnsi" w:hAnsiTheme="minorHAnsi" w:cstheme="minorBidi"/>
      <w:iCs/>
      <w:sz w:val="20"/>
      <w:szCs w:val="18"/>
      <w:lang w:eastAsia="en-US"/>
    </w:rPr>
  </w:style>
  <w:style w:type="character" w:customStyle="1" w:styleId="thesismaintextChar">
    <w:name w:val="thesis main text Char"/>
    <w:basedOn w:val="DefaultParagraphFont"/>
    <w:link w:val="thesismaintext"/>
    <w:rsid w:val="00B82BF4"/>
  </w:style>
  <w:style w:type="paragraph" w:styleId="NoSpacing">
    <w:name w:val="No Spacing"/>
    <w:uiPriority w:val="1"/>
    <w:qFormat/>
    <w:rsid w:val="00AC0FB0"/>
    <w:pPr>
      <w:spacing w:after="0"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AD32CF"/>
    <w:pPr>
      <w:jc w:val="center"/>
    </w:pPr>
    <w:rPr>
      <w:noProof/>
    </w:rPr>
  </w:style>
  <w:style w:type="character" w:customStyle="1" w:styleId="EndNoteBibliographyTitleChar">
    <w:name w:val="EndNote Bibliography Title Char"/>
    <w:basedOn w:val="thesismaintextChar"/>
    <w:link w:val="EndNoteBibliographyTitle"/>
    <w:rsid w:val="00AD32CF"/>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AD32CF"/>
    <w:rPr>
      <w:noProof/>
    </w:rPr>
  </w:style>
  <w:style w:type="character" w:customStyle="1" w:styleId="EndNoteBibliographyChar">
    <w:name w:val="EndNote Bibliography Char"/>
    <w:basedOn w:val="thesismaintextChar"/>
    <w:link w:val="EndNoteBibliography"/>
    <w:rsid w:val="00AD32CF"/>
    <w:rPr>
      <w:rFonts w:ascii="Times New Roman" w:eastAsia="Times New Roman" w:hAnsi="Times New Roman" w:cs="Times New Roman"/>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Forbes</dc:creator>
  <cp:keywords/>
  <dc:description/>
  <cp:lastModifiedBy>Beth Kumar</cp:lastModifiedBy>
  <cp:revision>10</cp:revision>
  <dcterms:created xsi:type="dcterms:W3CDTF">2019-09-17T14:30:00Z</dcterms:created>
  <dcterms:modified xsi:type="dcterms:W3CDTF">2019-09-17T16:03:00Z</dcterms:modified>
</cp:coreProperties>
</file>