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lang w:eastAsia="fo-FO"/>
        </w:rPr>
      </w:pPr>
      <w:bookmarkStart w:id="0" w:name="_GoBack"/>
      <w:bookmarkEnd w:id="0"/>
      <w:r w:rsidRPr="000F77A8">
        <w:rPr>
          <w:rFonts w:asciiTheme="minorHAnsi" w:eastAsia="Times New Roman" w:hAnsiTheme="minorHAnsi" w:cstheme="minorHAnsi"/>
          <w:lang w:eastAsia="fo-FO"/>
        </w:rPr>
        <w:t>Supplementary figure 1</w:t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hAnsiTheme="minorHAnsi" w:cstheme="minorHAnsi"/>
          <w:noProof/>
          <w:lang w:val="da-DK" w:eastAsia="da-DK"/>
        </w:rPr>
        <w:drawing>
          <wp:inline distT="0" distB="0" distL="0" distR="0" wp14:anchorId="2C80E63C" wp14:editId="680D44AA">
            <wp:extent cx="2165809" cy="2796351"/>
            <wp:effectExtent l="0" t="0" r="6350" b="4445"/>
            <wp:docPr id="5" name="Picture 5" descr="C:\Users\ln38295\Desktop\Faroe_Islands_location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38295\Desktop\Faroe_Islands_location_m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42" cy="280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29" w:rsidRPr="000F77A8" w:rsidRDefault="002D5C29" w:rsidP="002D5C29">
      <w:pPr>
        <w:spacing w:line="48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t>Supplementary figure 1. Map over the Faroe Islands.</w:t>
      </w:r>
    </w:p>
    <w:p w:rsidR="002D5C29" w:rsidRPr="000F77A8" w:rsidRDefault="002D5C29" w:rsidP="002D5C29">
      <w:pPr>
        <w:spacing w:line="480" w:lineRule="auto"/>
        <w:rPr>
          <w:rFonts w:asciiTheme="minorHAnsi" w:eastAsia="Times New Roman" w:hAnsiTheme="minorHAnsi" w:cstheme="minorHAnsi"/>
          <w:lang w:eastAsia="fo-FO"/>
        </w:rPr>
      </w:pPr>
    </w:p>
    <w:p w:rsidR="002D5C29" w:rsidRPr="000F77A8" w:rsidRDefault="002D5C29" w:rsidP="002D5C29">
      <w:pPr>
        <w:spacing w:line="480" w:lineRule="auto"/>
        <w:rPr>
          <w:rFonts w:asciiTheme="minorHAnsi" w:eastAsia="Times New Roman" w:hAnsiTheme="minorHAnsi" w:cstheme="minorHAnsi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br w:type="page"/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lastRenderedPageBreak/>
        <w:t>Supplementary figure 2</w:t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hAnsiTheme="minorHAnsi" w:cstheme="minorHAnsi"/>
          <w:noProof/>
          <w:lang w:val="da-DK" w:eastAsia="da-DK"/>
        </w:rPr>
        <w:drawing>
          <wp:inline distT="0" distB="0" distL="0" distR="0" wp14:anchorId="601028CA" wp14:editId="66F9B0F6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5C29" w:rsidRPr="000F77A8" w:rsidRDefault="002D5C29" w:rsidP="002D5C29">
      <w:pPr>
        <w:spacing w:line="48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t xml:space="preserve">Supplementary figure 2. Trend in annual age-standardized incidence of dementia by sex. Female estimates </w:t>
      </w:r>
      <w:proofErr w:type="gramStart"/>
      <w:r w:rsidRPr="000F77A8">
        <w:rPr>
          <w:rFonts w:asciiTheme="minorHAnsi" w:eastAsia="Times New Roman" w:hAnsiTheme="minorHAnsi" w:cstheme="minorHAnsi"/>
          <w:lang w:eastAsia="fo-FO"/>
        </w:rPr>
        <w:t>are standardized</w:t>
      </w:r>
      <w:proofErr w:type="gramEnd"/>
      <w:r w:rsidRPr="000F77A8">
        <w:rPr>
          <w:rFonts w:asciiTheme="minorHAnsi" w:eastAsia="Times New Roman" w:hAnsiTheme="minorHAnsi" w:cstheme="minorHAnsi"/>
          <w:lang w:eastAsia="fo-FO"/>
        </w:rPr>
        <w:t xml:space="preserve"> to male population weight and estimates are otherwise age-standardized using the 2010 Faroese population as standard.</w:t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br w:type="page"/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lastRenderedPageBreak/>
        <w:t>Supplementary figure 3</w:t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hAnsiTheme="minorHAnsi" w:cstheme="minorHAnsi"/>
          <w:noProof/>
          <w:lang w:val="da-DK" w:eastAsia="da-DK"/>
        </w:rPr>
        <w:drawing>
          <wp:inline distT="0" distB="0" distL="0" distR="0" wp14:anchorId="1406B692" wp14:editId="6096B36A">
            <wp:extent cx="45720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5C29" w:rsidRPr="000F77A8" w:rsidRDefault="002D5C29" w:rsidP="002D5C29">
      <w:pPr>
        <w:spacing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t xml:space="preserve">Supplementary figure 3. Trend in annual age-standardized prevalence of dementia by sex. Female estimates </w:t>
      </w:r>
      <w:proofErr w:type="gramStart"/>
      <w:r w:rsidRPr="000F77A8">
        <w:rPr>
          <w:rFonts w:asciiTheme="minorHAnsi" w:eastAsia="Times New Roman" w:hAnsiTheme="minorHAnsi" w:cstheme="minorHAnsi"/>
          <w:lang w:eastAsia="fo-FO"/>
        </w:rPr>
        <w:t>are standardized</w:t>
      </w:r>
      <w:proofErr w:type="gramEnd"/>
      <w:r w:rsidRPr="000F77A8">
        <w:rPr>
          <w:rFonts w:asciiTheme="minorHAnsi" w:eastAsia="Times New Roman" w:hAnsiTheme="minorHAnsi" w:cstheme="minorHAnsi"/>
          <w:lang w:eastAsia="fo-FO"/>
        </w:rPr>
        <w:t xml:space="preserve"> to male population weight and estimates are otherwise age-standardized using the 2010 Faroese population as standard</w:t>
      </w: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t>.</w:t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br w:type="page"/>
      </w:r>
    </w:p>
    <w:p w:rsidR="006F45EC" w:rsidRPr="000F77A8" w:rsidRDefault="006F45EC" w:rsidP="006F45EC">
      <w:pPr>
        <w:spacing w:after="160" w:line="48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  <w:sectPr w:rsidR="006F45EC" w:rsidRPr="000F77A8" w:rsidSect="0014637D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6F45EC" w:rsidRPr="000F77A8" w:rsidRDefault="006F45EC" w:rsidP="006F45EC">
      <w:pPr>
        <w:pStyle w:val="NoSpacing"/>
        <w:rPr>
          <w:rFonts w:cstheme="minorHAnsi"/>
        </w:rPr>
      </w:pPr>
      <w:proofErr w:type="spellStart"/>
      <w:r w:rsidRPr="000F77A8">
        <w:rPr>
          <w:rFonts w:cstheme="minorHAnsi"/>
        </w:rPr>
        <w:lastRenderedPageBreak/>
        <w:t>Supplementary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table</w:t>
      </w:r>
      <w:proofErr w:type="spellEnd"/>
      <w:r w:rsidRPr="000F77A8">
        <w:rPr>
          <w:rFonts w:cstheme="minorHAnsi"/>
        </w:rPr>
        <w:t xml:space="preserve"> 1.</w:t>
      </w:r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Demographic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characteristics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of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  <w:bCs/>
        </w:rPr>
        <w:t>subjects</w:t>
      </w:r>
      <w:proofErr w:type="spellEnd"/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aged</w:t>
      </w:r>
      <w:proofErr w:type="spellEnd"/>
      <w:r w:rsidRPr="000F77A8">
        <w:rPr>
          <w:rFonts w:cstheme="minorHAnsi"/>
          <w:bCs/>
        </w:rPr>
        <w:t xml:space="preserve"> ≥60 </w:t>
      </w:r>
      <w:proofErr w:type="spellStart"/>
      <w:r w:rsidRPr="000F77A8">
        <w:rPr>
          <w:rFonts w:cstheme="minorHAnsi"/>
          <w:bCs/>
        </w:rPr>
        <w:t>year</w:t>
      </w:r>
      <w:proofErr w:type="spellEnd"/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</w:rPr>
        <w:t>that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obtained</w:t>
      </w:r>
      <w:proofErr w:type="spellEnd"/>
      <w:r w:rsidRPr="000F77A8">
        <w:rPr>
          <w:rFonts w:cstheme="minorHAnsi"/>
        </w:rPr>
        <w:t xml:space="preserve"> a </w:t>
      </w:r>
      <w:proofErr w:type="spellStart"/>
      <w:r w:rsidRPr="000F77A8">
        <w:rPr>
          <w:rFonts w:cstheme="minorHAnsi"/>
        </w:rPr>
        <w:t>dementia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diagnosis</w:t>
      </w:r>
      <w:proofErr w:type="spellEnd"/>
      <w:r w:rsidRPr="000F77A8">
        <w:rPr>
          <w:rFonts w:cstheme="minorHAnsi"/>
        </w:rPr>
        <w:t xml:space="preserve"> </w:t>
      </w:r>
      <w:proofErr w:type="spellStart"/>
      <w:r w:rsidRPr="000F77A8">
        <w:rPr>
          <w:rFonts w:cstheme="minorHAnsi"/>
        </w:rPr>
        <w:t>between</w:t>
      </w:r>
      <w:proofErr w:type="spellEnd"/>
      <w:r w:rsidRPr="000F77A8">
        <w:rPr>
          <w:rFonts w:cstheme="minorHAnsi"/>
        </w:rPr>
        <w:t xml:space="preserve"> </w:t>
      </w:r>
      <w:r w:rsidRPr="000F77A8">
        <w:rPr>
          <w:rFonts w:cstheme="minorHAnsi"/>
          <w:bCs/>
        </w:rPr>
        <w:t>1</w:t>
      </w:r>
      <w:r w:rsidRPr="000F77A8">
        <w:rPr>
          <w:rFonts w:cstheme="minorHAnsi"/>
          <w:bCs/>
          <w:vertAlign w:val="superscript"/>
        </w:rPr>
        <w:t>st</w:t>
      </w:r>
      <w:r w:rsidRPr="000F77A8">
        <w:rPr>
          <w:rFonts w:cstheme="minorHAnsi"/>
          <w:bCs/>
        </w:rPr>
        <w:t xml:space="preserve">, 2010 </w:t>
      </w:r>
      <w:proofErr w:type="spellStart"/>
      <w:r w:rsidR="002D5C29" w:rsidRPr="000F77A8">
        <w:rPr>
          <w:rFonts w:cstheme="minorHAnsi"/>
          <w:bCs/>
        </w:rPr>
        <w:t>and</w:t>
      </w:r>
      <w:proofErr w:type="spellEnd"/>
      <w:r w:rsidR="002D5C29"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Dec</w:t>
      </w:r>
      <w:proofErr w:type="spellEnd"/>
      <w:r w:rsidRPr="000F77A8">
        <w:rPr>
          <w:rFonts w:cstheme="minorHAnsi"/>
          <w:bCs/>
        </w:rPr>
        <w:t xml:space="preserve"> 31</w:t>
      </w:r>
      <w:r w:rsidRPr="000F77A8">
        <w:rPr>
          <w:rFonts w:cstheme="minorHAnsi"/>
          <w:bCs/>
          <w:vertAlign w:val="superscript"/>
        </w:rPr>
        <w:t>st</w:t>
      </w:r>
      <w:r w:rsidRPr="000F77A8">
        <w:rPr>
          <w:rFonts w:cstheme="minorHAnsi"/>
          <w:bCs/>
        </w:rPr>
        <w:t xml:space="preserve">, 2017 </w:t>
      </w:r>
      <w:proofErr w:type="spellStart"/>
      <w:r w:rsidRPr="000F77A8">
        <w:rPr>
          <w:rFonts w:cstheme="minorHAnsi"/>
          <w:bCs/>
        </w:rPr>
        <w:t>in</w:t>
      </w:r>
      <w:proofErr w:type="spellEnd"/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the</w:t>
      </w:r>
      <w:proofErr w:type="spellEnd"/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Faroe</w:t>
      </w:r>
      <w:proofErr w:type="spellEnd"/>
      <w:r w:rsidRPr="000F77A8">
        <w:rPr>
          <w:rFonts w:cstheme="minorHAnsi"/>
          <w:bCs/>
        </w:rPr>
        <w:t xml:space="preserve"> </w:t>
      </w:r>
      <w:proofErr w:type="spellStart"/>
      <w:r w:rsidRPr="000F77A8">
        <w:rPr>
          <w:rFonts w:cstheme="minorHAnsi"/>
          <w:bCs/>
        </w:rPr>
        <w:t>Islands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959"/>
        <w:gridCol w:w="721"/>
        <w:gridCol w:w="721"/>
        <w:gridCol w:w="721"/>
        <w:gridCol w:w="722"/>
        <w:gridCol w:w="722"/>
        <w:gridCol w:w="722"/>
        <w:gridCol w:w="800"/>
        <w:gridCol w:w="736"/>
        <w:gridCol w:w="820"/>
      </w:tblGrid>
      <w:tr w:rsidR="006F45EC" w:rsidRPr="000F77A8" w:rsidTr="00BA73AC">
        <w:trPr>
          <w:trHeight w:val="300"/>
        </w:trPr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Characteristics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p- trend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Appointments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n=668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n=77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n=62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n=90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99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Incident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n=442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n=68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99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Age at diagnosis, mean (SD)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78.0 (7.7)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79.4 (6.3)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79.5 (7.7)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77.8 (6.5)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79.1 (7.1)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79.8 (5.9)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 (6.5)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77.9 (6.1)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80.5 (6.2)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0.3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†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Age distribution at diagnosis, n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0.8*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60-64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10 (2.2)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 (4.0)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 (3.1)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(1.9)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 (1.4)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32 (7.0)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(5.4)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 (10.0)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6 (9.2)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 (9.6)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(5.5)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 (3.5)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 (9.6)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(4.2)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68 (14.8)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8 (14.3)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(21.5)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6 (11.5)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8 (14.5)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11 (19.3)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8 (15.4)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10 (14.1)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112 (24.5)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(32.1)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9 (18.0)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15 (32.1)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(26.9)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(25.5)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12 (21.1)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(26.9)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16 (22.5)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144 (31.4)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16 (28.6)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22 (44.0)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19 (29.2)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(34.6)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15 (27.3)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17 (29.8)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17 (32.7)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 (28.2)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76 (16.6)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9 (16.1)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9 (18.0)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6 (6.9)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7 (13.5)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13 (23.6)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10 (17.5)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 (7.7)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(25.4)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MMSE at first clinical visit, mean (SD), range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20.5 (5.7)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20.1 (5.9)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19.6 (6.5)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20.4 (5.5)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19.7 (5.1)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20.8 (5.8)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21.8 (6.0)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 (5.3)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19.8 (5.2)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0.3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†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GDS at first clinical visit, mean (SD), range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2.9 (2.6)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 (2.4)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 (2.3)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 (2.5)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 (3.3)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 (2.9)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2.4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 (2.0)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 (2.7)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0.3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†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CT performed, n (%</w:t>
            </w:r>
            <w:proofErr w:type="gramStart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  <w:r w:rsidRPr="000F77A8">
              <w:rPr>
                <w:rFonts w:asciiTheme="minorHAnsi" w:hAnsiTheme="minorHAnsi" w:cstheme="minorHAnsi"/>
                <w:color w:val="333333"/>
                <w:sz w:val="18"/>
                <w:szCs w:val="18"/>
                <w:vertAlign w:val="superscript"/>
                <w:lang w:val="en"/>
              </w:rPr>
              <w:t>¶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416 (96.9)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46 (93.9)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44 (93.6)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59 (95.2)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49 (96.1)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52 (96.3)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50 (92.6)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48 (100.0)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68 (100.0)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0.1*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Self-informed family history of dementia, n (%</w:t>
            </w:r>
            <w:proofErr w:type="gramStart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  <w:vertAlign w:val="superscript"/>
              </w:rPr>
              <w:t>#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160 (34.9)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(32.7)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20 (40.0)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22 (35.5)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16 (31.4)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17 (31.5)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23 (42.6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13 (27.1)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23 (33.8)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0.2*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Medication use before diagnosis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Depression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155 (34.9)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24 (43.6)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22 (44.0)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21 (33.9)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15 (29.4)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(33.3)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18 (33.3)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13 (27.1)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23 (42.6)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0.4*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279 (60.9)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35 (63.6)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36 (72.0)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42 (67.7)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35 (68.6)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32 (59.3)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30 (55.6)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23 (47.9)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44 (64.7)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0.2*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Diabetes mellitus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59 (12.9)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6 (10.9)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 (8.0)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7 (11.3)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9 (17.6)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10 (18.5)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10 (18.5)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(6.3)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10 (14.7)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0.4*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Hypercholesterolemia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148 (32.3)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15 (27.3)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14 (22.6)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12 (23.5)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21 (38.9)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26 (48.1)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23 (47.9)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24 (35.3)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0.01*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Anti-dementia medication prescribed after establishment of diagnosis, n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361 (78.8)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42 (76.4)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39 (78.0)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51 (82.3)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37 (72.5)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40 (74.1)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43 (81.1)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40 (83.3)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56 (82.4)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0.8*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lastRenderedPageBreak/>
              <w:t>Living condition at first clinical visit, n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0.5*</w:t>
            </w: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Alone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137 (30.0)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17 (32.1)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(34.0)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(22.6)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(27.5)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(26.0)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(26.0)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(33.3)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 (38.2)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With someone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258 (56.6)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32 (60.4)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 (54.0)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(61.3)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(58.8)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 (57.4)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(55.6)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(62.5)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 (45.6)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Institution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61 (13.3)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 (7.53)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(12.0)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(16.1)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(13.7)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 (16.7)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(18.5)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(4.2)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(16.2)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Type of dementia diagnosis, </w:t>
            </w:r>
            <w:proofErr w:type="gramStart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n(</w:t>
            </w:r>
            <w:proofErr w:type="gramEnd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Early onset Alzheimer's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21 (4.6)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 (4.0)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(1.5)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Late onset Alzheimer's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312 (68.1)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 (72.7)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36 (72.0)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 (72.6)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 (68.6)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 (61.1)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(76.0)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(66.7)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 (72.1)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Mixed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27 (5.9)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 (6.0)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(7.8)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(14.8)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(10.4)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(4.4)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Vascular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34 (7.4)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(7.3)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(6.0)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 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(8.1)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(11.8)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(14.8)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(7.4)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(4.1)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3AC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</w:t>
            </w:r>
          </w:p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(1.5)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Lewy</w:t>
            </w:r>
            <w:proofErr w:type="spellEnd"/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body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18 (3.9)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(6.5)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(6.3)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(7.3)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Frontotemporal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12 (2.6)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4 (8.0)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(4.2)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(1.5)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Dementia associated with Parkinson’s Disease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5 (1.1)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(1.5)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Alcohol-induced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6 (1.3)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(1.6)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(4.2)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(2.9)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5EC" w:rsidRPr="000F77A8" w:rsidTr="00BA73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Non-specified dementia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0F77A8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23 (5.0)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(7.3)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sz w:val="18"/>
                <w:szCs w:val="18"/>
              </w:rPr>
              <w:t>2 (4.0)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45EC" w:rsidRPr="00BA73AC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(3.9)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45EC" w:rsidRPr="00BA73AC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45EC" w:rsidRPr="00BA73AC" w:rsidRDefault="006F45EC" w:rsidP="00BA73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(2.1)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7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(7.4)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45EC" w:rsidRPr="000F77A8" w:rsidRDefault="006F45EC" w:rsidP="00BA73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F45EC" w:rsidRPr="000F77A8" w:rsidRDefault="006F45EC" w:rsidP="006F45EC">
      <w:pPr>
        <w:spacing w:line="240" w:lineRule="auto"/>
        <w:rPr>
          <w:rFonts w:asciiTheme="minorHAnsi" w:eastAsiaTheme="minorHAnsi" w:hAnsiTheme="minorHAnsi" w:cstheme="minorHAnsi"/>
          <w:bCs/>
          <w:sz w:val="21"/>
          <w:szCs w:val="21"/>
        </w:rPr>
      </w:pP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 xml:space="preserve">*chi square test; </w:t>
      </w:r>
      <w:r w:rsidRPr="000F77A8">
        <w:rPr>
          <w:rFonts w:asciiTheme="minorHAnsi" w:hAnsiTheme="minorHAnsi" w:cstheme="minorHAnsi"/>
          <w:color w:val="333333"/>
          <w:sz w:val="18"/>
          <w:szCs w:val="18"/>
          <w:vertAlign w:val="superscript"/>
          <w:lang w:val="en"/>
        </w:rPr>
        <w:t>†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 xml:space="preserve">ANOVA. </w:t>
      </w:r>
      <w:r w:rsidRPr="000F77A8">
        <w:rPr>
          <w:rFonts w:asciiTheme="minorHAnsi" w:hAnsiTheme="minorHAnsi" w:cstheme="minorHAnsi"/>
          <w:color w:val="333333"/>
          <w:sz w:val="18"/>
          <w:szCs w:val="18"/>
          <w:vertAlign w:val="superscript"/>
          <w:lang w:val="en"/>
        </w:rPr>
        <w:t>‡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 xml:space="preserve">data missing for n=64, </w:t>
      </w:r>
      <w:r w:rsidRPr="000F77A8">
        <w:rPr>
          <w:rFonts w:asciiTheme="minorHAnsi" w:hAnsiTheme="minorHAnsi" w:cstheme="minorHAnsi"/>
          <w:color w:val="333333"/>
          <w:sz w:val="18"/>
          <w:szCs w:val="18"/>
          <w:vertAlign w:val="superscript"/>
          <w:lang w:val="en"/>
        </w:rPr>
        <w:t>§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 xml:space="preserve">data missing for n=88; </w:t>
      </w:r>
      <w:r w:rsidRPr="000F77A8">
        <w:rPr>
          <w:rFonts w:asciiTheme="minorHAnsi" w:hAnsiTheme="minorHAnsi" w:cstheme="minorHAnsi"/>
          <w:color w:val="333333"/>
          <w:sz w:val="18"/>
          <w:szCs w:val="18"/>
          <w:vertAlign w:val="superscript"/>
          <w:lang w:val="en"/>
        </w:rPr>
        <w:t>¶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>data missing for n=26;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  <w:vertAlign w:val="superscript"/>
        </w:rPr>
        <w:t xml:space="preserve"> #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 xml:space="preserve">data missing for n=273. </w:t>
      </w: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>SD=standard deviation; MMSE=</w:t>
      </w:r>
      <w:r w:rsidRPr="000F77A8">
        <w:rPr>
          <w:rFonts w:asciiTheme="minorHAnsi" w:hAnsiTheme="minorHAnsi" w:cstheme="minorHAnsi"/>
        </w:rPr>
        <w:t xml:space="preserve"> 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>Mini-Mental State Examination; GDS: Geriatric depression scale; CT=</w:t>
      </w:r>
      <w:r w:rsidRPr="000F77A8">
        <w:rPr>
          <w:rFonts w:asciiTheme="minorHAnsi" w:hAnsiTheme="minorHAnsi" w:cstheme="minorHAnsi"/>
        </w:rPr>
        <w:t xml:space="preserve"> </w:t>
      </w:r>
      <w:r w:rsidRPr="000F77A8">
        <w:rPr>
          <w:rFonts w:asciiTheme="minorHAnsi" w:eastAsiaTheme="minorHAnsi" w:hAnsiTheme="minorHAnsi" w:cstheme="minorHAnsi"/>
          <w:bCs/>
          <w:sz w:val="21"/>
          <w:szCs w:val="21"/>
        </w:rPr>
        <w:t>computed tomography</w:t>
      </w:r>
    </w:p>
    <w:p w:rsidR="006F45EC" w:rsidRPr="000F77A8" w:rsidRDefault="006F45EC" w:rsidP="006F45EC">
      <w:pPr>
        <w:spacing w:after="160"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</w:rPr>
      </w:pPr>
    </w:p>
    <w:p w:rsidR="006F45EC" w:rsidRPr="000F77A8" w:rsidRDefault="006F45EC" w:rsidP="006F45EC">
      <w:p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</w:rPr>
      </w:pPr>
    </w:p>
    <w:p w:rsidR="006F45EC" w:rsidRPr="000F77A8" w:rsidRDefault="006F45EC" w:rsidP="006F45EC">
      <w:p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</w:p>
    <w:p w:rsidR="006F45EC" w:rsidRPr="000F77A8" w:rsidRDefault="006F45EC" w:rsidP="006F45EC">
      <w:pPr>
        <w:spacing w:after="160"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br w:type="page"/>
      </w:r>
    </w:p>
    <w:p w:rsidR="006F45EC" w:rsidRPr="000F77A8" w:rsidRDefault="006F45EC" w:rsidP="006F45EC">
      <w:pPr>
        <w:spacing w:line="24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lastRenderedPageBreak/>
        <w:t>Supplementary table 2. Twelve-month age-specific incidence and prevalence (per 1000) of dementia among subjects aged ≥60 year in Faroe Islands from 2010 to 2017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2"/>
        <w:gridCol w:w="1363"/>
        <w:gridCol w:w="1457"/>
        <w:gridCol w:w="1567"/>
        <w:gridCol w:w="2489"/>
        <w:gridCol w:w="1645"/>
        <w:gridCol w:w="1693"/>
        <w:gridCol w:w="2600"/>
      </w:tblGrid>
      <w:tr w:rsidR="006F45EC" w:rsidRPr="000F77A8" w:rsidTr="000F77A8">
        <w:trPr>
          <w:trHeight w:val="300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Year</w:t>
            </w:r>
          </w:p>
        </w:tc>
        <w:tc>
          <w:tcPr>
            <w:tcW w:w="136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2"/>
                <w:szCs w:val="22"/>
              </w:rPr>
              <w:t>Age group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Incidence cases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Incidence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 xml:space="preserve">Sex standardized </w:t>
            </w:r>
            <w:proofErr w:type="spellStart"/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incidence</w:t>
            </w: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fo-FO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Prevalence cases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prevalence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45EC" w:rsidRPr="000F77A8" w:rsidRDefault="006F45EC" w:rsidP="000F77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 xml:space="preserve">Sex standardized </w:t>
            </w:r>
            <w:proofErr w:type="spellStart"/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prevalence</w:t>
            </w: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fo-FO"/>
              </w:rPr>
              <w:t>a</w:t>
            </w:r>
            <w:proofErr w:type="spellEnd"/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2010</w:t>
            </w:r>
          </w:p>
        </w:tc>
        <w:tc>
          <w:tcPr>
            <w:tcW w:w="1363" w:type="dxa"/>
            <w:tcBorders>
              <w:top w:val="single" w:sz="18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0.36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2.14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2.19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1.31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11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4.81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4.86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4.90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4.91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20.81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20.82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13.38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13.49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42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31.23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31.30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16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15.50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14.54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37.79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36.74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9.26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9.34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15.43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15.56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55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5.46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sz w:val="20"/>
                <w:szCs w:val="20"/>
              </w:rPr>
              <w:t>5.37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147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14.59</w:t>
            </w:r>
          </w:p>
        </w:tc>
        <w:tc>
          <w:tcPr>
            <w:tcW w:w="0" w:type="auto"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14.53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2011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2.85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2.90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2.18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2.23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6.99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7.09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1.84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1.84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22.03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22.05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6.69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6.60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32.71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32.65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21.32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19.39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54.26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50.89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9.26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9.34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19.55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19.43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4.96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4.77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179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17.77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17.44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2012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2.85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2.98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2.62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2.63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9.61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9.72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8.57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8.63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28.76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28.84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11.15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11.14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37.92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37.83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18.41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19.36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66.86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64.20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6.17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7.06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22.63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23.38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6.15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6.36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219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21.74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21.60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2013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2.50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2.61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2.18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2.16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11.80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11.89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3.67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3.67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28.76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28.88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10.41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10.58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42.38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42.37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17.44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16.96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81.40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77.93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7.20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5.32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26.75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25.58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5.06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4.85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248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24.62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24.22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lastRenderedPageBreak/>
              <w:t>2014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2.50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2.57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1.31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1.22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12.67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12.70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4.91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29.99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30.13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10.41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10.43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49.07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48.97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14.53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13.73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83.33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79.15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13.37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13.21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36.01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34.09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5.36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5.24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272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27.00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26.42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2015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2.85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2.94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0.87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12.23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12.29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6.73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6.74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34.88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35.01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8.92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8.80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49.07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48.97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16.47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16.54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87.21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83.58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11.32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10.86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37.04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34.85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54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5.36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5.31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285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28.29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27.75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2016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0.87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1.82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13.98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14.18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4.90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34.88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35.01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10.41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10.43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52.04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51.73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17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16.47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16.54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88.18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85.98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4.12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3.87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33.95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30.90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46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4.57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4.76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292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28.98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28.51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2017</w:t>
            </w:r>
          </w:p>
        </w:tc>
        <w:tc>
          <w:tcPr>
            <w:tcW w:w="1363" w:type="dxa"/>
            <w:tcBorders>
              <w:top w:val="single" w:sz="2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60-64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3.57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3.66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65-69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1.31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1.35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13.54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13.64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70-74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6.12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6.08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37.33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37.41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75-79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16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11.78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58.74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58.33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80-84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20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19.38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19.37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94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91.09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87.61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85+</w:t>
            </w:r>
          </w:p>
        </w:tc>
        <w:tc>
          <w:tcPr>
            <w:tcW w:w="145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18.52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17.84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42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43.21</w:t>
            </w:r>
          </w:p>
        </w:tc>
        <w:tc>
          <w:tcPr>
            <w:tcW w:w="0" w:type="auto"/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39.41</w:t>
            </w:r>
          </w:p>
        </w:tc>
      </w:tr>
      <w:tr w:rsidR="006F45EC" w:rsidRPr="000F77A8" w:rsidTr="000F77A8">
        <w:trPr>
          <w:trHeight w:val="290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</w:p>
        </w:tc>
        <w:tc>
          <w:tcPr>
            <w:tcW w:w="1363" w:type="dxa"/>
            <w:tcBorders>
              <w:bottom w:val="single" w:sz="18" w:space="0" w:color="auto"/>
              <w:right w:val="single" w:sz="2" w:space="0" w:color="auto"/>
            </w:tcBorders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sz w:val="20"/>
                <w:szCs w:val="20"/>
              </w:rPr>
              <w:t>All ages (60+)</w:t>
            </w:r>
          </w:p>
        </w:tc>
        <w:tc>
          <w:tcPr>
            <w:tcW w:w="145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6.75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2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6.68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fo-FO"/>
              </w:rPr>
              <w:t>317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31.46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bottom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30.75</w:t>
            </w:r>
          </w:p>
        </w:tc>
      </w:tr>
    </w:tbl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0F77A8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r w:rsidRPr="000F77A8">
        <w:rPr>
          <w:rFonts w:asciiTheme="minorHAnsi" w:hAnsiTheme="minorHAnsi" w:cstheme="minorHAnsi"/>
          <w:sz w:val="20"/>
          <w:szCs w:val="20"/>
        </w:rPr>
        <w:t>Direct</w:t>
      </w:r>
      <w:proofErr w:type="spellEnd"/>
      <w:proofErr w:type="gramEnd"/>
      <w:r w:rsidRPr="000F77A8">
        <w:rPr>
          <w:rFonts w:asciiTheme="minorHAnsi" w:hAnsiTheme="minorHAnsi" w:cstheme="minorHAnsi"/>
          <w:sz w:val="20"/>
          <w:szCs w:val="20"/>
        </w:rPr>
        <w:t xml:space="preserve"> standardization for sex using the 2010 Faroese populations structure as standard population: age 60-64: n=2803; age 65-69: n=2289; age 70-74: n=1634; age 75-79: n=1345; age 80-84: n=1032; ≥85+: n=972. All ages (60+): n=10075. Total population: n=48447. </w:t>
      </w: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0F77A8">
        <w:rPr>
          <w:rFonts w:asciiTheme="minorHAnsi" w:hAnsiTheme="minorHAnsi" w:cstheme="minorHAnsi"/>
          <w:sz w:val="20"/>
          <w:szCs w:val="20"/>
        </w:rPr>
        <w:t>2010</w:t>
      </w:r>
      <w:proofErr w:type="gramEnd"/>
      <w:r w:rsidRPr="000F77A8">
        <w:rPr>
          <w:rFonts w:asciiTheme="minorHAnsi" w:hAnsiTheme="minorHAnsi" w:cstheme="minorHAnsi"/>
          <w:sz w:val="20"/>
          <w:szCs w:val="20"/>
        </w:rPr>
        <w:t xml:space="preserve"> Faroese female/male ratio: age 60-64: 0.89; age 65-69: 0.87; age 70-74: 0.98; age 75-79: 1.10; age 80-84: 1.49; ≥85+: 2.10. All ages (60+): 1.06</w:t>
      </w: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</w:rPr>
      </w:pP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</w:rPr>
      </w:pPr>
    </w:p>
    <w:p w:rsidR="006F45EC" w:rsidRPr="000F77A8" w:rsidRDefault="006F45EC" w:rsidP="006F45EC">
      <w:pPr>
        <w:spacing w:after="160"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eastAsia="Times New Roman" w:hAnsiTheme="minorHAnsi" w:cstheme="minorHAnsi"/>
          <w:sz w:val="28"/>
          <w:szCs w:val="28"/>
          <w:lang w:eastAsia="fo-FO"/>
        </w:rPr>
        <w:lastRenderedPageBreak/>
        <w:br w:type="page"/>
      </w:r>
    </w:p>
    <w:p w:rsidR="006F45EC" w:rsidRPr="000F77A8" w:rsidRDefault="006F45EC" w:rsidP="006F45EC">
      <w:pPr>
        <w:spacing w:line="240" w:lineRule="auto"/>
        <w:rPr>
          <w:rFonts w:asciiTheme="minorHAnsi" w:eastAsia="Times New Roman" w:hAnsiTheme="minorHAnsi" w:cstheme="minorHAnsi"/>
          <w:lang w:eastAsia="fo-FO"/>
        </w:rPr>
      </w:pPr>
      <w:r w:rsidRPr="000F77A8">
        <w:rPr>
          <w:rFonts w:asciiTheme="minorHAnsi" w:eastAsia="Times New Roman" w:hAnsiTheme="minorHAnsi" w:cstheme="minorHAnsi"/>
          <w:lang w:eastAsia="fo-FO"/>
        </w:rPr>
        <w:lastRenderedPageBreak/>
        <w:t>Supplementary table 3. Twelve-month age- and sex specific incidence and prevalence (per 1000) of dementia among subjects aged ≥60 year in Faroe Islands from 2010 to 2017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798"/>
        <w:gridCol w:w="1407"/>
        <w:gridCol w:w="1454"/>
        <w:gridCol w:w="1514"/>
        <w:gridCol w:w="1563"/>
        <w:gridCol w:w="1407"/>
        <w:gridCol w:w="1454"/>
        <w:gridCol w:w="1514"/>
        <w:gridCol w:w="1563"/>
      </w:tblGrid>
      <w:tr w:rsidR="006F45EC" w:rsidRPr="000F77A8" w:rsidTr="002D5C29">
        <w:trPr>
          <w:trHeight w:val="27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</w:pPr>
            <w:proofErr w:type="spellStart"/>
            <w:r w:rsidRPr="000F77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  <w:t>Females</w:t>
            </w:r>
            <w:r w:rsidRPr="000F77A8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fo-FO"/>
              </w:rPr>
              <w:t>a</w:t>
            </w:r>
            <w:proofErr w:type="spellEnd"/>
            <w:r w:rsidR="000F77A8" w:rsidRPr="000F77A8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fo-FO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</w:pPr>
            <w:proofErr w:type="spellStart"/>
            <w:r w:rsidRPr="000F77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o-FO"/>
              </w:rPr>
              <w:t>Males</w:t>
            </w:r>
            <w:r w:rsidRPr="000F77A8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fo-FO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5EC" w:rsidRPr="000F77A8" w:rsidRDefault="006F45EC" w:rsidP="006F45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</w:tr>
      <w:tr w:rsidR="006F45EC" w:rsidRPr="000F77A8" w:rsidTr="002D5C29">
        <w:trPr>
          <w:trHeight w:val="27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Year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Age group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Incidence cases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Incidence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Prevalence cases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prevalence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Incidence cases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Incidence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Prevalence cases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Crude prevalence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1.35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4.08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19.39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32.81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31.40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15.92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12.66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2.03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5.71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20.61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31.25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33.82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19.11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13.68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0.68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8.16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20.61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35.94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50.72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25.48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16.33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0.68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10.60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16.97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42.19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60.39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22.29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17.76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1.35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12.23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15.76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46.88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57.97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28.66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18.98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1.35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11.42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21.82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46.88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65.22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28.66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20.41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2.03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11.42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21.82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45.31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74.88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22.29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20.82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  <w:t>2017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2.03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65-69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12.23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70-74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29.09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75-79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50.00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80-84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70.05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85+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28.66</w:t>
            </w:r>
          </w:p>
        </w:tc>
      </w:tr>
      <w:tr w:rsidR="006F45EC" w:rsidRPr="000F77A8" w:rsidTr="002D5C29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fo-F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o-FO"/>
              </w:rPr>
              <w:t>All ages (60+)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EC" w:rsidRPr="000F77A8" w:rsidRDefault="006F45EC" w:rsidP="002D5C2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fo-FO"/>
              </w:rPr>
            </w:pPr>
            <w:r w:rsidRPr="000F77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22.86</w:t>
            </w:r>
          </w:p>
        </w:tc>
      </w:tr>
    </w:tbl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0F77A8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r w:rsidRPr="000F77A8">
        <w:rPr>
          <w:rFonts w:asciiTheme="minorHAnsi" w:hAnsiTheme="minorHAnsi" w:cstheme="minorHAnsi"/>
          <w:sz w:val="20"/>
          <w:szCs w:val="20"/>
        </w:rPr>
        <w:t>Direct</w:t>
      </w:r>
      <w:proofErr w:type="spellEnd"/>
      <w:proofErr w:type="gramEnd"/>
      <w:r w:rsidRPr="000F77A8">
        <w:rPr>
          <w:rFonts w:asciiTheme="minorHAnsi" w:hAnsiTheme="minorHAnsi" w:cstheme="minorHAnsi"/>
          <w:sz w:val="20"/>
          <w:szCs w:val="20"/>
        </w:rPr>
        <w:t xml:space="preserve"> standardization using the 2010 Faroese populations structure as standard population: </w:t>
      </w:r>
    </w:p>
    <w:p w:rsidR="006F45EC" w:rsidRPr="000F77A8" w:rsidRDefault="006F45EC" w:rsidP="006F45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F77A8">
        <w:rPr>
          <w:rFonts w:asciiTheme="minorHAnsi" w:hAnsiTheme="minorHAnsi" w:cstheme="minorHAnsi"/>
          <w:b/>
          <w:sz w:val="20"/>
          <w:szCs w:val="20"/>
        </w:rPr>
        <w:t>Female 2010 population</w:t>
      </w:r>
      <w:r w:rsidRPr="000F77A8">
        <w:rPr>
          <w:rFonts w:asciiTheme="minorHAnsi" w:hAnsiTheme="minorHAnsi" w:cstheme="minorHAnsi"/>
          <w:sz w:val="20"/>
          <w:szCs w:val="20"/>
        </w:rPr>
        <w:t xml:space="preserve">: age 60-64: n=1323; age 65-69: n=1063; age 70-74: n=809; age 75-79: n=705; age 80-84: n=618; ≥85+: n=658. All ages (60+): n=5176. Total female population: n=23299. </w:t>
      </w:r>
    </w:p>
    <w:p w:rsidR="006F45EC" w:rsidRPr="000F77A8" w:rsidRDefault="006F45EC" w:rsidP="006F45EC">
      <w:pPr>
        <w:spacing w:after="160" w:line="240" w:lineRule="auto"/>
        <w:rPr>
          <w:rFonts w:asciiTheme="minorHAnsi" w:eastAsia="Times New Roman" w:hAnsiTheme="minorHAnsi" w:cstheme="minorHAnsi"/>
          <w:sz w:val="28"/>
          <w:szCs w:val="28"/>
          <w:lang w:eastAsia="fo-FO"/>
        </w:rPr>
      </w:pPr>
      <w:r w:rsidRPr="000F77A8">
        <w:rPr>
          <w:rFonts w:asciiTheme="minorHAnsi" w:hAnsiTheme="minorHAnsi" w:cstheme="minorHAnsi"/>
          <w:b/>
          <w:sz w:val="20"/>
          <w:szCs w:val="20"/>
        </w:rPr>
        <w:t>Male 2010 population:</w:t>
      </w:r>
      <w:r w:rsidRPr="000F77A8">
        <w:rPr>
          <w:rFonts w:asciiTheme="minorHAnsi" w:hAnsiTheme="minorHAnsi" w:cstheme="minorHAnsi"/>
          <w:sz w:val="20"/>
          <w:szCs w:val="20"/>
        </w:rPr>
        <w:t xml:space="preserve"> age 60-64: n=1480; age 65-69: n=1226; age 70-74: n=825; age 75-79: n=640; age 80-84: n=414; ≥85+: n=314. All ages (60+): n=4899. Total female population: n=25148.</w:t>
      </w:r>
    </w:p>
    <w:p w:rsidR="00433DAE" w:rsidRPr="000F77A8" w:rsidRDefault="00433DAE">
      <w:pPr>
        <w:rPr>
          <w:rFonts w:asciiTheme="minorHAnsi" w:hAnsiTheme="minorHAnsi" w:cstheme="minorHAnsi"/>
        </w:rPr>
      </w:pPr>
    </w:p>
    <w:sectPr w:rsidR="00433DAE" w:rsidRPr="000F77A8" w:rsidSect="00387BF5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773"/>
    <w:multiLevelType w:val="hybridMultilevel"/>
    <w:tmpl w:val="E0269FCC"/>
    <w:lvl w:ilvl="0" w:tplc="40E4D234">
      <w:numFmt w:val="bullet"/>
      <w:lvlText w:val="•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D4150"/>
    <w:multiLevelType w:val="hybridMultilevel"/>
    <w:tmpl w:val="289409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BB2"/>
    <w:multiLevelType w:val="hybridMultilevel"/>
    <w:tmpl w:val="7DE08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ADB"/>
    <w:multiLevelType w:val="hybridMultilevel"/>
    <w:tmpl w:val="AAC0F3C2"/>
    <w:lvl w:ilvl="0" w:tplc="40E4D234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0921"/>
    <w:multiLevelType w:val="hybridMultilevel"/>
    <w:tmpl w:val="E090832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5E6B"/>
    <w:multiLevelType w:val="hybridMultilevel"/>
    <w:tmpl w:val="B18606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2D4A"/>
    <w:multiLevelType w:val="hybridMultilevel"/>
    <w:tmpl w:val="CC00D710"/>
    <w:lvl w:ilvl="0" w:tplc="40E4D234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7E72"/>
    <w:multiLevelType w:val="hybridMultilevel"/>
    <w:tmpl w:val="7C2AD76E"/>
    <w:lvl w:ilvl="0" w:tplc="40E4D234">
      <w:numFmt w:val="bullet"/>
      <w:lvlText w:val="•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862A77"/>
    <w:multiLevelType w:val="hybridMultilevel"/>
    <w:tmpl w:val="8D0EF9E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D124C"/>
    <w:multiLevelType w:val="hybridMultilevel"/>
    <w:tmpl w:val="04FA68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A7C7CA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D46DD1"/>
    <w:multiLevelType w:val="hybridMultilevel"/>
    <w:tmpl w:val="526E9D4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C"/>
    <w:rsid w:val="000F77A8"/>
    <w:rsid w:val="002D5C29"/>
    <w:rsid w:val="00433DAE"/>
    <w:rsid w:val="006F45EC"/>
    <w:rsid w:val="00B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20B6"/>
  <w15:chartTrackingRefBased/>
  <w15:docId w15:val="{5B7F76AD-C1F9-44D2-82E7-829C405F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EC"/>
    <w:pPr>
      <w:spacing w:line="360" w:lineRule="auto"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F45EC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6F45E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45EC"/>
    <w:rPr>
      <w:rFonts w:ascii="Times New Roman" w:eastAsia="Cambria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F45EC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45EC"/>
    <w:rPr>
      <w:rFonts w:ascii="Times New Roman" w:eastAsia="Cambr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45EC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6F45EC"/>
  </w:style>
  <w:style w:type="character" w:customStyle="1" w:styleId="lrzxr">
    <w:name w:val="lrzxr"/>
    <w:basedOn w:val="DefaultParagraphFont"/>
    <w:rsid w:val="006F45EC"/>
  </w:style>
  <w:style w:type="character" w:customStyle="1" w:styleId="s1">
    <w:name w:val="s1"/>
    <w:basedOn w:val="DefaultParagraphFont"/>
    <w:rsid w:val="006F45EC"/>
  </w:style>
  <w:style w:type="paragraph" w:styleId="NoSpacing">
    <w:name w:val="No Spacing"/>
    <w:link w:val="NoSpacingChar"/>
    <w:uiPriority w:val="1"/>
    <w:qFormat/>
    <w:rsid w:val="006F45EC"/>
    <w:rPr>
      <w:lang w:val="fo-FO"/>
    </w:rPr>
  </w:style>
  <w:style w:type="character" w:customStyle="1" w:styleId="NoSpacingChar">
    <w:name w:val="No Spacing Char"/>
    <w:basedOn w:val="DefaultParagraphFont"/>
    <w:link w:val="NoSpacing"/>
    <w:uiPriority w:val="1"/>
    <w:rsid w:val="006F45EC"/>
    <w:rPr>
      <w:lang w:val="fo-FO"/>
    </w:rPr>
  </w:style>
  <w:style w:type="table" w:styleId="TableGrid">
    <w:name w:val="Table Grid"/>
    <w:basedOn w:val="TableNormal"/>
    <w:uiPriority w:val="39"/>
    <w:rsid w:val="006F45EC"/>
    <w:rPr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EC"/>
    <w:rPr>
      <w:rFonts w:ascii="Times New Roman" w:eastAsia="Cambr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EC"/>
    <w:rPr>
      <w:rFonts w:ascii="Times New Roman" w:eastAsia="Cambr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EC"/>
    <w:rPr>
      <w:rFonts w:ascii="Tahoma" w:eastAsia="Cambri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45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45EC"/>
    <w:rPr>
      <w:rFonts w:ascii="Times New Roman" w:eastAsia="Cambr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6F4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5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EC"/>
    <w:rPr>
      <w:rFonts w:ascii="Times New Roman" w:eastAsia="Cambr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5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EC"/>
    <w:rPr>
      <w:rFonts w:ascii="Times New Roman" w:eastAsia="Cambr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'Suppl 3 og 4'!$D$2</c:f>
              <c:strCache>
                <c:ptCount val="1"/>
                <c:pt idx="0">
                  <c:v>      Female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'Suppl 3 og 4'!$A$3:$A$10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'Suppl 3 og 4'!$D$3:$D$10</c:f>
              <c:numCache>
                <c:formatCode>General</c:formatCode>
                <c:ptCount val="8"/>
                <c:pt idx="0">
                  <c:v>4.91</c:v>
                </c:pt>
                <c:pt idx="1">
                  <c:v>4.34</c:v>
                </c:pt>
                <c:pt idx="2">
                  <c:v>5.72</c:v>
                </c:pt>
                <c:pt idx="3">
                  <c:v>4.57</c:v>
                </c:pt>
                <c:pt idx="4">
                  <c:v>4.71</c:v>
                </c:pt>
                <c:pt idx="5">
                  <c:v>4.74</c:v>
                </c:pt>
                <c:pt idx="6">
                  <c:v>4.17</c:v>
                </c:pt>
                <c:pt idx="7">
                  <c:v>5.85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56-4B22-95EE-8CE105FA4B06}"/>
            </c:ext>
          </c:extLst>
        </c:ser>
        <c:ser>
          <c:idx val="1"/>
          <c:order val="1"/>
          <c:tx>
            <c:strRef>
              <c:f>'Suppl 3 og 4'!$E$2</c:f>
              <c:strCache>
                <c:ptCount val="1"/>
                <c:pt idx="0">
                  <c:v>      Male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'Suppl 3 og 4'!$A$3:$A$10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'Suppl 3 og 4'!$E$3:$E$10</c:f>
              <c:numCache>
                <c:formatCode>General</c:formatCode>
                <c:ptCount val="8"/>
                <c:pt idx="0">
                  <c:v>4.6900000000000004</c:v>
                </c:pt>
                <c:pt idx="1">
                  <c:v>2.86</c:v>
                </c:pt>
                <c:pt idx="2">
                  <c:v>5.0999999999999996</c:v>
                </c:pt>
                <c:pt idx="3">
                  <c:v>4.29</c:v>
                </c:pt>
                <c:pt idx="4">
                  <c:v>4.49</c:v>
                </c:pt>
                <c:pt idx="5">
                  <c:v>4.08</c:v>
                </c:pt>
                <c:pt idx="6">
                  <c:v>4.29</c:v>
                </c:pt>
                <c:pt idx="7">
                  <c:v>5.72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56-4B22-95EE-8CE105FA4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0082888"/>
        <c:axId val="730085512"/>
      </c:lineChart>
      <c:catAx>
        <c:axId val="73008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30085512"/>
        <c:crosses val="autoZero"/>
        <c:auto val="1"/>
        <c:lblAlgn val="ctr"/>
        <c:lblOffset val="100"/>
        <c:noMultiLvlLbl val="0"/>
      </c:catAx>
      <c:valAx>
        <c:axId val="730085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12-months incidence per 1000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3008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7060367454068"/>
          <c:y val="5.0925925925925923E-2"/>
          <c:w val="0.84396062992125986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'Suppl 3 og 4'!$B$2</c:f>
              <c:strCache>
                <c:ptCount val="1"/>
                <c:pt idx="0">
                  <c:v>      Female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5BA5-40FF-922E-D1E9EA5EB2BB}"/>
              </c:ext>
            </c:extLst>
          </c:dPt>
          <c:cat>
            <c:strRef>
              <c:f>'Suppl 3 og 4'!$A$3:$A$10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'Suppl 3 og 4'!$B$3:$B$10</c:f>
              <c:numCache>
                <c:formatCode>General</c:formatCode>
                <c:ptCount val="8"/>
                <c:pt idx="0">
                  <c:v>13.62</c:v>
                </c:pt>
                <c:pt idx="1">
                  <c:v>16.43</c:v>
                </c:pt>
                <c:pt idx="2">
                  <c:v>20.170000000000002</c:v>
                </c:pt>
                <c:pt idx="3">
                  <c:v>22.68</c:v>
                </c:pt>
                <c:pt idx="4">
                  <c:v>24.74</c:v>
                </c:pt>
                <c:pt idx="5">
                  <c:v>25.95</c:v>
                </c:pt>
                <c:pt idx="6">
                  <c:v>26.77</c:v>
                </c:pt>
                <c:pt idx="7">
                  <c:v>28.89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A5-40FF-922E-D1E9EA5EB2BB}"/>
            </c:ext>
          </c:extLst>
        </c:ser>
        <c:ser>
          <c:idx val="1"/>
          <c:order val="1"/>
          <c:tx>
            <c:strRef>
              <c:f>'Suppl 3 og 4'!$C$2</c:f>
              <c:strCache>
                <c:ptCount val="1"/>
                <c:pt idx="0">
                  <c:v>      Male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'Suppl 3 og 4'!$A$3:$A$10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'Suppl 3 og 4'!$C$3:$C$10</c:f>
              <c:numCache>
                <c:formatCode>General</c:formatCode>
                <c:ptCount val="8"/>
                <c:pt idx="0">
                  <c:v>12.66</c:v>
                </c:pt>
                <c:pt idx="1">
                  <c:v>13.68</c:v>
                </c:pt>
                <c:pt idx="2">
                  <c:v>16.329999999999998</c:v>
                </c:pt>
                <c:pt idx="3">
                  <c:v>17.760000000000002</c:v>
                </c:pt>
                <c:pt idx="4">
                  <c:v>18.98</c:v>
                </c:pt>
                <c:pt idx="5">
                  <c:v>20.41</c:v>
                </c:pt>
                <c:pt idx="6">
                  <c:v>20.82</c:v>
                </c:pt>
                <c:pt idx="7">
                  <c:v>22.86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A5-40FF-922E-D1E9EA5EB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9901800"/>
        <c:axId val="389909344"/>
      </c:lineChart>
      <c:catAx>
        <c:axId val="38990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89909344"/>
        <c:crosses val="autoZero"/>
        <c:auto val="1"/>
        <c:lblAlgn val="ctr"/>
        <c:lblOffset val="100"/>
        <c:noMultiLvlLbl val="0"/>
      </c:catAx>
      <c:valAx>
        <c:axId val="3899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12-months prevalence per 1000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8990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1466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Skaalum Petersen</dc:creator>
  <cp:keywords/>
  <dc:description/>
  <cp:lastModifiedBy>Maria Skaalum Petersen</cp:lastModifiedBy>
  <cp:revision>4</cp:revision>
  <dcterms:created xsi:type="dcterms:W3CDTF">2019-08-23T09:05:00Z</dcterms:created>
  <dcterms:modified xsi:type="dcterms:W3CDTF">2019-08-23T09:10:00Z</dcterms:modified>
</cp:coreProperties>
</file>