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E4411" w14:textId="7FC7E2F6" w:rsidR="00EF0D60" w:rsidRPr="00A079F0" w:rsidRDefault="006337B2" w:rsidP="00A079F0">
      <w:pPr>
        <w:tabs>
          <w:tab w:val="left" w:pos="360"/>
        </w:tabs>
        <w:spacing w:after="0" w:line="480" w:lineRule="auto"/>
        <w:rPr>
          <w:rFonts w:ascii="Times New Roman" w:eastAsia="AdvGulliv-R" w:hAnsi="Times New Roman"/>
          <w:b/>
          <w:sz w:val="40"/>
          <w:szCs w:val="40"/>
          <w:lang w:val="en-US" w:eastAsia="en-US"/>
        </w:rPr>
      </w:pPr>
      <w:r w:rsidRPr="00A079F0">
        <w:rPr>
          <w:rFonts w:ascii="Times New Roman" w:eastAsia="AdvGulliv-R" w:hAnsi="Times New Roman"/>
          <w:b/>
          <w:sz w:val="40"/>
          <w:szCs w:val="40"/>
          <w:lang w:val="en-US" w:eastAsia="en-US"/>
        </w:rPr>
        <w:t>Supplementary Material</w:t>
      </w:r>
    </w:p>
    <w:p w14:paraId="2FE647DF" w14:textId="77777777" w:rsidR="00EF0D60" w:rsidRPr="00A079F0" w:rsidRDefault="00EF0D60" w:rsidP="00A079F0">
      <w:pPr>
        <w:tabs>
          <w:tab w:val="left" w:pos="360"/>
        </w:tabs>
        <w:spacing w:after="0" w:line="480" w:lineRule="auto"/>
        <w:jc w:val="center"/>
        <w:rPr>
          <w:rFonts w:ascii="Times New Roman" w:eastAsia="AdvGulliv-R" w:hAnsi="Times New Roman"/>
          <w:b/>
          <w:sz w:val="24"/>
          <w:szCs w:val="24"/>
          <w:lang w:val="en-US" w:eastAsia="en-US"/>
        </w:rPr>
      </w:pPr>
    </w:p>
    <w:p w14:paraId="76CDBDD4" w14:textId="592BC3AF" w:rsidR="00EF0D60" w:rsidRPr="00A079F0" w:rsidRDefault="006337B2" w:rsidP="00A079F0">
      <w:pPr>
        <w:tabs>
          <w:tab w:val="left" w:pos="360"/>
        </w:tabs>
        <w:spacing w:after="0" w:line="480" w:lineRule="auto"/>
        <w:rPr>
          <w:rFonts w:ascii="Times New Roman" w:eastAsia="AdvGulliv-R" w:hAnsi="Times New Roman"/>
          <w:sz w:val="24"/>
          <w:szCs w:val="24"/>
          <w:vertAlign w:val="superscript"/>
          <w:lang w:val="en-US" w:eastAsia="en-US"/>
        </w:rPr>
      </w:pPr>
      <w:r w:rsidRPr="00A079F0">
        <w:rPr>
          <w:rFonts w:ascii="Times New Roman" w:eastAsia="AdvGulliv-R" w:hAnsi="Times New Roman"/>
          <w:b/>
          <w:sz w:val="24"/>
          <w:szCs w:val="24"/>
          <w:lang w:val="en-US" w:eastAsia="en-US"/>
        </w:rPr>
        <w:t>Amyloidogenic Nanoplaques in Blood Serum of Patients with Alzheimer’s Disease Revealed by Time-Resolved Thioflavin T Fluorescence Intensity Fluctuation Analysis</w:t>
      </w:r>
    </w:p>
    <w:p w14:paraId="6784E606" w14:textId="77777777" w:rsidR="006337B2" w:rsidRPr="00A079F0" w:rsidRDefault="006337B2" w:rsidP="00A079F0">
      <w:pPr>
        <w:tabs>
          <w:tab w:val="left" w:pos="360"/>
        </w:tabs>
        <w:spacing w:after="0" w:line="480" w:lineRule="auto"/>
        <w:rPr>
          <w:rFonts w:ascii="Times New Roman" w:eastAsia="AdvGulliv-R" w:hAnsi="Times New Roman"/>
          <w:sz w:val="24"/>
          <w:szCs w:val="24"/>
          <w:vertAlign w:val="superscript"/>
          <w:lang w:val="en-US" w:eastAsia="en-US"/>
        </w:rPr>
      </w:pPr>
    </w:p>
    <w:p w14:paraId="21CF92DE" w14:textId="77777777" w:rsidR="00A079F0" w:rsidRPr="00A079F0" w:rsidRDefault="00EF0D60" w:rsidP="00A079F0">
      <w:pPr>
        <w:tabs>
          <w:tab w:val="left" w:pos="360"/>
        </w:tabs>
        <w:spacing w:after="0" w:line="480" w:lineRule="auto"/>
        <w:jc w:val="both"/>
        <w:rPr>
          <w:rFonts w:ascii="Times New Roman" w:eastAsia="AdvGulliv-R" w:hAnsi="Times New Roman"/>
          <w:b/>
          <w:sz w:val="24"/>
          <w:szCs w:val="24"/>
          <w:lang w:val="en-US" w:eastAsia="en-US"/>
        </w:rPr>
      </w:pPr>
      <w:r w:rsidRPr="00A079F0">
        <w:rPr>
          <w:rFonts w:ascii="Times New Roman" w:eastAsia="AdvGulliv-R" w:hAnsi="Times New Roman"/>
          <w:b/>
          <w:sz w:val="24"/>
          <w:szCs w:val="24"/>
          <w:lang w:val="en-US" w:eastAsia="en-US"/>
        </w:rPr>
        <w:t>Supplementary</w:t>
      </w:r>
      <w:r w:rsidR="00A079F0" w:rsidRPr="00A079F0">
        <w:rPr>
          <w:rFonts w:ascii="Times New Roman" w:eastAsia="AdvGulliv-R" w:hAnsi="Times New Roman"/>
          <w:b/>
          <w:sz w:val="24"/>
          <w:szCs w:val="24"/>
          <w:lang w:val="en-US" w:eastAsia="en-US"/>
        </w:rPr>
        <w:t xml:space="preserve"> Material </w:t>
      </w:r>
      <w:r w:rsidRPr="00A079F0">
        <w:rPr>
          <w:rFonts w:ascii="Times New Roman" w:eastAsia="AdvGulliv-R" w:hAnsi="Times New Roman"/>
          <w:b/>
          <w:sz w:val="24"/>
          <w:szCs w:val="24"/>
          <w:lang w:val="en-US" w:eastAsia="en-US"/>
        </w:rPr>
        <w:t>1</w:t>
      </w:r>
    </w:p>
    <w:p w14:paraId="306BC7E4" w14:textId="73B5D594" w:rsidR="00EF0D60" w:rsidRPr="00A079F0" w:rsidRDefault="00EF0D60" w:rsidP="00A079F0">
      <w:pPr>
        <w:tabs>
          <w:tab w:val="left" w:pos="360"/>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b/>
          <w:sz w:val="24"/>
          <w:szCs w:val="24"/>
          <w:lang w:val="en-US" w:eastAsia="en-US"/>
        </w:rPr>
        <w:t xml:space="preserve">Materials </w:t>
      </w:r>
    </w:p>
    <w:p w14:paraId="31E05297" w14:textId="77777777" w:rsidR="00EF0D60" w:rsidRPr="00A079F0" w:rsidRDefault="00EF0D60" w:rsidP="00A079F0">
      <w:pPr>
        <w:tabs>
          <w:tab w:val="left" w:pos="360"/>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i/>
          <w:sz w:val="24"/>
          <w:szCs w:val="24"/>
          <w:lang w:val="en-US" w:eastAsia="en-US"/>
        </w:rPr>
        <w:t>Patient cohort and ethics</w:t>
      </w:r>
      <w:r w:rsidRPr="00A079F0">
        <w:rPr>
          <w:rFonts w:ascii="Times New Roman" w:eastAsia="AdvGulliv-R" w:hAnsi="Times New Roman"/>
          <w:sz w:val="24"/>
          <w:szCs w:val="24"/>
          <w:lang w:val="en-US" w:eastAsia="en-US"/>
        </w:rPr>
        <w:t xml:space="preserve"> </w:t>
      </w:r>
    </w:p>
    <w:p w14:paraId="05CD3FC1" w14:textId="33420B1E" w:rsidR="00EF0D60" w:rsidRPr="00A079F0" w:rsidRDefault="00A079F0" w:rsidP="00A079F0">
      <w:pPr>
        <w:tabs>
          <w:tab w:val="left" w:pos="360"/>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Blood samples were obtained upon informed consent from apparently healthy blood donors (control group) and from individuals who were, after examination in primary care settings, referred to the Memory Clinic, Karolinska University Hospital, Huddinge (patient cohort). Collection and handling of blood samples was approved by a regional ethics committee in Stockholm, permit </w:t>
      </w:r>
      <w:proofErr w:type="spellStart"/>
      <w:r w:rsidR="00EF0D60" w:rsidRPr="00A079F0">
        <w:rPr>
          <w:rFonts w:ascii="Times New Roman" w:eastAsia="AdvGulliv-R" w:hAnsi="Times New Roman"/>
          <w:sz w:val="24"/>
          <w:szCs w:val="24"/>
          <w:lang w:val="en-US" w:eastAsia="en-US"/>
        </w:rPr>
        <w:t>nr</w:t>
      </w:r>
      <w:proofErr w:type="spellEnd"/>
      <w:r w:rsidR="00EF0D60" w:rsidRPr="00A079F0">
        <w:rPr>
          <w:rFonts w:ascii="Times New Roman" w:eastAsia="AdvGulliv-R" w:hAnsi="Times New Roman"/>
          <w:sz w:val="24"/>
          <w:szCs w:val="24"/>
          <w:lang w:val="en-US" w:eastAsia="en-US"/>
        </w:rPr>
        <w:t xml:space="preserve">. 2012/1019-31/1. </w:t>
      </w:r>
    </w:p>
    <w:p w14:paraId="2E137ADF" w14:textId="4AC7505B" w:rsidR="00EF0D60" w:rsidRPr="00A079F0" w:rsidRDefault="00A079F0" w:rsidP="00A079F0">
      <w:pPr>
        <w:tabs>
          <w:tab w:val="left" w:pos="360"/>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At the moment of admission AD diagnosis was not yet established and the patients did not take any pharmacological substances, such as cholinesterase inhibitors or N-methyl-D-aspartate (NMDA) receptor antagonists, typically used for the treatment of AD symptoms. However, due to their advanced age, many individuals in the patient cohort had age-related health problems and were on some prescribed medications. Detailed demographics and </w:t>
      </w:r>
      <w:proofErr w:type="gramStart"/>
      <w:r w:rsidR="00EF0D60" w:rsidRPr="00A079F0">
        <w:rPr>
          <w:rFonts w:ascii="Times New Roman" w:eastAsia="AdvGulliv-R" w:hAnsi="Times New Roman"/>
          <w:sz w:val="24"/>
          <w:szCs w:val="24"/>
          <w:lang w:val="en-US" w:eastAsia="en-US"/>
        </w:rPr>
        <w:t>other</w:t>
      </w:r>
      <w:proofErr w:type="gramEnd"/>
      <w:r w:rsidR="00EF0D60" w:rsidRPr="00A079F0">
        <w:rPr>
          <w:rFonts w:ascii="Times New Roman" w:eastAsia="AdvGulliv-R" w:hAnsi="Times New Roman"/>
          <w:sz w:val="24"/>
          <w:szCs w:val="24"/>
          <w:lang w:val="en-US" w:eastAsia="en-US"/>
        </w:rPr>
        <w:t xml:space="preserve"> relevant patient information are given in </w:t>
      </w:r>
      <w:r w:rsidRPr="00A079F0">
        <w:rPr>
          <w:rFonts w:ascii="Times New Roman" w:eastAsia="AdvGulliv-R" w:hAnsi="Times New Roman"/>
          <w:sz w:val="24"/>
          <w:szCs w:val="24"/>
          <w:lang w:val="en-US" w:eastAsia="en-US"/>
        </w:rPr>
        <w:t xml:space="preserve">Supplementary </w:t>
      </w:r>
      <w:r w:rsidR="00EF0D60" w:rsidRPr="00A079F0">
        <w:rPr>
          <w:rFonts w:ascii="Times New Roman" w:eastAsia="AdvGulliv-R" w:hAnsi="Times New Roman"/>
          <w:sz w:val="24"/>
          <w:szCs w:val="24"/>
          <w:lang w:val="en-US" w:eastAsia="en-US"/>
        </w:rPr>
        <w:t xml:space="preserve">Table 1. </w:t>
      </w:r>
    </w:p>
    <w:p w14:paraId="3C5D99D9" w14:textId="77777777" w:rsidR="00EF0D60" w:rsidRPr="00A079F0" w:rsidRDefault="00EF0D60" w:rsidP="00A079F0">
      <w:pPr>
        <w:tabs>
          <w:tab w:val="left" w:pos="360"/>
        </w:tabs>
        <w:spacing w:after="0" w:line="480" w:lineRule="auto"/>
        <w:jc w:val="both"/>
        <w:rPr>
          <w:rFonts w:ascii="Times New Roman" w:eastAsia="AdvGulliv-R" w:hAnsi="Times New Roman"/>
          <w:sz w:val="24"/>
          <w:szCs w:val="24"/>
          <w:lang w:val="en-US" w:eastAsia="en-US"/>
        </w:rPr>
      </w:pPr>
    </w:p>
    <w:p w14:paraId="6DE3F5B1" w14:textId="77777777" w:rsidR="00EF0D60" w:rsidRPr="00A079F0" w:rsidRDefault="00EF0D60" w:rsidP="00A079F0">
      <w:pPr>
        <w:tabs>
          <w:tab w:val="left" w:pos="360"/>
        </w:tabs>
        <w:spacing w:after="0" w:line="480" w:lineRule="auto"/>
        <w:jc w:val="both"/>
        <w:rPr>
          <w:rFonts w:ascii="Times New Roman" w:eastAsia="Calibri" w:hAnsi="Times New Roman"/>
          <w:sz w:val="24"/>
          <w:szCs w:val="24"/>
          <w:lang w:val="en-US" w:eastAsia="en-GB"/>
        </w:rPr>
      </w:pPr>
      <w:r w:rsidRPr="00A079F0">
        <w:rPr>
          <w:rFonts w:ascii="Times New Roman" w:eastAsia="Calibri" w:hAnsi="Times New Roman"/>
          <w:i/>
          <w:sz w:val="24"/>
          <w:szCs w:val="24"/>
          <w:lang w:val="en-US" w:eastAsia="en-GB"/>
        </w:rPr>
        <w:t xml:space="preserve">Blood collection and sample preparation </w:t>
      </w:r>
    </w:p>
    <w:p w14:paraId="5D557BAA" w14:textId="58BB1FFB" w:rsidR="00EF0D60" w:rsidRPr="00A079F0" w:rsidRDefault="00A079F0" w:rsidP="00A079F0">
      <w:pPr>
        <w:tabs>
          <w:tab w:val="left" w:pos="360"/>
        </w:tabs>
        <w:spacing w:after="0" w:line="480" w:lineRule="auto"/>
        <w:jc w:val="both"/>
        <w:rPr>
          <w:rFonts w:ascii="Times New Roman" w:eastAsia="Calibri" w:hAnsi="Times New Roman"/>
          <w:sz w:val="24"/>
          <w:szCs w:val="24"/>
          <w:lang w:val="en-US" w:eastAsia="en-GB"/>
        </w:rPr>
      </w:pPr>
      <w:r w:rsidRPr="00A079F0">
        <w:rPr>
          <w:rFonts w:ascii="Times New Roman" w:eastAsia="Calibri" w:hAnsi="Times New Roman"/>
          <w:sz w:val="24"/>
          <w:szCs w:val="24"/>
          <w:lang w:val="en-US" w:eastAsia="en-GB"/>
        </w:rPr>
        <w:tab/>
      </w:r>
      <w:r w:rsidR="00EF0D60" w:rsidRPr="00A079F0">
        <w:rPr>
          <w:rFonts w:ascii="Times New Roman" w:eastAsia="Calibri" w:hAnsi="Times New Roman"/>
          <w:sz w:val="24"/>
          <w:szCs w:val="24"/>
          <w:lang w:val="en-US" w:eastAsia="en-GB"/>
        </w:rPr>
        <w:t xml:space="preserve">Blood from superficial veins of the upper limbs is collected using the evacuated tube system for </w:t>
      </w:r>
      <w:proofErr w:type="spellStart"/>
      <w:r w:rsidR="00EF0D60" w:rsidRPr="00A079F0">
        <w:rPr>
          <w:rFonts w:ascii="Times New Roman" w:eastAsia="Calibri" w:hAnsi="Times New Roman"/>
          <w:sz w:val="24"/>
          <w:szCs w:val="24"/>
          <w:lang w:val="en-US" w:eastAsia="en-GB"/>
        </w:rPr>
        <w:t>venepuncture</w:t>
      </w:r>
      <w:proofErr w:type="spellEnd"/>
      <w:r w:rsidR="00EF0D60" w:rsidRPr="00A079F0">
        <w:rPr>
          <w:rFonts w:ascii="Times New Roman" w:eastAsia="Calibri" w:hAnsi="Times New Roman"/>
          <w:sz w:val="24"/>
          <w:szCs w:val="24"/>
          <w:lang w:val="en-US" w:eastAsia="en-GB"/>
        </w:rPr>
        <w:t xml:space="preserve"> (BD Vacutainer</w:t>
      </w:r>
      <w:r w:rsidR="00EF0D60" w:rsidRPr="00A079F0">
        <w:rPr>
          <w:rFonts w:ascii="Times New Roman" w:eastAsia="Calibri" w:hAnsi="Times New Roman"/>
          <w:sz w:val="24"/>
          <w:szCs w:val="24"/>
          <w:vertAlign w:val="superscript"/>
          <w:lang w:val="en-US" w:eastAsia="en-GB"/>
        </w:rPr>
        <w:t>®</w:t>
      </w:r>
      <w:r w:rsidR="00EF0D60" w:rsidRPr="00A079F0">
        <w:rPr>
          <w:rFonts w:ascii="Times New Roman" w:eastAsia="Calibri" w:hAnsi="Times New Roman"/>
          <w:sz w:val="24"/>
          <w:szCs w:val="24"/>
          <w:lang w:val="en-US" w:eastAsia="en-GB"/>
        </w:rPr>
        <w:t xml:space="preserve"> tubes, Becton, Dickinson and Company) and treated as </w:t>
      </w:r>
      <w:r w:rsidR="00EF0D60" w:rsidRPr="00A079F0">
        <w:rPr>
          <w:rFonts w:ascii="Times New Roman" w:eastAsia="Calibri" w:hAnsi="Times New Roman"/>
          <w:sz w:val="24"/>
          <w:szCs w:val="24"/>
          <w:lang w:val="en-US" w:eastAsia="en-GB"/>
        </w:rPr>
        <w:lastRenderedPageBreak/>
        <w:t xml:space="preserve">described below to yield blood serum. </w:t>
      </w:r>
      <w:proofErr w:type="spellStart"/>
      <w:r w:rsidR="00EF0D60" w:rsidRPr="00A079F0">
        <w:rPr>
          <w:rFonts w:ascii="Times New Roman" w:eastAsia="Calibri" w:hAnsi="Times New Roman"/>
          <w:sz w:val="24"/>
          <w:szCs w:val="24"/>
          <w:lang w:val="en-US" w:eastAsia="en-GB"/>
        </w:rPr>
        <w:t>ThT</w:t>
      </w:r>
      <w:proofErr w:type="spellEnd"/>
      <w:r w:rsidR="00EF0D60" w:rsidRPr="00A079F0">
        <w:rPr>
          <w:rFonts w:ascii="Times New Roman" w:eastAsia="Calibri" w:hAnsi="Times New Roman"/>
          <w:sz w:val="24"/>
          <w:szCs w:val="24"/>
          <w:lang w:val="en-US" w:eastAsia="en-GB"/>
        </w:rPr>
        <w:t xml:space="preserve"> was added to the sample before submission to time resolved </w:t>
      </w:r>
      <w:r w:rsidR="007177A2" w:rsidRPr="00A079F0">
        <w:rPr>
          <w:rFonts w:ascii="Times New Roman" w:eastAsia="Calibri" w:hAnsi="Times New Roman"/>
          <w:sz w:val="24"/>
          <w:szCs w:val="24"/>
          <w:lang w:val="en-US" w:eastAsia="en-GB"/>
        </w:rPr>
        <w:t xml:space="preserve">fluorescence intensity fluctuation analysis </w:t>
      </w:r>
      <w:r w:rsidR="00EF0D60" w:rsidRPr="00A079F0">
        <w:rPr>
          <w:rFonts w:ascii="Times New Roman" w:eastAsia="Calibri" w:hAnsi="Times New Roman"/>
          <w:sz w:val="24"/>
          <w:szCs w:val="24"/>
          <w:lang w:val="en-US" w:eastAsia="en-GB"/>
        </w:rPr>
        <w:t>(FIFA).</w:t>
      </w:r>
    </w:p>
    <w:p w14:paraId="5A970406" w14:textId="77777777" w:rsidR="00A079F0" w:rsidRPr="00A079F0" w:rsidRDefault="00A079F0" w:rsidP="00A079F0">
      <w:pPr>
        <w:tabs>
          <w:tab w:val="left" w:pos="360"/>
        </w:tabs>
        <w:spacing w:after="0" w:line="480" w:lineRule="auto"/>
        <w:jc w:val="both"/>
        <w:rPr>
          <w:rFonts w:ascii="Times New Roman" w:eastAsia="Calibri" w:hAnsi="Times New Roman"/>
          <w:b/>
          <w:sz w:val="24"/>
          <w:szCs w:val="24"/>
          <w:lang w:val="en-US" w:eastAsia="en-GB"/>
        </w:rPr>
      </w:pPr>
    </w:p>
    <w:p w14:paraId="17654F36" w14:textId="3D34A2C9" w:rsidR="00A079F0" w:rsidRPr="00A079F0" w:rsidRDefault="00EF0D60" w:rsidP="00A079F0">
      <w:pPr>
        <w:tabs>
          <w:tab w:val="left" w:pos="360"/>
        </w:tabs>
        <w:spacing w:after="0" w:line="480" w:lineRule="auto"/>
        <w:jc w:val="both"/>
        <w:rPr>
          <w:rFonts w:ascii="Times New Roman" w:eastAsia="Calibri" w:hAnsi="Times New Roman"/>
          <w:sz w:val="24"/>
          <w:szCs w:val="24"/>
          <w:u w:val="single"/>
          <w:lang w:val="en-US" w:eastAsia="en-GB"/>
        </w:rPr>
      </w:pPr>
      <w:r w:rsidRPr="00A079F0">
        <w:rPr>
          <w:rFonts w:ascii="Times New Roman" w:eastAsia="Calibri" w:hAnsi="Times New Roman"/>
          <w:sz w:val="24"/>
          <w:szCs w:val="24"/>
          <w:u w:val="single"/>
          <w:lang w:val="en-US" w:eastAsia="en-GB"/>
        </w:rPr>
        <w:t>Blood serum</w:t>
      </w:r>
    </w:p>
    <w:p w14:paraId="3376060B" w14:textId="2755C659" w:rsidR="00EF0D60" w:rsidRPr="00A079F0" w:rsidRDefault="00A079F0" w:rsidP="00A079F0">
      <w:pPr>
        <w:tabs>
          <w:tab w:val="left" w:pos="360"/>
        </w:tabs>
        <w:spacing w:after="0" w:line="480" w:lineRule="auto"/>
        <w:jc w:val="both"/>
        <w:rPr>
          <w:rFonts w:ascii="Times New Roman" w:eastAsia="Calibri" w:hAnsi="Times New Roman"/>
          <w:sz w:val="24"/>
          <w:szCs w:val="24"/>
          <w:lang w:val="en-US" w:eastAsia="en-GB"/>
        </w:rPr>
      </w:pPr>
      <w:r w:rsidRPr="00A079F0">
        <w:rPr>
          <w:rFonts w:ascii="Times New Roman" w:eastAsia="Calibri" w:hAnsi="Times New Roman"/>
          <w:sz w:val="24"/>
          <w:szCs w:val="24"/>
          <w:lang w:val="en-US" w:eastAsia="en-GB"/>
        </w:rPr>
        <w:tab/>
      </w:r>
      <w:r w:rsidR="00EF0D60" w:rsidRPr="00A079F0">
        <w:rPr>
          <w:rFonts w:ascii="Times New Roman" w:eastAsia="Calibri" w:hAnsi="Times New Roman"/>
          <w:sz w:val="24"/>
          <w:szCs w:val="24"/>
          <w:lang w:val="en-US" w:eastAsia="en-GB"/>
        </w:rPr>
        <w:t>To obtain blood serum, 5 ml of blood is collected in a BD Vacutainer</w:t>
      </w:r>
      <w:r w:rsidR="00EF0D60" w:rsidRPr="00A079F0">
        <w:rPr>
          <w:rFonts w:ascii="Times New Roman" w:eastAsia="Calibri" w:hAnsi="Times New Roman"/>
          <w:sz w:val="24"/>
          <w:szCs w:val="24"/>
          <w:vertAlign w:val="superscript"/>
          <w:lang w:val="en-US" w:eastAsia="en-GB"/>
        </w:rPr>
        <w:t>®</w:t>
      </w:r>
      <w:r w:rsidR="00EF0D60" w:rsidRPr="00A079F0">
        <w:rPr>
          <w:rFonts w:ascii="Times New Roman" w:eastAsia="Calibri" w:hAnsi="Times New Roman"/>
          <w:sz w:val="24"/>
          <w:szCs w:val="24"/>
          <w:lang w:val="en-US" w:eastAsia="en-GB"/>
        </w:rPr>
        <w:t xml:space="preserve"> Plastic Serum tube with Red BD </w:t>
      </w:r>
      <w:proofErr w:type="spellStart"/>
      <w:r w:rsidR="00EF0D60" w:rsidRPr="00A079F0">
        <w:rPr>
          <w:rFonts w:ascii="Times New Roman" w:eastAsia="Calibri" w:hAnsi="Times New Roman"/>
          <w:sz w:val="24"/>
          <w:szCs w:val="24"/>
          <w:lang w:val="en-US" w:eastAsia="en-GB"/>
        </w:rPr>
        <w:t>Hemogard</w:t>
      </w:r>
      <w:r w:rsidR="00EF0D60" w:rsidRPr="00A079F0">
        <w:rPr>
          <w:rFonts w:ascii="Times New Roman" w:eastAsia="Calibri" w:hAnsi="Times New Roman"/>
          <w:sz w:val="24"/>
          <w:szCs w:val="24"/>
          <w:vertAlign w:val="superscript"/>
          <w:lang w:val="en-US" w:eastAsia="en-GB"/>
        </w:rPr>
        <w:t>TM</w:t>
      </w:r>
      <w:proofErr w:type="spellEnd"/>
      <w:r w:rsidR="00EF0D60" w:rsidRPr="00A079F0">
        <w:rPr>
          <w:rFonts w:ascii="Times New Roman" w:eastAsia="Calibri" w:hAnsi="Times New Roman"/>
          <w:sz w:val="24"/>
          <w:szCs w:val="24"/>
          <w:lang w:val="en-US" w:eastAsia="en-GB"/>
        </w:rPr>
        <w:t xml:space="preserve"> Closure, which contains micronized silica particles with SiO</w:t>
      </w:r>
      <w:r w:rsidR="00EF0D60" w:rsidRPr="00A079F0">
        <w:rPr>
          <w:rFonts w:ascii="Times New Roman" w:eastAsia="Calibri" w:hAnsi="Times New Roman"/>
          <w:sz w:val="24"/>
          <w:szCs w:val="24"/>
          <w:vertAlign w:val="subscript"/>
          <w:lang w:val="en-US" w:eastAsia="en-GB"/>
        </w:rPr>
        <w:t>2</w:t>
      </w:r>
      <w:r w:rsidR="00EF0D60" w:rsidRPr="00A079F0">
        <w:rPr>
          <w:rFonts w:ascii="Times New Roman" w:eastAsia="Calibri" w:hAnsi="Times New Roman"/>
          <w:sz w:val="24"/>
          <w:szCs w:val="24"/>
          <w:lang w:val="en-US" w:eastAsia="en-GB"/>
        </w:rPr>
        <w:t xml:space="preserve"> as the main clot activator component sprayed on the inner walls of the tube to accelerate the clotting process and does not contain thrombin. To activate blood clotting, the tube is gently inverted 180º and back 5-6 times and the blood is allowed to clot for 60 min. Thereafter, the tube is centrifuged for 10 min at 2500</w:t>
      </w:r>
      <w:r w:rsidR="00EF0D60" w:rsidRPr="00A079F0">
        <w:rPr>
          <w:rFonts w:ascii="Times New Roman" w:eastAsia="Calibri" w:hAnsi="Times New Roman"/>
          <w:sz w:val="24"/>
          <w:szCs w:val="24"/>
          <w:lang w:val="en-US" w:eastAsia="en-GB"/>
        </w:rPr>
        <w:sym w:font="Symbol" w:char="F0B4"/>
      </w:r>
      <w:r w:rsidR="00EF0D60" w:rsidRPr="00A079F0">
        <w:rPr>
          <w:rFonts w:ascii="Times New Roman" w:eastAsia="Calibri" w:hAnsi="Times New Roman"/>
          <w:i/>
          <w:sz w:val="24"/>
          <w:szCs w:val="24"/>
          <w:lang w:val="en-US" w:eastAsia="en-GB"/>
        </w:rPr>
        <w:t>g</w:t>
      </w:r>
      <w:r w:rsidR="00EF0D60" w:rsidRPr="00A079F0">
        <w:rPr>
          <w:rFonts w:ascii="Times New Roman" w:eastAsia="Calibri" w:hAnsi="Times New Roman"/>
          <w:sz w:val="24"/>
          <w:szCs w:val="24"/>
          <w:lang w:val="en-US" w:eastAsia="en-GB"/>
        </w:rPr>
        <w:t xml:space="preserve"> and the supernatant above the clot, i.e.</w:t>
      </w:r>
      <w:r w:rsidRPr="00A079F0">
        <w:rPr>
          <w:rFonts w:ascii="Times New Roman" w:eastAsia="Calibri" w:hAnsi="Times New Roman"/>
          <w:sz w:val="24"/>
          <w:szCs w:val="24"/>
          <w:lang w:val="en-US" w:eastAsia="en-GB"/>
        </w:rPr>
        <w:t>,</w:t>
      </w:r>
      <w:r w:rsidR="00EF0D60" w:rsidRPr="00A079F0">
        <w:rPr>
          <w:rFonts w:ascii="Times New Roman" w:eastAsia="Calibri" w:hAnsi="Times New Roman"/>
          <w:sz w:val="24"/>
          <w:szCs w:val="24"/>
          <w:lang w:val="en-US" w:eastAsia="en-GB"/>
        </w:rPr>
        <w:t xml:space="preserve"> the blood serum is visually inspected for turbidity and for evidence of hemolysis. Turbid blood serum samples and samples with grossly visible pink discoloration were not subjected to further analysis even though we have established in separate control experiments that moderate turbidity and hemolysis do not affect the outcome of the results (data not shown).</w:t>
      </w:r>
      <w:r w:rsidR="002544F8" w:rsidRPr="00A079F0">
        <w:rPr>
          <w:rFonts w:ascii="Times New Roman" w:eastAsia="Calibri" w:hAnsi="Times New Roman"/>
          <w:sz w:val="24"/>
          <w:szCs w:val="24"/>
          <w:lang w:val="en-US" w:eastAsia="en-GB"/>
        </w:rPr>
        <w:t xml:space="preserve"> </w:t>
      </w:r>
      <w:r w:rsidR="003D68D6" w:rsidRPr="00A079F0">
        <w:rPr>
          <w:rFonts w:ascii="Times New Roman" w:eastAsia="Calibri" w:hAnsi="Times New Roman"/>
          <w:sz w:val="24"/>
          <w:szCs w:val="24"/>
          <w:lang w:val="en-US" w:eastAsia="en-GB"/>
        </w:rPr>
        <w:t xml:space="preserve">In hemolyzed blood serum, passing of large cellular fragments through the OVE could be occasionally observed. </w:t>
      </w:r>
      <w:r w:rsidR="002544F8" w:rsidRPr="00A079F0">
        <w:rPr>
          <w:rFonts w:ascii="Times New Roman" w:eastAsia="Calibri" w:hAnsi="Times New Roman"/>
          <w:sz w:val="24"/>
          <w:szCs w:val="24"/>
          <w:lang w:val="en-US" w:eastAsia="en-GB"/>
        </w:rPr>
        <w:t>Such traces are readily identifi</w:t>
      </w:r>
      <w:r w:rsidR="003D68D6" w:rsidRPr="00A079F0">
        <w:rPr>
          <w:rFonts w:ascii="Times New Roman" w:eastAsia="Calibri" w:hAnsi="Times New Roman"/>
          <w:sz w:val="24"/>
          <w:szCs w:val="24"/>
          <w:lang w:val="en-US" w:eastAsia="en-GB"/>
        </w:rPr>
        <w:t xml:space="preserve">able, as they give rise to an unstable base line, </w:t>
      </w:r>
      <w:r w:rsidR="002544F8" w:rsidRPr="00A079F0">
        <w:rPr>
          <w:rFonts w:ascii="Times New Roman" w:eastAsia="Calibri" w:hAnsi="Times New Roman"/>
          <w:sz w:val="24"/>
          <w:szCs w:val="24"/>
          <w:lang w:val="en-US" w:eastAsia="en-GB"/>
        </w:rPr>
        <w:t xml:space="preserve">and excluded from further analysis. In our study, less than 0.1 % </w:t>
      </w:r>
      <w:r w:rsidR="009548A5" w:rsidRPr="00A079F0">
        <w:rPr>
          <w:rFonts w:ascii="Times New Roman" w:eastAsia="Calibri" w:hAnsi="Times New Roman"/>
          <w:sz w:val="24"/>
          <w:szCs w:val="24"/>
          <w:lang w:val="en-US" w:eastAsia="en-GB"/>
        </w:rPr>
        <w:t xml:space="preserve">of </w:t>
      </w:r>
      <w:r w:rsidR="002544F8" w:rsidRPr="00A079F0">
        <w:rPr>
          <w:rFonts w:ascii="Times New Roman" w:eastAsia="Calibri" w:hAnsi="Times New Roman"/>
          <w:sz w:val="24"/>
          <w:szCs w:val="24"/>
          <w:lang w:val="en-US" w:eastAsia="en-GB"/>
        </w:rPr>
        <w:t xml:space="preserve">time series </w:t>
      </w:r>
      <w:r w:rsidR="003D68D6" w:rsidRPr="00A079F0">
        <w:rPr>
          <w:rFonts w:ascii="Times New Roman" w:eastAsia="Calibri" w:hAnsi="Times New Roman"/>
          <w:sz w:val="24"/>
          <w:szCs w:val="24"/>
          <w:lang w:val="en-US" w:eastAsia="en-GB"/>
        </w:rPr>
        <w:t xml:space="preserve">were excluded </w:t>
      </w:r>
      <w:r w:rsidR="002544F8" w:rsidRPr="00A079F0">
        <w:rPr>
          <w:rFonts w:ascii="Times New Roman" w:eastAsia="Calibri" w:hAnsi="Times New Roman"/>
          <w:sz w:val="24"/>
          <w:szCs w:val="24"/>
          <w:lang w:val="en-US" w:eastAsia="en-GB"/>
        </w:rPr>
        <w:t>due to unstable base line.</w:t>
      </w:r>
    </w:p>
    <w:p w14:paraId="51D2B34E" w14:textId="20A70932" w:rsidR="00EF0D60" w:rsidRPr="00A079F0" w:rsidRDefault="00A079F0" w:rsidP="00A079F0">
      <w:pPr>
        <w:tabs>
          <w:tab w:val="left" w:pos="360"/>
        </w:tabs>
        <w:spacing w:after="0" w:line="480" w:lineRule="auto"/>
        <w:jc w:val="both"/>
        <w:rPr>
          <w:rFonts w:ascii="Times New Roman" w:eastAsia="Calibri" w:hAnsi="Times New Roman"/>
          <w:b/>
          <w:sz w:val="24"/>
          <w:szCs w:val="24"/>
          <w:lang w:val="en-US" w:eastAsia="en-GB"/>
        </w:rPr>
      </w:pPr>
      <w:r w:rsidRPr="00A079F0">
        <w:rPr>
          <w:rFonts w:ascii="Times New Roman" w:eastAsia="Calibri" w:hAnsi="Times New Roman"/>
          <w:sz w:val="24"/>
          <w:szCs w:val="24"/>
          <w:lang w:val="en-US" w:eastAsia="en-GB"/>
        </w:rPr>
        <w:tab/>
      </w:r>
      <w:r w:rsidR="00EF0D60" w:rsidRPr="00A079F0">
        <w:rPr>
          <w:rFonts w:ascii="Times New Roman" w:eastAsia="Calibri" w:hAnsi="Times New Roman"/>
          <w:sz w:val="24"/>
          <w:szCs w:val="24"/>
          <w:lang w:val="en-US" w:eastAsia="en-GB"/>
        </w:rPr>
        <w:t xml:space="preserve">For immediate use, 200 µl of the blood serum is aliquoted into a well of an 8-well chambered </w:t>
      </w:r>
      <w:proofErr w:type="spellStart"/>
      <w:r w:rsidR="00EF0D60" w:rsidRPr="00A079F0">
        <w:rPr>
          <w:rFonts w:ascii="Times New Roman" w:eastAsia="Calibri" w:hAnsi="Times New Roman"/>
          <w:sz w:val="24"/>
          <w:szCs w:val="24"/>
          <w:lang w:val="en-US" w:eastAsia="en-GB"/>
        </w:rPr>
        <w:t>coverglass</w:t>
      </w:r>
      <w:proofErr w:type="spellEnd"/>
      <w:r w:rsidR="00EF0D60" w:rsidRPr="00A079F0">
        <w:rPr>
          <w:rFonts w:ascii="Times New Roman" w:eastAsia="Calibri" w:hAnsi="Times New Roman"/>
          <w:sz w:val="24"/>
          <w:szCs w:val="24"/>
          <w:lang w:val="en-US" w:eastAsia="en-GB"/>
        </w:rPr>
        <w:t xml:space="preserve"> (Lab-</w:t>
      </w:r>
      <w:proofErr w:type="spellStart"/>
      <w:r w:rsidR="00EF0D60" w:rsidRPr="00A079F0">
        <w:rPr>
          <w:rFonts w:ascii="Times New Roman" w:eastAsia="Calibri" w:hAnsi="Times New Roman"/>
          <w:sz w:val="24"/>
          <w:szCs w:val="24"/>
          <w:lang w:val="en-US" w:eastAsia="en-GB"/>
        </w:rPr>
        <w:t>Tek</w:t>
      </w:r>
      <w:proofErr w:type="spellEnd"/>
      <w:r w:rsidR="00EF0D60" w:rsidRPr="00A079F0">
        <w:rPr>
          <w:rFonts w:ascii="Times New Roman" w:eastAsia="Calibri" w:hAnsi="Times New Roman"/>
          <w:sz w:val="24"/>
          <w:szCs w:val="24"/>
          <w:lang w:val="en-US" w:eastAsia="en-GB"/>
        </w:rPr>
        <w:t xml:space="preserve"> Chambered </w:t>
      </w:r>
      <w:proofErr w:type="spellStart"/>
      <w:r w:rsidR="00EF0D60" w:rsidRPr="00A079F0">
        <w:rPr>
          <w:rFonts w:ascii="Times New Roman" w:eastAsia="Calibri" w:hAnsi="Times New Roman"/>
          <w:sz w:val="24"/>
          <w:szCs w:val="24"/>
          <w:lang w:val="en-US" w:eastAsia="en-GB"/>
        </w:rPr>
        <w:t>Coverglass</w:t>
      </w:r>
      <w:proofErr w:type="spellEnd"/>
      <w:r w:rsidR="00EF0D60" w:rsidRPr="00A079F0">
        <w:rPr>
          <w:rFonts w:ascii="Times New Roman" w:eastAsia="Calibri" w:hAnsi="Times New Roman"/>
          <w:sz w:val="24"/>
          <w:szCs w:val="24"/>
          <w:lang w:val="en-US" w:eastAsia="en-GB"/>
        </w:rPr>
        <w:t xml:space="preserve">, </w:t>
      </w:r>
      <w:proofErr w:type="spellStart"/>
      <w:r w:rsidR="00EF0D60" w:rsidRPr="00A079F0">
        <w:rPr>
          <w:rFonts w:ascii="Times New Roman" w:eastAsia="Calibri" w:hAnsi="Times New Roman"/>
          <w:sz w:val="24"/>
          <w:szCs w:val="24"/>
          <w:lang w:val="en-US" w:eastAsia="en-GB"/>
        </w:rPr>
        <w:t>Thermo</w:t>
      </w:r>
      <w:proofErr w:type="spellEnd"/>
      <w:r w:rsidR="00EF0D60" w:rsidRPr="00A079F0">
        <w:rPr>
          <w:rFonts w:ascii="Times New Roman" w:eastAsia="Calibri" w:hAnsi="Times New Roman"/>
          <w:sz w:val="24"/>
          <w:szCs w:val="24"/>
          <w:lang w:val="en-US" w:eastAsia="en-GB"/>
        </w:rPr>
        <w:t xml:space="preserve"> Scientific, USA), mixed with 1.6 µl of 2.5 </w:t>
      </w:r>
      <w:proofErr w:type="spellStart"/>
      <w:r w:rsidR="00EF0D60" w:rsidRPr="00A079F0">
        <w:rPr>
          <w:rFonts w:ascii="Times New Roman" w:eastAsia="Calibri" w:hAnsi="Times New Roman"/>
          <w:sz w:val="24"/>
          <w:szCs w:val="24"/>
          <w:lang w:val="en-US" w:eastAsia="en-GB"/>
        </w:rPr>
        <w:t>mM</w:t>
      </w:r>
      <w:proofErr w:type="spellEnd"/>
      <w:r w:rsidR="00EF0D60" w:rsidRPr="00A079F0">
        <w:rPr>
          <w:rFonts w:ascii="Times New Roman" w:eastAsia="Calibri" w:hAnsi="Times New Roman"/>
          <w:sz w:val="24"/>
          <w:szCs w:val="24"/>
          <w:lang w:val="en-US" w:eastAsia="en-GB"/>
        </w:rPr>
        <w:t xml:space="preserve"> </w:t>
      </w:r>
      <w:proofErr w:type="spellStart"/>
      <w:r w:rsidR="00EF0D60" w:rsidRPr="00A079F0">
        <w:rPr>
          <w:rFonts w:ascii="Times New Roman" w:eastAsia="Calibri" w:hAnsi="Times New Roman"/>
          <w:sz w:val="24"/>
          <w:szCs w:val="24"/>
          <w:lang w:val="en-US" w:eastAsia="en-GB"/>
        </w:rPr>
        <w:t>ThT</w:t>
      </w:r>
      <w:proofErr w:type="spellEnd"/>
      <w:r w:rsidR="00EF0D60" w:rsidRPr="00A079F0">
        <w:rPr>
          <w:rFonts w:ascii="Times New Roman" w:eastAsia="Calibri" w:hAnsi="Times New Roman"/>
          <w:sz w:val="24"/>
          <w:szCs w:val="24"/>
          <w:lang w:val="en-US" w:eastAsia="en-GB"/>
        </w:rPr>
        <w:t xml:space="preserve"> to a final concentration of 20 µM </w:t>
      </w:r>
      <w:proofErr w:type="spellStart"/>
      <w:r w:rsidR="00EF0D60" w:rsidRPr="00A079F0">
        <w:rPr>
          <w:rFonts w:ascii="Times New Roman" w:eastAsia="Calibri" w:hAnsi="Times New Roman"/>
          <w:sz w:val="24"/>
          <w:szCs w:val="24"/>
          <w:lang w:val="en-US" w:eastAsia="en-GB"/>
        </w:rPr>
        <w:t>ThT</w:t>
      </w:r>
      <w:proofErr w:type="spellEnd"/>
      <w:r w:rsidR="00EF0D60" w:rsidRPr="00A079F0">
        <w:rPr>
          <w:rFonts w:ascii="Times New Roman" w:eastAsia="Calibri" w:hAnsi="Times New Roman"/>
          <w:sz w:val="24"/>
          <w:szCs w:val="24"/>
          <w:lang w:val="en-US" w:eastAsia="en-GB"/>
        </w:rPr>
        <w:t xml:space="preserve"> and subjected to FIFA as described below. All experiments are run in duplicates. </w:t>
      </w:r>
    </w:p>
    <w:p w14:paraId="1B3592FA" w14:textId="77777777" w:rsidR="00EF0D60" w:rsidRPr="00A079F0" w:rsidRDefault="00EF0D60" w:rsidP="00A079F0">
      <w:pPr>
        <w:tabs>
          <w:tab w:val="left" w:pos="360"/>
        </w:tabs>
        <w:spacing w:after="0" w:line="480" w:lineRule="auto"/>
        <w:jc w:val="both"/>
        <w:rPr>
          <w:rFonts w:ascii="Times New Roman" w:eastAsia="AdvGulliv-R" w:hAnsi="Times New Roman"/>
          <w:sz w:val="24"/>
          <w:szCs w:val="24"/>
          <w:lang w:val="en-US" w:eastAsia="en-US"/>
        </w:rPr>
      </w:pPr>
    </w:p>
    <w:p w14:paraId="7D53106D" w14:textId="77777777" w:rsidR="00A079F0" w:rsidRPr="00A079F0" w:rsidRDefault="00A079F0">
      <w:pPr>
        <w:spacing w:after="0" w:line="240" w:lineRule="auto"/>
        <w:rPr>
          <w:rFonts w:ascii="Times New Roman" w:eastAsia="Calibri" w:hAnsi="Times New Roman"/>
          <w:i/>
          <w:sz w:val="24"/>
          <w:szCs w:val="24"/>
          <w:lang w:val="en-US" w:eastAsia="en-GB"/>
        </w:rPr>
      </w:pPr>
      <w:r w:rsidRPr="00A079F0">
        <w:rPr>
          <w:rFonts w:ascii="Times New Roman" w:eastAsia="Calibri" w:hAnsi="Times New Roman"/>
          <w:i/>
          <w:sz w:val="24"/>
          <w:szCs w:val="24"/>
          <w:lang w:val="en-US" w:eastAsia="en-GB"/>
        </w:rPr>
        <w:br w:type="page"/>
      </w:r>
    </w:p>
    <w:p w14:paraId="715439EA" w14:textId="0A65C569" w:rsidR="00EF0D60" w:rsidRPr="00A079F0" w:rsidRDefault="00EF0D60" w:rsidP="00A079F0">
      <w:pPr>
        <w:tabs>
          <w:tab w:val="left" w:pos="360"/>
        </w:tabs>
        <w:spacing w:after="0" w:line="480" w:lineRule="auto"/>
        <w:jc w:val="both"/>
        <w:rPr>
          <w:rFonts w:ascii="Times New Roman" w:eastAsia="Calibri" w:hAnsi="Times New Roman"/>
          <w:sz w:val="24"/>
          <w:szCs w:val="24"/>
          <w:lang w:val="en-US" w:eastAsia="en-GB"/>
        </w:rPr>
      </w:pPr>
      <w:r w:rsidRPr="00A079F0">
        <w:rPr>
          <w:rFonts w:ascii="Times New Roman" w:eastAsia="Calibri" w:hAnsi="Times New Roman"/>
          <w:i/>
          <w:sz w:val="24"/>
          <w:szCs w:val="24"/>
          <w:lang w:val="en-US" w:eastAsia="en-GB"/>
        </w:rPr>
        <w:lastRenderedPageBreak/>
        <w:t>Chemicals</w:t>
      </w:r>
      <w:r w:rsidRPr="00A079F0">
        <w:rPr>
          <w:rFonts w:ascii="Times New Roman" w:eastAsia="Calibri" w:hAnsi="Times New Roman"/>
          <w:sz w:val="24"/>
          <w:szCs w:val="24"/>
          <w:lang w:val="en-US" w:eastAsia="en-GB"/>
        </w:rPr>
        <w:t xml:space="preserve"> </w:t>
      </w:r>
    </w:p>
    <w:p w14:paraId="473EAF95" w14:textId="20FF9043" w:rsidR="00EF0D60" w:rsidRPr="00A079F0" w:rsidRDefault="00A079F0" w:rsidP="00A079F0">
      <w:pPr>
        <w:tabs>
          <w:tab w:val="left" w:pos="360"/>
        </w:tabs>
        <w:spacing w:after="0" w:line="480" w:lineRule="auto"/>
        <w:jc w:val="both"/>
        <w:rPr>
          <w:rFonts w:ascii="Times New Roman" w:eastAsia="Calibri" w:hAnsi="Times New Roman"/>
          <w:sz w:val="24"/>
          <w:szCs w:val="24"/>
          <w:lang w:val="en-US" w:eastAsia="en-US"/>
        </w:rPr>
      </w:pPr>
      <w:r w:rsidRPr="00A079F0">
        <w:rPr>
          <w:rFonts w:ascii="Times New Roman" w:eastAsia="Calibri" w:hAnsi="Times New Roman"/>
          <w:sz w:val="24"/>
          <w:szCs w:val="24"/>
          <w:lang w:val="en-US" w:eastAsia="en-GB"/>
        </w:rPr>
        <w:tab/>
      </w:r>
      <w:r w:rsidR="00EF0D60" w:rsidRPr="00A079F0">
        <w:rPr>
          <w:rFonts w:ascii="Times New Roman" w:eastAsia="Calibri" w:hAnsi="Times New Roman"/>
          <w:sz w:val="24"/>
          <w:szCs w:val="24"/>
          <w:lang w:val="en-US" w:eastAsia="en-GB"/>
        </w:rPr>
        <w:t xml:space="preserve">All chemicals were used without further purification and purchased from commercial sources as follows: Rhodamine 6G (Sigma-Aldrich); Thioflavin T (Sigma-Aldrich); </w:t>
      </w:r>
      <w:r w:rsidR="00EF0D60" w:rsidRPr="00A079F0">
        <w:rPr>
          <w:rFonts w:ascii="Times New Roman" w:eastAsia="Calibri" w:hAnsi="Times New Roman"/>
          <w:sz w:val="24"/>
          <w:szCs w:val="24"/>
          <w:lang w:val="en-US" w:eastAsia="en-US"/>
        </w:rPr>
        <w:t>Carboxylate functionalized quantum dot nanocrystals, d = 20 nm, emission maxima at 525 nm (</w:t>
      </w:r>
      <w:proofErr w:type="spellStart"/>
      <w:r w:rsidR="00EF0D60" w:rsidRPr="00A079F0">
        <w:rPr>
          <w:rFonts w:ascii="Times New Roman" w:eastAsia="Calibri" w:hAnsi="Times New Roman"/>
          <w:sz w:val="24"/>
          <w:szCs w:val="24"/>
          <w:lang w:val="en-US" w:eastAsia="en-US"/>
        </w:rPr>
        <w:t>Qdot</w:t>
      </w:r>
      <w:proofErr w:type="spellEnd"/>
      <w:r w:rsidR="00EF0D60" w:rsidRPr="00A079F0">
        <w:rPr>
          <w:rFonts w:ascii="Times New Roman" w:eastAsia="Calibri" w:hAnsi="Times New Roman"/>
          <w:sz w:val="24"/>
          <w:szCs w:val="24"/>
          <w:lang w:val="en-US" w:eastAsia="en-US"/>
        </w:rPr>
        <w:t xml:space="preserve">® 525 ITK™ Carboxyl Quantum Dots) and </w:t>
      </w:r>
      <w:r w:rsidR="00EF0D60" w:rsidRPr="00A079F0">
        <w:rPr>
          <w:rFonts w:ascii="Times New Roman" w:hAnsi="Times New Roman"/>
          <w:sz w:val="24"/>
          <w:szCs w:val="24"/>
          <w:lang w:val="en-US"/>
        </w:rPr>
        <w:t>yellow-green fluorescent (Ex/</w:t>
      </w:r>
      <w:proofErr w:type="spellStart"/>
      <w:r w:rsidR="00EF0D60" w:rsidRPr="00A079F0">
        <w:rPr>
          <w:rFonts w:ascii="Times New Roman" w:hAnsi="Times New Roman"/>
          <w:sz w:val="24"/>
          <w:szCs w:val="24"/>
          <w:lang w:val="en-US"/>
        </w:rPr>
        <w:t>Em</w:t>
      </w:r>
      <w:proofErr w:type="spellEnd"/>
      <w:r w:rsidR="00EF0D60" w:rsidRPr="00A079F0">
        <w:rPr>
          <w:rFonts w:ascii="Times New Roman" w:hAnsi="Times New Roman"/>
          <w:sz w:val="24"/>
          <w:szCs w:val="24"/>
          <w:lang w:val="en-US"/>
        </w:rPr>
        <w:t xml:space="preserve">: 505/515) carboxylate-modified polystyrene </w:t>
      </w:r>
      <w:proofErr w:type="spellStart"/>
      <w:r w:rsidR="00EF0D60" w:rsidRPr="00A079F0">
        <w:rPr>
          <w:rFonts w:ascii="Times New Roman" w:hAnsi="Times New Roman"/>
          <w:sz w:val="24"/>
          <w:szCs w:val="24"/>
          <w:lang w:val="en-US"/>
        </w:rPr>
        <w:t>nano</w:t>
      </w:r>
      <w:proofErr w:type="spellEnd"/>
      <w:r w:rsidR="00EF0D60" w:rsidRPr="00A079F0">
        <w:rPr>
          <w:rFonts w:ascii="Times New Roman" w:hAnsi="Times New Roman"/>
          <w:sz w:val="24"/>
          <w:szCs w:val="24"/>
          <w:lang w:val="en-US"/>
        </w:rPr>
        <w:t xml:space="preserve">/microspheres of diameter </w:t>
      </w:r>
      <w:r w:rsidR="00EF0D60" w:rsidRPr="00A079F0">
        <w:rPr>
          <w:rFonts w:ascii="Times New Roman" w:hAnsi="Times New Roman"/>
          <w:i/>
          <w:sz w:val="24"/>
          <w:szCs w:val="24"/>
          <w:lang w:val="en-US"/>
        </w:rPr>
        <w:t xml:space="preserve">d </w:t>
      </w:r>
      <w:r w:rsidR="00EF0D60" w:rsidRPr="00A079F0">
        <w:rPr>
          <w:rFonts w:ascii="Times New Roman" w:hAnsi="Times New Roman"/>
          <w:sz w:val="24"/>
          <w:szCs w:val="24"/>
          <w:lang w:val="en-US"/>
        </w:rPr>
        <w:t>= 100 nm (</w:t>
      </w:r>
      <w:proofErr w:type="spellStart"/>
      <w:r w:rsidR="00EF0D60" w:rsidRPr="00A079F0">
        <w:rPr>
          <w:rFonts w:ascii="Times New Roman" w:hAnsi="Times New Roman"/>
          <w:sz w:val="24"/>
          <w:szCs w:val="24"/>
          <w:lang w:val="en-US"/>
        </w:rPr>
        <w:t>FluoSpheres</w:t>
      </w:r>
      <w:proofErr w:type="spellEnd"/>
      <w:r w:rsidR="00EF0D60" w:rsidRPr="00A079F0">
        <w:rPr>
          <w:rFonts w:ascii="Times New Roman" w:hAnsi="Times New Roman"/>
          <w:sz w:val="24"/>
          <w:szCs w:val="24"/>
          <w:lang w:val="en-US"/>
        </w:rPr>
        <w:t>® Size Kit #2) from</w:t>
      </w:r>
      <w:r w:rsidR="00EF0D60" w:rsidRPr="00A079F0">
        <w:rPr>
          <w:rFonts w:ascii="Times New Roman" w:eastAsia="Calibri" w:hAnsi="Times New Roman"/>
          <w:sz w:val="24"/>
          <w:szCs w:val="24"/>
          <w:lang w:val="en-US" w:eastAsia="en-US"/>
        </w:rPr>
        <w:t xml:space="preserve"> Molecular Probes. </w:t>
      </w:r>
      <w:proofErr w:type="spellStart"/>
      <w:r w:rsidR="00EF0D60" w:rsidRPr="00A079F0">
        <w:rPr>
          <w:rFonts w:ascii="Times New Roman" w:eastAsia="Calibri" w:hAnsi="Times New Roman"/>
          <w:sz w:val="24"/>
          <w:szCs w:val="24"/>
          <w:lang w:val="en-US" w:eastAsia="en-US"/>
        </w:rPr>
        <w:t>Fluosphere</w:t>
      </w:r>
      <w:proofErr w:type="spellEnd"/>
      <w:r w:rsidR="00EF0D60" w:rsidRPr="00A079F0">
        <w:rPr>
          <w:rFonts w:ascii="Times New Roman" w:eastAsia="Calibri" w:hAnsi="Times New Roman"/>
          <w:sz w:val="24"/>
          <w:szCs w:val="24"/>
          <w:lang w:val="en-US" w:eastAsia="en-US"/>
        </w:rPr>
        <w:t xml:space="preserve"> suspension was sonicated 30-60 min before use. </w:t>
      </w:r>
    </w:p>
    <w:p w14:paraId="4AE2BE6C" w14:textId="77777777" w:rsidR="00EF0D60" w:rsidRPr="00A079F0" w:rsidRDefault="00EF0D60" w:rsidP="00A079F0">
      <w:pPr>
        <w:tabs>
          <w:tab w:val="left" w:pos="360"/>
        </w:tabs>
        <w:spacing w:after="0" w:line="480" w:lineRule="auto"/>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br w:type="page"/>
      </w:r>
    </w:p>
    <w:p w14:paraId="77B00029" w14:textId="77777777" w:rsidR="00EF0D60" w:rsidRPr="00A079F0" w:rsidRDefault="00EF0D60" w:rsidP="00A079F0">
      <w:pPr>
        <w:pStyle w:val="Jooniseallkiri"/>
        <w:tabs>
          <w:tab w:val="left" w:pos="360"/>
        </w:tabs>
        <w:spacing w:line="480" w:lineRule="auto"/>
        <w:ind w:left="0" w:right="0"/>
        <w:rPr>
          <w:b/>
        </w:rPr>
        <w:sectPr w:rsidR="00EF0D60" w:rsidRPr="00A079F0" w:rsidSect="00A079F0">
          <w:footerReference w:type="default" r:id="rId8"/>
          <w:footerReference w:type="first" r:id="rId9"/>
          <w:pgSz w:w="12240" w:h="15840"/>
          <w:pgMar w:top="1440" w:right="1440" w:bottom="1440" w:left="1440" w:header="706" w:footer="706" w:gutter="0"/>
          <w:cols w:space="708"/>
          <w:docGrid w:linePitch="360"/>
        </w:sectPr>
      </w:pPr>
    </w:p>
    <w:p w14:paraId="36031750" w14:textId="5AD3F921" w:rsidR="00EF0D60" w:rsidRPr="00A079F0" w:rsidRDefault="00A079F0" w:rsidP="00A079F0">
      <w:pPr>
        <w:pStyle w:val="Jooniseallkiri"/>
        <w:tabs>
          <w:tab w:val="left" w:pos="360"/>
        </w:tabs>
        <w:spacing w:line="240" w:lineRule="auto"/>
        <w:ind w:left="0" w:right="0"/>
        <w:rPr>
          <w:rFonts w:eastAsia="Calibri"/>
          <w:lang w:eastAsia="en-US"/>
        </w:rPr>
      </w:pPr>
      <w:r w:rsidRPr="00A079F0">
        <w:rPr>
          <w:b/>
        </w:rPr>
        <w:lastRenderedPageBreak/>
        <w:t xml:space="preserve">Supplementary </w:t>
      </w:r>
      <w:r w:rsidR="00EF0D60" w:rsidRPr="00A079F0">
        <w:rPr>
          <w:b/>
        </w:rPr>
        <w:t xml:space="preserve">Table 1. </w:t>
      </w:r>
      <w:r w:rsidR="00EF0D60" w:rsidRPr="00A079F0">
        <w:rPr>
          <w:rFonts w:eastAsia="Calibri"/>
          <w:lang w:eastAsia="en-US"/>
        </w:rPr>
        <w:t>Demographics, pharmacotherapy</w:t>
      </w:r>
      <w:r w:rsidRPr="00A079F0">
        <w:rPr>
          <w:rFonts w:eastAsia="Calibri"/>
          <w:lang w:eastAsia="en-US"/>
        </w:rPr>
        <w:t>,</w:t>
      </w:r>
      <w:r w:rsidR="00EF0D60" w:rsidRPr="00A079F0">
        <w:rPr>
          <w:rFonts w:eastAsia="Calibri"/>
          <w:lang w:eastAsia="en-US"/>
        </w:rPr>
        <w:t xml:space="preserve"> and diagnosis of patients and control subjects.</w:t>
      </w:r>
    </w:p>
    <w:p w14:paraId="11095EF4" w14:textId="77777777" w:rsidR="00A079F0" w:rsidRPr="00A079F0" w:rsidRDefault="00A079F0" w:rsidP="00A079F0">
      <w:pPr>
        <w:pStyle w:val="Jooniseallkiri"/>
        <w:tabs>
          <w:tab w:val="left" w:pos="360"/>
        </w:tabs>
        <w:spacing w:line="240" w:lineRule="auto"/>
        <w:ind w:left="0" w:right="0"/>
      </w:pP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81"/>
        <w:gridCol w:w="990"/>
        <w:gridCol w:w="990"/>
        <w:gridCol w:w="990"/>
        <w:gridCol w:w="810"/>
        <w:gridCol w:w="1080"/>
        <w:gridCol w:w="1080"/>
        <w:gridCol w:w="990"/>
        <w:gridCol w:w="1080"/>
        <w:gridCol w:w="1985"/>
        <w:gridCol w:w="2576"/>
      </w:tblGrid>
      <w:tr w:rsidR="00A079F0" w:rsidRPr="00A079F0" w14:paraId="740B8DC4" w14:textId="77777777" w:rsidTr="00A079F0">
        <w:trPr>
          <w:trHeight w:val="798"/>
        </w:trPr>
        <w:tc>
          <w:tcPr>
            <w:tcW w:w="568" w:type="dxa"/>
            <w:shd w:val="clear" w:color="auto" w:fill="D9D9D9"/>
            <w:vAlign w:val="center"/>
          </w:tcPr>
          <w:p w14:paraId="6AB7A442" w14:textId="08D06D01"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No</w:t>
            </w:r>
          </w:p>
        </w:tc>
        <w:tc>
          <w:tcPr>
            <w:tcW w:w="1081" w:type="dxa"/>
            <w:shd w:val="clear" w:color="auto" w:fill="D9D9D9"/>
            <w:vAlign w:val="center"/>
          </w:tcPr>
          <w:p w14:paraId="2FA219A0" w14:textId="38247C0C"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Gender</w:t>
            </w:r>
          </w:p>
        </w:tc>
        <w:tc>
          <w:tcPr>
            <w:tcW w:w="990" w:type="dxa"/>
            <w:shd w:val="clear" w:color="auto" w:fill="D9D9D9"/>
            <w:vAlign w:val="center"/>
          </w:tcPr>
          <w:p w14:paraId="78BDE67D" w14:textId="77777777"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Age</w:t>
            </w:r>
          </w:p>
        </w:tc>
        <w:tc>
          <w:tcPr>
            <w:tcW w:w="990" w:type="dxa"/>
            <w:shd w:val="clear" w:color="auto" w:fill="D9D9D9"/>
            <w:vAlign w:val="center"/>
          </w:tcPr>
          <w:p w14:paraId="284041AC" w14:textId="77777777"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Count rate</w:t>
            </w:r>
          </w:p>
          <w:p w14:paraId="44242B7E" w14:textId="77777777"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(kHz)</w:t>
            </w:r>
          </w:p>
        </w:tc>
        <w:tc>
          <w:tcPr>
            <w:tcW w:w="990" w:type="dxa"/>
            <w:shd w:val="clear" w:color="auto" w:fill="D9D9D9"/>
            <w:vAlign w:val="center"/>
          </w:tcPr>
          <w:p w14:paraId="3AA5499B" w14:textId="77777777"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proofErr w:type="spellStart"/>
            <w:r w:rsidRPr="00A079F0">
              <w:rPr>
                <w:rFonts w:ascii="Times New Roman" w:eastAsia="Calibri" w:hAnsi="Times New Roman"/>
                <w:b/>
                <w:i/>
                <w:sz w:val="20"/>
                <w:szCs w:val="20"/>
                <w:lang w:val="en-US"/>
              </w:rPr>
              <w:t>f</w:t>
            </w:r>
            <w:r w:rsidRPr="00A079F0">
              <w:rPr>
                <w:rFonts w:ascii="Times New Roman" w:eastAsia="Calibri" w:hAnsi="Times New Roman"/>
                <w:b/>
                <w:sz w:val="20"/>
                <w:szCs w:val="20"/>
                <w:vertAlign w:val="subscript"/>
                <w:lang w:val="en-US"/>
              </w:rPr>
              <w:t>SEO</w:t>
            </w:r>
            <w:proofErr w:type="spellEnd"/>
          </w:p>
          <w:p w14:paraId="72058810" w14:textId="77777777"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(10</w:t>
            </w:r>
            <w:r w:rsidRPr="00A079F0">
              <w:rPr>
                <w:rFonts w:ascii="Times New Roman" w:eastAsia="Calibri" w:hAnsi="Times New Roman"/>
                <w:b/>
                <w:sz w:val="20"/>
                <w:szCs w:val="20"/>
                <w:vertAlign w:val="superscript"/>
                <w:lang w:val="en-US"/>
              </w:rPr>
              <w:t xml:space="preserve">-3 </w:t>
            </w:r>
            <w:r w:rsidRPr="00A079F0">
              <w:rPr>
                <w:rFonts w:ascii="Times New Roman" w:eastAsia="Calibri" w:hAnsi="Times New Roman"/>
                <w:b/>
                <w:sz w:val="20"/>
                <w:szCs w:val="20"/>
                <w:lang w:val="en-US"/>
              </w:rPr>
              <w:t>s</w:t>
            </w:r>
            <w:r w:rsidRPr="00A079F0">
              <w:rPr>
                <w:rFonts w:ascii="Times New Roman" w:eastAsia="Calibri" w:hAnsi="Times New Roman"/>
                <w:b/>
                <w:sz w:val="20"/>
                <w:szCs w:val="20"/>
                <w:vertAlign w:val="superscript"/>
                <w:lang w:val="en-US"/>
              </w:rPr>
              <w:t>-1</w:t>
            </w:r>
            <w:r w:rsidRPr="00A079F0">
              <w:rPr>
                <w:rFonts w:ascii="Times New Roman" w:eastAsia="Calibri" w:hAnsi="Times New Roman"/>
                <w:b/>
                <w:sz w:val="20"/>
                <w:szCs w:val="20"/>
                <w:lang w:val="en-US"/>
              </w:rPr>
              <w:t>)</w:t>
            </w:r>
          </w:p>
        </w:tc>
        <w:tc>
          <w:tcPr>
            <w:tcW w:w="810" w:type="dxa"/>
            <w:shd w:val="clear" w:color="auto" w:fill="D9D9D9"/>
            <w:vAlign w:val="center"/>
          </w:tcPr>
          <w:p w14:paraId="5941B5F6" w14:textId="77777777"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MMS</w:t>
            </w:r>
          </w:p>
        </w:tc>
        <w:tc>
          <w:tcPr>
            <w:tcW w:w="1080" w:type="dxa"/>
            <w:shd w:val="clear" w:color="auto" w:fill="D9D9D9"/>
            <w:vAlign w:val="center"/>
          </w:tcPr>
          <w:p w14:paraId="48EE8AA3" w14:textId="77777777" w:rsidR="00626DBE" w:rsidRPr="00A079F0" w:rsidRDefault="00626DBE" w:rsidP="00A079F0">
            <w:pPr>
              <w:tabs>
                <w:tab w:val="left" w:pos="360"/>
              </w:tabs>
              <w:spacing w:after="0" w:line="240" w:lineRule="auto"/>
              <w:jc w:val="center"/>
              <w:rPr>
                <w:rFonts w:ascii="Times New Roman" w:eastAsia="Calibri" w:hAnsi="Times New Roman"/>
                <w:b/>
                <w:bCs/>
                <w:color w:val="000000"/>
                <w:sz w:val="20"/>
                <w:szCs w:val="20"/>
                <w:lang w:val="en-US"/>
              </w:rPr>
            </w:pPr>
            <w:r w:rsidRPr="00A079F0">
              <w:rPr>
                <w:rFonts w:ascii="Times New Roman" w:eastAsia="Calibri" w:hAnsi="Times New Roman"/>
                <w:b/>
                <w:bCs/>
                <w:color w:val="000000"/>
                <w:sz w:val="20"/>
                <w:szCs w:val="20"/>
                <w:lang w:val="en-US"/>
              </w:rPr>
              <w:t>CSF</w:t>
            </w:r>
          </w:p>
          <w:p w14:paraId="02497B1E" w14:textId="77777777" w:rsidR="00626DBE" w:rsidRPr="00A079F0" w:rsidRDefault="00626DBE" w:rsidP="00A079F0">
            <w:pPr>
              <w:tabs>
                <w:tab w:val="left" w:pos="360"/>
              </w:tabs>
              <w:spacing w:after="0" w:line="240" w:lineRule="auto"/>
              <w:jc w:val="center"/>
              <w:rPr>
                <w:rFonts w:ascii="Times New Roman" w:eastAsia="Calibri" w:hAnsi="Times New Roman"/>
                <w:b/>
                <w:bCs/>
                <w:color w:val="000000"/>
                <w:sz w:val="20"/>
                <w:szCs w:val="20"/>
                <w:lang w:val="en-US"/>
              </w:rPr>
            </w:pPr>
            <w:r w:rsidRPr="00A079F0">
              <w:rPr>
                <w:rFonts w:ascii="Times New Roman" w:eastAsia="Calibri" w:hAnsi="Times New Roman"/>
                <w:b/>
                <w:bCs/>
                <w:color w:val="000000"/>
                <w:sz w:val="20"/>
                <w:szCs w:val="20"/>
                <w:lang w:val="en-US"/>
              </w:rPr>
              <w:t>Aβ</w:t>
            </w:r>
            <w:r w:rsidRPr="00A079F0">
              <w:rPr>
                <w:rFonts w:ascii="Times New Roman" w:eastAsia="Calibri" w:hAnsi="Times New Roman"/>
                <w:b/>
                <w:bCs/>
                <w:color w:val="000000"/>
                <w:sz w:val="20"/>
                <w:szCs w:val="20"/>
                <w:vertAlign w:val="subscript"/>
                <w:lang w:val="en-US"/>
              </w:rPr>
              <w:t>42</w:t>
            </w:r>
          </w:p>
          <w:p w14:paraId="5804D097" w14:textId="77777777" w:rsidR="00626DBE" w:rsidRPr="00A079F0" w:rsidRDefault="00626DBE" w:rsidP="00A079F0">
            <w:pPr>
              <w:tabs>
                <w:tab w:val="left" w:pos="360"/>
              </w:tabs>
              <w:spacing w:after="0" w:line="240" w:lineRule="auto"/>
              <w:jc w:val="center"/>
              <w:rPr>
                <w:rFonts w:ascii="Times New Roman" w:eastAsia="Calibri" w:hAnsi="Times New Roman"/>
                <w:b/>
                <w:bCs/>
                <w:color w:val="000000"/>
                <w:sz w:val="20"/>
                <w:szCs w:val="20"/>
                <w:lang w:val="en-US"/>
              </w:rPr>
            </w:pPr>
            <w:r w:rsidRPr="00A079F0">
              <w:rPr>
                <w:rFonts w:ascii="Times New Roman" w:eastAsia="Calibri" w:hAnsi="Times New Roman"/>
                <w:b/>
                <w:bCs/>
                <w:color w:val="000000"/>
                <w:sz w:val="20"/>
                <w:szCs w:val="20"/>
                <w:lang w:val="en-US"/>
              </w:rPr>
              <w:t>(ng/l)</w:t>
            </w:r>
          </w:p>
        </w:tc>
        <w:tc>
          <w:tcPr>
            <w:tcW w:w="1080" w:type="dxa"/>
            <w:shd w:val="clear" w:color="auto" w:fill="D9D9D9"/>
            <w:vAlign w:val="center"/>
          </w:tcPr>
          <w:p w14:paraId="4BC30E85" w14:textId="77777777" w:rsidR="00626DBE" w:rsidRPr="00A079F0" w:rsidRDefault="00626DBE" w:rsidP="00A079F0">
            <w:pPr>
              <w:tabs>
                <w:tab w:val="left" w:pos="360"/>
              </w:tabs>
              <w:spacing w:after="0" w:line="240" w:lineRule="auto"/>
              <w:jc w:val="center"/>
              <w:rPr>
                <w:rFonts w:ascii="Times New Roman" w:eastAsia="Calibri" w:hAnsi="Times New Roman"/>
                <w:b/>
                <w:bCs/>
                <w:color w:val="000000"/>
                <w:sz w:val="20"/>
                <w:szCs w:val="20"/>
                <w:lang w:val="en-US"/>
              </w:rPr>
            </w:pPr>
            <w:r w:rsidRPr="00A079F0">
              <w:rPr>
                <w:rFonts w:ascii="Times New Roman" w:eastAsia="Calibri" w:hAnsi="Times New Roman"/>
                <w:b/>
                <w:bCs/>
                <w:color w:val="000000"/>
                <w:sz w:val="20"/>
                <w:szCs w:val="20"/>
                <w:lang w:val="en-US"/>
              </w:rPr>
              <w:t>CSF</w:t>
            </w:r>
          </w:p>
          <w:p w14:paraId="1510D0BF" w14:textId="200E1941" w:rsidR="00626DBE" w:rsidRPr="00A079F0" w:rsidRDefault="00270A4C" w:rsidP="00A079F0">
            <w:pPr>
              <w:tabs>
                <w:tab w:val="left" w:pos="360"/>
              </w:tabs>
              <w:spacing w:after="0" w:line="240" w:lineRule="auto"/>
              <w:jc w:val="center"/>
              <w:rPr>
                <w:rFonts w:ascii="Times New Roman" w:eastAsia="Calibri" w:hAnsi="Times New Roman"/>
                <w:b/>
                <w:bCs/>
                <w:color w:val="000000"/>
                <w:sz w:val="20"/>
                <w:szCs w:val="20"/>
                <w:lang w:val="en-US"/>
              </w:rPr>
            </w:pPr>
            <w:proofErr w:type="spellStart"/>
            <w:r w:rsidRPr="00A079F0">
              <w:rPr>
                <w:rFonts w:ascii="Times New Roman" w:eastAsia="Calibri" w:hAnsi="Times New Roman"/>
                <w:b/>
                <w:bCs/>
                <w:color w:val="000000"/>
                <w:sz w:val="20"/>
                <w:szCs w:val="20"/>
                <w:vertAlign w:val="subscript"/>
                <w:lang w:val="en-US"/>
              </w:rPr>
              <w:t>total</w:t>
            </w:r>
            <w:r w:rsidR="00626DBE" w:rsidRPr="00A079F0">
              <w:rPr>
                <w:rFonts w:ascii="Times New Roman" w:eastAsia="Calibri" w:hAnsi="Times New Roman"/>
                <w:b/>
                <w:bCs/>
                <w:color w:val="000000"/>
                <w:sz w:val="20"/>
                <w:szCs w:val="20"/>
                <w:lang w:val="en-US"/>
              </w:rPr>
              <w:t>Tau</w:t>
            </w:r>
            <w:proofErr w:type="spellEnd"/>
          </w:p>
          <w:p w14:paraId="4124ED5A" w14:textId="77777777" w:rsidR="00626DBE" w:rsidRPr="00A079F0" w:rsidRDefault="00626DBE" w:rsidP="00A079F0">
            <w:pPr>
              <w:tabs>
                <w:tab w:val="left" w:pos="360"/>
              </w:tabs>
              <w:spacing w:after="0" w:line="240" w:lineRule="auto"/>
              <w:jc w:val="center"/>
              <w:rPr>
                <w:rFonts w:ascii="Times New Roman" w:eastAsia="Calibri" w:hAnsi="Times New Roman"/>
                <w:b/>
                <w:bCs/>
                <w:color w:val="000000"/>
                <w:sz w:val="20"/>
                <w:szCs w:val="20"/>
                <w:lang w:val="en-US"/>
              </w:rPr>
            </w:pPr>
            <w:r w:rsidRPr="00A079F0">
              <w:rPr>
                <w:rFonts w:ascii="Times New Roman" w:eastAsia="Calibri" w:hAnsi="Times New Roman"/>
                <w:b/>
                <w:bCs/>
                <w:color w:val="000000"/>
                <w:sz w:val="20"/>
                <w:szCs w:val="20"/>
                <w:lang w:val="en-US"/>
              </w:rPr>
              <w:t>(ng/l)</w:t>
            </w:r>
          </w:p>
        </w:tc>
        <w:tc>
          <w:tcPr>
            <w:tcW w:w="990" w:type="dxa"/>
            <w:shd w:val="clear" w:color="auto" w:fill="D9D9D9"/>
            <w:vAlign w:val="center"/>
          </w:tcPr>
          <w:p w14:paraId="40B277DA" w14:textId="77777777" w:rsidR="00626DBE" w:rsidRPr="00A079F0" w:rsidRDefault="00626DBE" w:rsidP="00A079F0">
            <w:pPr>
              <w:tabs>
                <w:tab w:val="left" w:pos="360"/>
              </w:tabs>
              <w:spacing w:after="0" w:line="240" w:lineRule="auto"/>
              <w:jc w:val="center"/>
              <w:rPr>
                <w:rFonts w:ascii="Times New Roman" w:eastAsia="Calibri" w:hAnsi="Times New Roman"/>
                <w:b/>
                <w:bCs/>
                <w:color w:val="000000"/>
                <w:sz w:val="20"/>
                <w:szCs w:val="20"/>
                <w:lang w:val="en-US"/>
              </w:rPr>
            </w:pPr>
            <w:r w:rsidRPr="00A079F0">
              <w:rPr>
                <w:rFonts w:ascii="Times New Roman" w:eastAsia="Calibri" w:hAnsi="Times New Roman"/>
                <w:b/>
                <w:bCs/>
                <w:color w:val="000000"/>
                <w:sz w:val="20"/>
                <w:szCs w:val="20"/>
                <w:lang w:val="en-US"/>
              </w:rPr>
              <w:t>CSF</w:t>
            </w:r>
          </w:p>
          <w:p w14:paraId="19ACBE17" w14:textId="77777777" w:rsidR="00626DBE" w:rsidRPr="00A079F0" w:rsidRDefault="00626DBE" w:rsidP="00A079F0">
            <w:pPr>
              <w:tabs>
                <w:tab w:val="left" w:pos="360"/>
              </w:tabs>
              <w:spacing w:after="0" w:line="240" w:lineRule="auto"/>
              <w:jc w:val="center"/>
              <w:rPr>
                <w:rFonts w:ascii="Times New Roman" w:eastAsia="Calibri" w:hAnsi="Times New Roman"/>
                <w:b/>
                <w:bCs/>
                <w:color w:val="000000"/>
                <w:sz w:val="20"/>
                <w:szCs w:val="20"/>
                <w:lang w:val="en-US"/>
              </w:rPr>
            </w:pPr>
            <w:proofErr w:type="spellStart"/>
            <w:r w:rsidRPr="00A079F0">
              <w:rPr>
                <w:rFonts w:ascii="Times New Roman" w:eastAsia="Calibri" w:hAnsi="Times New Roman"/>
                <w:b/>
                <w:bCs/>
                <w:color w:val="000000"/>
                <w:sz w:val="20"/>
                <w:szCs w:val="20"/>
                <w:vertAlign w:val="subscript"/>
                <w:lang w:val="en-US"/>
              </w:rPr>
              <w:t>phospo</w:t>
            </w:r>
            <w:r w:rsidRPr="00A079F0">
              <w:rPr>
                <w:rFonts w:ascii="Times New Roman" w:eastAsia="Calibri" w:hAnsi="Times New Roman"/>
                <w:b/>
                <w:bCs/>
                <w:color w:val="000000"/>
                <w:sz w:val="20"/>
                <w:szCs w:val="20"/>
                <w:lang w:val="en-US"/>
              </w:rPr>
              <w:t>Tau</w:t>
            </w:r>
            <w:proofErr w:type="spellEnd"/>
          </w:p>
          <w:p w14:paraId="13052E4F" w14:textId="77777777" w:rsidR="00626DBE" w:rsidRPr="00A079F0" w:rsidRDefault="00626DBE" w:rsidP="00A079F0">
            <w:pPr>
              <w:tabs>
                <w:tab w:val="left" w:pos="360"/>
              </w:tabs>
              <w:spacing w:after="0" w:line="240" w:lineRule="auto"/>
              <w:jc w:val="center"/>
              <w:rPr>
                <w:rFonts w:ascii="Times New Roman" w:eastAsia="Calibri" w:hAnsi="Times New Roman"/>
                <w:b/>
                <w:bCs/>
                <w:color w:val="000000"/>
                <w:sz w:val="20"/>
                <w:szCs w:val="20"/>
                <w:lang w:val="en-US"/>
              </w:rPr>
            </w:pPr>
            <w:r w:rsidRPr="00A079F0">
              <w:rPr>
                <w:rFonts w:ascii="Times New Roman" w:eastAsia="Calibri" w:hAnsi="Times New Roman"/>
                <w:b/>
                <w:bCs/>
                <w:color w:val="000000"/>
                <w:sz w:val="20"/>
                <w:szCs w:val="20"/>
                <w:lang w:val="en-US"/>
              </w:rPr>
              <w:t>(ng/l)</w:t>
            </w:r>
          </w:p>
        </w:tc>
        <w:tc>
          <w:tcPr>
            <w:tcW w:w="1080" w:type="dxa"/>
            <w:shd w:val="clear" w:color="auto" w:fill="D9D9D9"/>
            <w:vAlign w:val="center"/>
          </w:tcPr>
          <w:p w14:paraId="48CE37C8" w14:textId="77777777"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Diagnosis</w:t>
            </w:r>
          </w:p>
        </w:tc>
        <w:tc>
          <w:tcPr>
            <w:tcW w:w="1985" w:type="dxa"/>
            <w:shd w:val="clear" w:color="auto" w:fill="D9D9D9"/>
            <w:vAlign w:val="center"/>
          </w:tcPr>
          <w:p w14:paraId="2A3EDE81" w14:textId="77777777" w:rsidR="00626DBE" w:rsidRPr="00A079F0" w:rsidRDefault="00626DBE" w:rsidP="00A079F0">
            <w:pPr>
              <w:tabs>
                <w:tab w:val="left" w:pos="360"/>
              </w:tabs>
              <w:spacing w:after="0" w:line="240" w:lineRule="auto"/>
              <w:jc w:val="center"/>
              <w:rPr>
                <w:rFonts w:ascii="Times New Roman" w:eastAsia="Calibri" w:hAnsi="Times New Roman"/>
                <w:b/>
                <w:sz w:val="20"/>
                <w:szCs w:val="20"/>
                <w:lang w:val="en-US"/>
              </w:rPr>
            </w:pPr>
            <w:r w:rsidRPr="00A079F0">
              <w:rPr>
                <w:rFonts w:ascii="Times New Roman" w:eastAsia="Calibri" w:hAnsi="Times New Roman"/>
                <w:b/>
                <w:sz w:val="20"/>
                <w:szCs w:val="20"/>
                <w:lang w:val="en-US"/>
              </w:rPr>
              <w:t>Pharmacotherapy</w:t>
            </w:r>
          </w:p>
        </w:tc>
        <w:tc>
          <w:tcPr>
            <w:tcW w:w="2576" w:type="dxa"/>
            <w:shd w:val="clear" w:color="auto" w:fill="D9D9D9"/>
            <w:vAlign w:val="center"/>
          </w:tcPr>
          <w:p w14:paraId="48EAD574" w14:textId="77777777" w:rsidR="00626DBE" w:rsidRPr="00A079F0" w:rsidRDefault="00626DBE" w:rsidP="00A079F0">
            <w:pPr>
              <w:tabs>
                <w:tab w:val="left" w:pos="360"/>
              </w:tabs>
              <w:spacing w:after="0" w:line="240" w:lineRule="auto"/>
              <w:jc w:val="center"/>
              <w:rPr>
                <w:rFonts w:ascii="Times New Roman" w:hAnsi="Times New Roman"/>
                <w:b/>
                <w:bCs/>
                <w:sz w:val="20"/>
                <w:szCs w:val="20"/>
                <w:lang w:val="en-US" w:eastAsia="en-US"/>
              </w:rPr>
            </w:pPr>
            <w:r w:rsidRPr="00A079F0">
              <w:rPr>
                <w:rFonts w:ascii="Times New Roman" w:hAnsi="Times New Roman"/>
                <w:b/>
                <w:bCs/>
                <w:sz w:val="20"/>
                <w:szCs w:val="20"/>
                <w:lang w:val="en-US" w:eastAsia="en-US"/>
              </w:rPr>
              <w:t>Comorbidity</w:t>
            </w:r>
          </w:p>
        </w:tc>
      </w:tr>
      <w:tr w:rsidR="00A079F0" w:rsidRPr="00A079F0" w14:paraId="53436579" w14:textId="77777777" w:rsidTr="00A079F0">
        <w:tc>
          <w:tcPr>
            <w:tcW w:w="568" w:type="dxa"/>
            <w:vAlign w:val="center"/>
          </w:tcPr>
          <w:p w14:paraId="12832E42" w14:textId="5D783AC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w:t>
            </w:r>
            <w:r w:rsidR="00AF1DD3" w:rsidRPr="00A079F0">
              <w:rPr>
                <w:rFonts w:ascii="Times New Roman" w:eastAsia="Calibri" w:hAnsi="Times New Roman"/>
                <w:b/>
                <w:color w:val="000000"/>
                <w:sz w:val="20"/>
                <w:szCs w:val="20"/>
                <w:lang w:val="en-US"/>
              </w:rPr>
              <w:t>*</w:t>
            </w:r>
          </w:p>
        </w:tc>
        <w:tc>
          <w:tcPr>
            <w:tcW w:w="1081" w:type="dxa"/>
            <w:shd w:val="clear" w:color="auto" w:fill="auto"/>
            <w:vAlign w:val="center"/>
          </w:tcPr>
          <w:p w14:paraId="7A4A951B" w14:textId="22257842"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1A472539"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58</w:t>
            </w:r>
          </w:p>
        </w:tc>
        <w:tc>
          <w:tcPr>
            <w:tcW w:w="990" w:type="dxa"/>
            <w:shd w:val="clear" w:color="auto" w:fill="auto"/>
            <w:vAlign w:val="center"/>
          </w:tcPr>
          <w:p w14:paraId="366BAB4A"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92</w:t>
            </w:r>
          </w:p>
        </w:tc>
        <w:tc>
          <w:tcPr>
            <w:tcW w:w="990" w:type="dxa"/>
            <w:shd w:val="clear" w:color="auto" w:fill="auto"/>
            <w:vAlign w:val="center"/>
          </w:tcPr>
          <w:p w14:paraId="5B96F678"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8.0</w:t>
            </w:r>
          </w:p>
        </w:tc>
        <w:tc>
          <w:tcPr>
            <w:tcW w:w="810" w:type="dxa"/>
            <w:shd w:val="clear" w:color="auto" w:fill="auto"/>
            <w:vAlign w:val="center"/>
          </w:tcPr>
          <w:p w14:paraId="497A497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26</w:t>
            </w:r>
          </w:p>
        </w:tc>
        <w:tc>
          <w:tcPr>
            <w:tcW w:w="1080" w:type="dxa"/>
            <w:shd w:val="clear" w:color="auto" w:fill="auto"/>
            <w:vAlign w:val="center"/>
          </w:tcPr>
          <w:p w14:paraId="736114F9"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766</w:t>
            </w:r>
          </w:p>
        </w:tc>
        <w:tc>
          <w:tcPr>
            <w:tcW w:w="1080" w:type="dxa"/>
            <w:shd w:val="clear" w:color="auto" w:fill="auto"/>
            <w:vAlign w:val="center"/>
          </w:tcPr>
          <w:p w14:paraId="6E6E7DE1"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140</w:t>
            </w:r>
          </w:p>
        </w:tc>
        <w:tc>
          <w:tcPr>
            <w:tcW w:w="990" w:type="dxa"/>
            <w:shd w:val="clear" w:color="auto" w:fill="auto"/>
            <w:vAlign w:val="center"/>
          </w:tcPr>
          <w:p w14:paraId="1FE01075"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24</w:t>
            </w:r>
          </w:p>
        </w:tc>
        <w:tc>
          <w:tcPr>
            <w:tcW w:w="1080" w:type="dxa"/>
            <w:shd w:val="clear" w:color="auto" w:fill="auto"/>
            <w:vAlign w:val="center"/>
          </w:tcPr>
          <w:p w14:paraId="71E42BBF" w14:textId="6E70ABAF"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MCI</w:t>
            </w:r>
          </w:p>
        </w:tc>
        <w:tc>
          <w:tcPr>
            <w:tcW w:w="1985" w:type="dxa"/>
            <w:shd w:val="clear" w:color="auto" w:fill="auto"/>
            <w:vAlign w:val="center"/>
          </w:tcPr>
          <w:p w14:paraId="596F3705"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 xml:space="preserve">Antidepressants, </w:t>
            </w:r>
            <w:proofErr w:type="spellStart"/>
            <w:r w:rsidRPr="00A079F0">
              <w:rPr>
                <w:rFonts w:ascii="Times New Roman" w:hAnsi="Times New Roman"/>
                <w:color w:val="000000"/>
                <w:sz w:val="20"/>
                <w:szCs w:val="20"/>
                <w:lang w:val="en-US"/>
              </w:rPr>
              <w:t>Sifrol</w:t>
            </w:r>
            <w:proofErr w:type="spellEnd"/>
            <w:r w:rsidRPr="00A079F0">
              <w:rPr>
                <w:rFonts w:ascii="Times New Roman" w:hAnsi="Times New Roman"/>
                <w:color w:val="000000"/>
                <w:sz w:val="20"/>
                <w:szCs w:val="20"/>
                <w:lang w:val="en-US"/>
              </w:rPr>
              <w:t>, Paracetamol</w:t>
            </w:r>
          </w:p>
        </w:tc>
        <w:tc>
          <w:tcPr>
            <w:tcW w:w="2576" w:type="dxa"/>
            <w:vAlign w:val="center"/>
          </w:tcPr>
          <w:p w14:paraId="1A9EA598"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Gastric bypass, Depression</w:t>
            </w:r>
          </w:p>
        </w:tc>
      </w:tr>
      <w:tr w:rsidR="00A079F0" w:rsidRPr="00A079F0" w14:paraId="6E2AF109" w14:textId="77777777" w:rsidTr="00A079F0">
        <w:trPr>
          <w:trHeight w:val="591"/>
        </w:trPr>
        <w:tc>
          <w:tcPr>
            <w:tcW w:w="568" w:type="dxa"/>
            <w:vAlign w:val="center"/>
          </w:tcPr>
          <w:p w14:paraId="0002D4B5" w14:textId="78E1349B"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w:t>
            </w:r>
          </w:p>
        </w:tc>
        <w:tc>
          <w:tcPr>
            <w:tcW w:w="1081" w:type="dxa"/>
            <w:shd w:val="clear" w:color="auto" w:fill="auto"/>
            <w:vAlign w:val="center"/>
          </w:tcPr>
          <w:p w14:paraId="5B98C812" w14:textId="4D9248E2"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0F4030B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61</w:t>
            </w:r>
          </w:p>
        </w:tc>
        <w:tc>
          <w:tcPr>
            <w:tcW w:w="990" w:type="dxa"/>
            <w:shd w:val="clear" w:color="auto" w:fill="auto"/>
            <w:vAlign w:val="center"/>
          </w:tcPr>
          <w:p w14:paraId="2C996540"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269</w:t>
            </w:r>
          </w:p>
        </w:tc>
        <w:tc>
          <w:tcPr>
            <w:tcW w:w="990" w:type="dxa"/>
            <w:shd w:val="clear" w:color="auto" w:fill="auto"/>
            <w:vAlign w:val="center"/>
          </w:tcPr>
          <w:p w14:paraId="13CE0565"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1.0</w:t>
            </w:r>
          </w:p>
        </w:tc>
        <w:tc>
          <w:tcPr>
            <w:tcW w:w="810" w:type="dxa"/>
            <w:shd w:val="clear" w:color="auto" w:fill="auto"/>
            <w:vAlign w:val="center"/>
          </w:tcPr>
          <w:p w14:paraId="61B1AF8F"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21</w:t>
            </w:r>
          </w:p>
        </w:tc>
        <w:tc>
          <w:tcPr>
            <w:tcW w:w="1080" w:type="dxa"/>
            <w:shd w:val="clear" w:color="auto" w:fill="auto"/>
            <w:vAlign w:val="center"/>
          </w:tcPr>
          <w:p w14:paraId="78A8DFC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281</w:t>
            </w:r>
          </w:p>
        </w:tc>
        <w:tc>
          <w:tcPr>
            <w:tcW w:w="1080" w:type="dxa"/>
            <w:shd w:val="clear" w:color="auto" w:fill="auto"/>
            <w:vAlign w:val="center"/>
          </w:tcPr>
          <w:p w14:paraId="019EE065"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617</w:t>
            </w:r>
          </w:p>
        </w:tc>
        <w:tc>
          <w:tcPr>
            <w:tcW w:w="990" w:type="dxa"/>
            <w:shd w:val="clear" w:color="auto" w:fill="auto"/>
            <w:vAlign w:val="center"/>
          </w:tcPr>
          <w:p w14:paraId="47132E3A"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83</w:t>
            </w:r>
          </w:p>
        </w:tc>
        <w:tc>
          <w:tcPr>
            <w:tcW w:w="1080" w:type="dxa"/>
            <w:shd w:val="clear" w:color="auto" w:fill="auto"/>
            <w:vAlign w:val="center"/>
          </w:tcPr>
          <w:p w14:paraId="45E12F01"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6AD506B0"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ASA, Statins</w:t>
            </w:r>
          </w:p>
        </w:tc>
        <w:tc>
          <w:tcPr>
            <w:tcW w:w="2576" w:type="dxa"/>
            <w:vAlign w:val="center"/>
          </w:tcPr>
          <w:p w14:paraId="096E792A"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Transient Ischemic Attack (2002)</w:t>
            </w:r>
          </w:p>
        </w:tc>
      </w:tr>
      <w:tr w:rsidR="00A079F0" w:rsidRPr="00A079F0" w14:paraId="65A79F8D" w14:textId="77777777" w:rsidTr="00A079F0">
        <w:tc>
          <w:tcPr>
            <w:tcW w:w="568" w:type="dxa"/>
            <w:vAlign w:val="center"/>
          </w:tcPr>
          <w:p w14:paraId="23F84280" w14:textId="72AC2254"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3</w:t>
            </w:r>
          </w:p>
        </w:tc>
        <w:tc>
          <w:tcPr>
            <w:tcW w:w="1081" w:type="dxa"/>
            <w:shd w:val="clear" w:color="auto" w:fill="auto"/>
            <w:vAlign w:val="center"/>
          </w:tcPr>
          <w:p w14:paraId="006DC9A1" w14:textId="07A6C5A0"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0EDCD36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61</w:t>
            </w:r>
          </w:p>
        </w:tc>
        <w:tc>
          <w:tcPr>
            <w:tcW w:w="990" w:type="dxa"/>
            <w:shd w:val="clear" w:color="auto" w:fill="auto"/>
            <w:vAlign w:val="center"/>
          </w:tcPr>
          <w:p w14:paraId="48A796F9"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255</w:t>
            </w:r>
          </w:p>
        </w:tc>
        <w:tc>
          <w:tcPr>
            <w:tcW w:w="990" w:type="dxa"/>
            <w:shd w:val="clear" w:color="auto" w:fill="auto"/>
            <w:vAlign w:val="center"/>
          </w:tcPr>
          <w:p w14:paraId="6057B166"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5.4</w:t>
            </w:r>
          </w:p>
        </w:tc>
        <w:tc>
          <w:tcPr>
            <w:tcW w:w="810" w:type="dxa"/>
            <w:shd w:val="clear" w:color="auto" w:fill="auto"/>
            <w:vAlign w:val="center"/>
          </w:tcPr>
          <w:p w14:paraId="1F3D7D9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24</w:t>
            </w:r>
          </w:p>
        </w:tc>
        <w:tc>
          <w:tcPr>
            <w:tcW w:w="1080" w:type="dxa"/>
            <w:shd w:val="clear" w:color="auto" w:fill="auto"/>
            <w:vAlign w:val="center"/>
          </w:tcPr>
          <w:p w14:paraId="15087E33"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338</w:t>
            </w:r>
          </w:p>
        </w:tc>
        <w:tc>
          <w:tcPr>
            <w:tcW w:w="1080" w:type="dxa"/>
            <w:shd w:val="clear" w:color="auto" w:fill="auto"/>
            <w:vAlign w:val="center"/>
          </w:tcPr>
          <w:p w14:paraId="01DE2AA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234</w:t>
            </w:r>
          </w:p>
        </w:tc>
        <w:tc>
          <w:tcPr>
            <w:tcW w:w="990" w:type="dxa"/>
            <w:shd w:val="clear" w:color="auto" w:fill="auto"/>
            <w:vAlign w:val="center"/>
          </w:tcPr>
          <w:p w14:paraId="4317A82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33</w:t>
            </w:r>
          </w:p>
        </w:tc>
        <w:tc>
          <w:tcPr>
            <w:tcW w:w="1080" w:type="dxa"/>
            <w:shd w:val="clear" w:color="auto" w:fill="auto"/>
            <w:vAlign w:val="center"/>
          </w:tcPr>
          <w:p w14:paraId="7D9BC02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5B28A2E4"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Levaxin</w:t>
            </w:r>
            <w:proofErr w:type="spellEnd"/>
            <w:r w:rsidRPr="00A079F0">
              <w:rPr>
                <w:rFonts w:ascii="Times New Roman" w:hAnsi="Times New Roman"/>
                <w:color w:val="000000"/>
                <w:sz w:val="20"/>
                <w:szCs w:val="20"/>
                <w:lang w:val="en-US"/>
              </w:rPr>
              <w:t>, Symbicort</w:t>
            </w:r>
          </w:p>
        </w:tc>
        <w:tc>
          <w:tcPr>
            <w:tcW w:w="2576" w:type="dxa"/>
            <w:vAlign w:val="center"/>
          </w:tcPr>
          <w:p w14:paraId="40FDDA2C"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Hypothyroidism</w:t>
            </w:r>
          </w:p>
        </w:tc>
      </w:tr>
      <w:tr w:rsidR="00A079F0" w:rsidRPr="00A079F0" w14:paraId="2B231015" w14:textId="77777777" w:rsidTr="00A079F0">
        <w:tc>
          <w:tcPr>
            <w:tcW w:w="568" w:type="dxa"/>
            <w:vAlign w:val="center"/>
          </w:tcPr>
          <w:p w14:paraId="793B9C37" w14:textId="50ADF2AA"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4</w:t>
            </w:r>
          </w:p>
        </w:tc>
        <w:tc>
          <w:tcPr>
            <w:tcW w:w="1081" w:type="dxa"/>
            <w:shd w:val="clear" w:color="auto" w:fill="auto"/>
            <w:vAlign w:val="center"/>
          </w:tcPr>
          <w:p w14:paraId="6AA0CEB2" w14:textId="061BF2BB"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362660C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84</w:t>
            </w:r>
          </w:p>
        </w:tc>
        <w:tc>
          <w:tcPr>
            <w:tcW w:w="990" w:type="dxa"/>
            <w:shd w:val="clear" w:color="auto" w:fill="auto"/>
            <w:vAlign w:val="center"/>
          </w:tcPr>
          <w:p w14:paraId="795B6B29"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324</w:t>
            </w:r>
          </w:p>
        </w:tc>
        <w:tc>
          <w:tcPr>
            <w:tcW w:w="990" w:type="dxa"/>
            <w:shd w:val="clear" w:color="auto" w:fill="auto"/>
            <w:vAlign w:val="center"/>
          </w:tcPr>
          <w:p w14:paraId="432AFEED"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3.1</w:t>
            </w:r>
          </w:p>
        </w:tc>
        <w:tc>
          <w:tcPr>
            <w:tcW w:w="810" w:type="dxa"/>
            <w:shd w:val="clear" w:color="auto" w:fill="auto"/>
            <w:vAlign w:val="center"/>
          </w:tcPr>
          <w:p w14:paraId="6382ADA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27</w:t>
            </w:r>
          </w:p>
        </w:tc>
        <w:tc>
          <w:tcPr>
            <w:tcW w:w="1080" w:type="dxa"/>
            <w:shd w:val="clear" w:color="auto" w:fill="auto"/>
            <w:vAlign w:val="center"/>
          </w:tcPr>
          <w:p w14:paraId="274DAF0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315</w:t>
            </w:r>
          </w:p>
        </w:tc>
        <w:tc>
          <w:tcPr>
            <w:tcW w:w="1080" w:type="dxa"/>
            <w:shd w:val="clear" w:color="auto" w:fill="auto"/>
            <w:vAlign w:val="center"/>
          </w:tcPr>
          <w:p w14:paraId="6A413A18"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574</w:t>
            </w:r>
          </w:p>
        </w:tc>
        <w:tc>
          <w:tcPr>
            <w:tcW w:w="990" w:type="dxa"/>
            <w:shd w:val="clear" w:color="auto" w:fill="auto"/>
            <w:vAlign w:val="center"/>
          </w:tcPr>
          <w:p w14:paraId="635EA9A5"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64</w:t>
            </w:r>
          </w:p>
        </w:tc>
        <w:tc>
          <w:tcPr>
            <w:tcW w:w="1080" w:type="dxa"/>
            <w:shd w:val="clear" w:color="auto" w:fill="auto"/>
            <w:vAlign w:val="center"/>
          </w:tcPr>
          <w:p w14:paraId="419F139B"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0EBFF408"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Trombyl</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Amlodipin</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Losarstad</w:t>
            </w:r>
            <w:proofErr w:type="spellEnd"/>
          </w:p>
        </w:tc>
        <w:tc>
          <w:tcPr>
            <w:tcW w:w="2576" w:type="dxa"/>
            <w:vAlign w:val="center"/>
          </w:tcPr>
          <w:p w14:paraId="75019EC2"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Renal insufficiency, Hypertension,</w:t>
            </w:r>
          </w:p>
          <w:p w14:paraId="5A348018"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Prostate cancer</w:t>
            </w:r>
          </w:p>
        </w:tc>
      </w:tr>
      <w:tr w:rsidR="00A079F0" w:rsidRPr="00A079F0" w14:paraId="453DB2C0" w14:textId="77777777" w:rsidTr="00A079F0">
        <w:tc>
          <w:tcPr>
            <w:tcW w:w="568" w:type="dxa"/>
            <w:vAlign w:val="center"/>
          </w:tcPr>
          <w:p w14:paraId="2B3BA9D0" w14:textId="3C43513B"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5</w:t>
            </w:r>
          </w:p>
        </w:tc>
        <w:tc>
          <w:tcPr>
            <w:tcW w:w="1081" w:type="dxa"/>
            <w:shd w:val="clear" w:color="auto" w:fill="auto"/>
            <w:vAlign w:val="center"/>
          </w:tcPr>
          <w:p w14:paraId="7B2CB6AA" w14:textId="7EE4D13A"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7D688B1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65</w:t>
            </w:r>
          </w:p>
        </w:tc>
        <w:tc>
          <w:tcPr>
            <w:tcW w:w="990" w:type="dxa"/>
            <w:shd w:val="clear" w:color="auto" w:fill="auto"/>
            <w:vAlign w:val="center"/>
          </w:tcPr>
          <w:p w14:paraId="2EAC205C"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232</w:t>
            </w:r>
          </w:p>
        </w:tc>
        <w:tc>
          <w:tcPr>
            <w:tcW w:w="990" w:type="dxa"/>
            <w:shd w:val="clear" w:color="auto" w:fill="auto"/>
            <w:vAlign w:val="center"/>
          </w:tcPr>
          <w:p w14:paraId="1C6235C7"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2.3</w:t>
            </w:r>
          </w:p>
        </w:tc>
        <w:tc>
          <w:tcPr>
            <w:tcW w:w="810" w:type="dxa"/>
            <w:shd w:val="clear" w:color="auto" w:fill="auto"/>
            <w:vAlign w:val="center"/>
          </w:tcPr>
          <w:p w14:paraId="7EB5CA49"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25</w:t>
            </w:r>
          </w:p>
        </w:tc>
        <w:tc>
          <w:tcPr>
            <w:tcW w:w="1080" w:type="dxa"/>
            <w:shd w:val="clear" w:color="auto" w:fill="auto"/>
            <w:vAlign w:val="center"/>
          </w:tcPr>
          <w:p w14:paraId="1F1E5F2A"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684</w:t>
            </w:r>
          </w:p>
        </w:tc>
        <w:tc>
          <w:tcPr>
            <w:tcW w:w="1080" w:type="dxa"/>
            <w:shd w:val="clear" w:color="auto" w:fill="auto"/>
            <w:vAlign w:val="center"/>
          </w:tcPr>
          <w:p w14:paraId="6B357F7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610</w:t>
            </w:r>
          </w:p>
        </w:tc>
        <w:tc>
          <w:tcPr>
            <w:tcW w:w="990" w:type="dxa"/>
            <w:shd w:val="clear" w:color="auto" w:fill="auto"/>
            <w:vAlign w:val="center"/>
          </w:tcPr>
          <w:p w14:paraId="7E689ED8"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83</w:t>
            </w:r>
          </w:p>
        </w:tc>
        <w:tc>
          <w:tcPr>
            <w:tcW w:w="1080" w:type="dxa"/>
            <w:shd w:val="clear" w:color="auto" w:fill="auto"/>
            <w:vAlign w:val="center"/>
          </w:tcPr>
          <w:p w14:paraId="0EA2CCC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16963E44"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Losartan</w:t>
            </w:r>
          </w:p>
        </w:tc>
        <w:tc>
          <w:tcPr>
            <w:tcW w:w="2576" w:type="dxa"/>
            <w:vAlign w:val="center"/>
          </w:tcPr>
          <w:p w14:paraId="1CDF7FFC"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Hypertension</w:t>
            </w:r>
          </w:p>
        </w:tc>
      </w:tr>
      <w:tr w:rsidR="00A079F0" w:rsidRPr="00A079F0" w14:paraId="0769F7EC" w14:textId="77777777" w:rsidTr="00A079F0">
        <w:tc>
          <w:tcPr>
            <w:tcW w:w="568" w:type="dxa"/>
            <w:vAlign w:val="center"/>
          </w:tcPr>
          <w:p w14:paraId="161612DF" w14:textId="7D90065E"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6</w:t>
            </w:r>
          </w:p>
        </w:tc>
        <w:tc>
          <w:tcPr>
            <w:tcW w:w="1081" w:type="dxa"/>
            <w:shd w:val="clear" w:color="auto" w:fill="auto"/>
            <w:vAlign w:val="center"/>
          </w:tcPr>
          <w:p w14:paraId="6AFF3F2C" w14:textId="2AEE6143"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5D276981"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62</w:t>
            </w:r>
          </w:p>
        </w:tc>
        <w:tc>
          <w:tcPr>
            <w:tcW w:w="990" w:type="dxa"/>
            <w:shd w:val="clear" w:color="auto" w:fill="auto"/>
            <w:vAlign w:val="center"/>
          </w:tcPr>
          <w:p w14:paraId="4C0750B4"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299</w:t>
            </w:r>
          </w:p>
        </w:tc>
        <w:tc>
          <w:tcPr>
            <w:tcW w:w="990" w:type="dxa"/>
            <w:shd w:val="clear" w:color="auto" w:fill="auto"/>
            <w:vAlign w:val="center"/>
          </w:tcPr>
          <w:p w14:paraId="4FAFF73C"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2.7</w:t>
            </w:r>
          </w:p>
        </w:tc>
        <w:tc>
          <w:tcPr>
            <w:tcW w:w="810" w:type="dxa"/>
            <w:shd w:val="clear" w:color="auto" w:fill="auto"/>
            <w:vAlign w:val="center"/>
          </w:tcPr>
          <w:p w14:paraId="2CAC9D9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25</w:t>
            </w:r>
          </w:p>
        </w:tc>
        <w:tc>
          <w:tcPr>
            <w:tcW w:w="1080" w:type="dxa"/>
            <w:shd w:val="clear" w:color="auto" w:fill="auto"/>
            <w:vAlign w:val="center"/>
          </w:tcPr>
          <w:p w14:paraId="7525F601"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756</w:t>
            </w:r>
          </w:p>
        </w:tc>
        <w:tc>
          <w:tcPr>
            <w:tcW w:w="1080" w:type="dxa"/>
            <w:shd w:val="clear" w:color="auto" w:fill="auto"/>
            <w:vAlign w:val="center"/>
          </w:tcPr>
          <w:p w14:paraId="4C5B69E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251</w:t>
            </w:r>
          </w:p>
        </w:tc>
        <w:tc>
          <w:tcPr>
            <w:tcW w:w="990" w:type="dxa"/>
            <w:shd w:val="clear" w:color="auto" w:fill="auto"/>
            <w:vAlign w:val="center"/>
          </w:tcPr>
          <w:p w14:paraId="69FA2E7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35</w:t>
            </w:r>
          </w:p>
        </w:tc>
        <w:tc>
          <w:tcPr>
            <w:tcW w:w="1080" w:type="dxa"/>
            <w:shd w:val="clear" w:color="auto" w:fill="auto"/>
            <w:vAlign w:val="center"/>
          </w:tcPr>
          <w:p w14:paraId="3DD54E8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MCI</w:t>
            </w:r>
          </w:p>
        </w:tc>
        <w:tc>
          <w:tcPr>
            <w:tcW w:w="1985" w:type="dxa"/>
            <w:shd w:val="clear" w:color="auto" w:fill="auto"/>
            <w:vAlign w:val="center"/>
          </w:tcPr>
          <w:p w14:paraId="3B31FC23"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 xml:space="preserve">Haldol, </w:t>
            </w:r>
            <w:proofErr w:type="spellStart"/>
            <w:r w:rsidRPr="00A079F0">
              <w:rPr>
                <w:rFonts w:ascii="Times New Roman" w:hAnsi="Times New Roman"/>
                <w:color w:val="000000"/>
                <w:sz w:val="20"/>
                <w:szCs w:val="20"/>
                <w:lang w:val="en-US"/>
              </w:rPr>
              <w:t>Venlafaxin</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Propavan</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Imovane</w:t>
            </w:r>
            <w:proofErr w:type="spellEnd"/>
          </w:p>
        </w:tc>
        <w:tc>
          <w:tcPr>
            <w:tcW w:w="2576" w:type="dxa"/>
            <w:vAlign w:val="center"/>
          </w:tcPr>
          <w:p w14:paraId="07A2B0EC"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Depression, Generalized anxiety disorder, Smoker</w:t>
            </w:r>
          </w:p>
        </w:tc>
      </w:tr>
      <w:tr w:rsidR="00A079F0" w:rsidRPr="00A079F0" w14:paraId="14189AFD" w14:textId="77777777" w:rsidTr="00A079F0">
        <w:tc>
          <w:tcPr>
            <w:tcW w:w="568" w:type="dxa"/>
            <w:vAlign w:val="center"/>
          </w:tcPr>
          <w:p w14:paraId="647C8EDF" w14:textId="19513E5C"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7</w:t>
            </w:r>
          </w:p>
        </w:tc>
        <w:tc>
          <w:tcPr>
            <w:tcW w:w="1081" w:type="dxa"/>
            <w:shd w:val="clear" w:color="auto" w:fill="auto"/>
            <w:vAlign w:val="center"/>
          </w:tcPr>
          <w:p w14:paraId="0758D654" w14:textId="67DEAC15"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762313D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64</w:t>
            </w:r>
          </w:p>
        </w:tc>
        <w:tc>
          <w:tcPr>
            <w:tcW w:w="990" w:type="dxa"/>
            <w:shd w:val="clear" w:color="auto" w:fill="auto"/>
            <w:vAlign w:val="center"/>
          </w:tcPr>
          <w:p w14:paraId="3ABC9883"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465</w:t>
            </w:r>
          </w:p>
        </w:tc>
        <w:tc>
          <w:tcPr>
            <w:tcW w:w="990" w:type="dxa"/>
            <w:shd w:val="clear" w:color="auto" w:fill="auto"/>
            <w:vAlign w:val="center"/>
          </w:tcPr>
          <w:p w14:paraId="7033B407"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3.0</w:t>
            </w:r>
          </w:p>
        </w:tc>
        <w:tc>
          <w:tcPr>
            <w:tcW w:w="810" w:type="dxa"/>
            <w:shd w:val="clear" w:color="auto" w:fill="auto"/>
            <w:vAlign w:val="center"/>
          </w:tcPr>
          <w:p w14:paraId="0A8E539A"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29</w:t>
            </w:r>
          </w:p>
        </w:tc>
        <w:tc>
          <w:tcPr>
            <w:tcW w:w="1080" w:type="dxa"/>
            <w:shd w:val="clear" w:color="auto" w:fill="auto"/>
            <w:vAlign w:val="center"/>
          </w:tcPr>
          <w:p w14:paraId="1129F35F"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1020</w:t>
            </w:r>
          </w:p>
        </w:tc>
        <w:tc>
          <w:tcPr>
            <w:tcW w:w="1080" w:type="dxa"/>
            <w:shd w:val="clear" w:color="auto" w:fill="auto"/>
            <w:vAlign w:val="center"/>
          </w:tcPr>
          <w:p w14:paraId="116A2E6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466</w:t>
            </w:r>
          </w:p>
        </w:tc>
        <w:tc>
          <w:tcPr>
            <w:tcW w:w="990" w:type="dxa"/>
            <w:shd w:val="clear" w:color="auto" w:fill="auto"/>
            <w:vAlign w:val="center"/>
          </w:tcPr>
          <w:p w14:paraId="3181C875"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60</w:t>
            </w:r>
          </w:p>
        </w:tc>
        <w:tc>
          <w:tcPr>
            <w:tcW w:w="1080" w:type="dxa"/>
            <w:shd w:val="clear" w:color="auto" w:fill="auto"/>
            <w:vAlign w:val="center"/>
          </w:tcPr>
          <w:p w14:paraId="5AF3F11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MCI</w:t>
            </w:r>
          </w:p>
        </w:tc>
        <w:tc>
          <w:tcPr>
            <w:tcW w:w="1985" w:type="dxa"/>
            <w:shd w:val="clear" w:color="auto" w:fill="auto"/>
            <w:vAlign w:val="center"/>
          </w:tcPr>
          <w:p w14:paraId="5B74EF39"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 xml:space="preserve">Vesicare, Pulmicort, </w:t>
            </w:r>
            <w:proofErr w:type="spellStart"/>
            <w:r w:rsidRPr="00A079F0">
              <w:rPr>
                <w:rFonts w:ascii="Times New Roman" w:hAnsi="Times New Roman"/>
                <w:color w:val="000000"/>
                <w:sz w:val="20"/>
                <w:szCs w:val="20"/>
                <w:lang w:val="en-US"/>
              </w:rPr>
              <w:t>Aerius</w:t>
            </w:r>
            <w:proofErr w:type="spellEnd"/>
          </w:p>
        </w:tc>
        <w:tc>
          <w:tcPr>
            <w:tcW w:w="2576" w:type="dxa"/>
            <w:vAlign w:val="center"/>
          </w:tcPr>
          <w:p w14:paraId="300A3ED1"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Asthma</w:t>
            </w:r>
          </w:p>
        </w:tc>
      </w:tr>
      <w:tr w:rsidR="00A079F0" w:rsidRPr="00A079F0" w14:paraId="5E185D48" w14:textId="77777777" w:rsidTr="00A079F0">
        <w:tc>
          <w:tcPr>
            <w:tcW w:w="568" w:type="dxa"/>
            <w:vAlign w:val="center"/>
          </w:tcPr>
          <w:p w14:paraId="2A7E37C7" w14:textId="5CD20CC9"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8</w:t>
            </w:r>
          </w:p>
        </w:tc>
        <w:tc>
          <w:tcPr>
            <w:tcW w:w="1081" w:type="dxa"/>
            <w:shd w:val="clear" w:color="auto" w:fill="auto"/>
            <w:vAlign w:val="center"/>
          </w:tcPr>
          <w:p w14:paraId="0EFEA531" w14:textId="1981FAC6"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5A14150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64</w:t>
            </w:r>
          </w:p>
        </w:tc>
        <w:tc>
          <w:tcPr>
            <w:tcW w:w="990" w:type="dxa"/>
            <w:shd w:val="clear" w:color="auto" w:fill="auto"/>
            <w:vAlign w:val="center"/>
          </w:tcPr>
          <w:p w14:paraId="4F7696C9"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334</w:t>
            </w:r>
          </w:p>
        </w:tc>
        <w:tc>
          <w:tcPr>
            <w:tcW w:w="990" w:type="dxa"/>
            <w:shd w:val="clear" w:color="auto" w:fill="auto"/>
            <w:vAlign w:val="center"/>
          </w:tcPr>
          <w:p w14:paraId="13838B8B"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1.3</w:t>
            </w:r>
          </w:p>
        </w:tc>
        <w:tc>
          <w:tcPr>
            <w:tcW w:w="810" w:type="dxa"/>
            <w:shd w:val="clear" w:color="auto" w:fill="auto"/>
            <w:vAlign w:val="center"/>
          </w:tcPr>
          <w:p w14:paraId="388D03E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24</w:t>
            </w:r>
          </w:p>
        </w:tc>
        <w:tc>
          <w:tcPr>
            <w:tcW w:w="1080" w:type="dxa"/>
            <w:shd w:val="clear" w:color="auto" w:fill="auto"/>
            <w:vAlign w:val="center"/>
          </w:tcPr>
          <w:p w14:paraId="14DB756F"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457</w:t>
            </w:r>
          </w:p>
        </w:tc>
        <w:tc>
          <w:tcPr>
            <w:tcW w:w="1080" w:type="dxa"/>
            <w:shd w:val="clear" w:color="auto" w:fill="auto"/>
            <w:vAlign w:val="center"/>
          </w:tcPr>
          <w:p w14:paraId="4234E5D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356</w:t>
            </w:r>
          </w:p>
        </w:tc>
        <w:tc>
          <w:tcPr>
            <w:tcW w:w="990" w:type="dxa"/>
            <w:shd w:val="clear" w:color="auto" w:fill="auto"/>
            <w:vAlign w:val="center"/>
          </w:tcPr>
          <w:p w14:paraId="02630E2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46</w:t>
            </w:r>
          </w:p>
        </w:tc>
        <w:tc>
          <w:tcPr>
            <w:tcW w:w="1080" w:type="dxa"/>
            <w:shd w:val="clear" w:color="auto" w:fill="auto"/>
            <w:vAlign w:val="center"/>
          </w:tcPr>
          <w:p w14:paraId="2D22B0DB"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early AD</w:t>
            </w:r>
          </w:p>
        </w:tc>
        <w:tc>
          <w:tcPr>
            <w:tcW w:w="1985" w:type="dxa"/>
            <w:shd w:val="clear" w:color="auto" w:fill="auto"/>
            <w:vAlign w:val="center"/>
          </w:tcPr>
          <w:p w14:paraId="26E78E5D"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Levaxin</w:t>
            </w:r>
            <w:proofErr w:type="spellEnd"/>
            <w:r w:rsidRPr="00A079F0">
              <w:rPr>
                <w:rFonts w:ascii="Times New Roman" w:hAnsi="Times New Roman"/>
                <w:color w:val="000000"/>
                <w:sz w:val="20"/>
                <w:szCs w:val="20"/>
                <w:lang w:val="en-US"/>
              </w:rPr>
              <w:t xml:space="preserve">, Adalat, </w:t>
            </w:r>
            <w:proofErr w:type="spellStart"/>
            <w:r w:rsidRPr="00A079F0">
              <w:rPr>
                <w:rFonts w:ascii="Times New Roman" w:hAnsi="Times New Roman"/>
                <w:color w:val="000000"/>
                <w:sz w:val="20"/>
                <w:szCs w:val="20"/>
                <w:lang w:val="en-US"/>
              </w:rPr>
              <w:t>Alenat</w:t>
            </w:r>
            <w:proofErr w:type="spellEnd"/>
          </w:p>
        </w:tc>
        <w:tc>
          <w:tcPr>
            <w:tcW w:w="2576" w:type="dxa"/>
            <w:vAlign w:val="center"/>
          </w:tcPr>
          <w:p w14:paraId="1C4D573C" w14:textId="0F09BA1E"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Lung cancer (2000), Primary Biliary Cirrhosis,</w:t>
            </w:r>
            <w:r w:rsidR="00A079F0">
              <w:rPr>
                <w:rFonts w:ascii="Times New Roman" w:hAnsi="Times New Roman"/>
                <w:sz w:val="20"/>
                <w:szCs w:val="20"/>
                <w:lang w:val="en-US" w:eastAsia="en-US"/>
              </w:rPr>
              <w:t xml:space="preserve"> </w:t>
            </w:r>
            <w:r w:rsidRPr="00A079F0">
              <w:rPr>
                <w:rFonts w:ascii="Times New Roman" w:hAnsi="Times New Roman"/>
                <w:sz w:val="20"/>
                <w:szCs w:val="20"/>
                <w:lang w:val="en-US" w:eastAsia="en-US"/>
              </w:rPr>
              <w:t>Hypothyroidism, Raynaud syndrome</w:t>
            </w:r>
          </w:p>
        </w:tc>
      </w:tr>
      <w:tr w:rsidR="00A079F0" w:rsidRPr="00A079F0" w14:paraId="40623E61" w14:textId="77777777" w:rsidTr="00A079F0">
        <w:tc>
          <w:tcPr>
            <w:tcW w:w="568" w:type="dxa"/>
            <w:vAlign w:val="center"/>
          </w:tcPr>
          <w:p w14:paraId="5F5C483C" w14:textId="01417229"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9</w:t>
            </w:r>
          </w:p>
        </w:tc>
        <w:tc>
          <w:tcPr>
            <w:tcW w:w="1081" w:type="dxa"/>
            <w:shd w:val="clear" w:color="auto" w:fill="auto"/>
            <w:vAlign w:val="center"/>
          </w:tcPr>
          <w:p w14:paraId="67BF6DBE" w14:textId="472E8976"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35E2030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58</w:t>
            </w:r>
          </w:p>
        </w:tc>
        <w:tc>
          <w:tcPr>
            <w:tcW w:w="990" w:type="dxa"/>
            <w:shd w:val="clear" w:color="auto" w:fill="auto"/>
            <w:vAlign w:val="center"/>
          </w:tcPr>
          <w:p w14:paraId="3A9A86FF"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109</w:t>
            </w:r>
          </w:p>
        </w:tc>
        <w:tc>
          <w:tcPr>
            <w:tcW w:w="990" w:type="dxa"/>
            <w:shd w:val="clear" w:color="auto" w:fill="auto"/>
            <w:vAlign w:val="center"/>
          </w:tcPr>
          <w:p w14:paraId="5539B69B"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1.7</w:t>
            </w:r>
          </w:p>
        </w:tc>
        <w:tc>
          <w:tcPr>
            <w:tcW w:w="810" w:type="dxa"/>
            <w:shd w:val="clear" w:color="auto" w:fill="auto"/>
            <w:vAlign w:val="center"/>
          </w:tcPr>
          <w:p w14:paraId="221F4D93"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30</w:t>
            </w:r>
          </w:p>
        </w:tc>
        <w:tc>
          <w:tcPr>
            <w:tcW w:w="1080" w:type="dxa"/>
            <w:shd w:val="clear" w:color="auto" w:fill="auto"/>
            <w:vAlign w:val="center"/>
          </w:tcPr>
          <w:p w14:paraId="25EFBE25"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822</w:t>
            </w:r>
          </w:p>
        </w:tc>
        <w:tc>
          <w:tcPr>
            <w:tcW w:w="1080" w:type="dxa"/>
            <w:shd w:val="clear" w:color="auto" w:fill="auto"/>
            <w:vAlign w:val="center"/>
          </w:tcPr>
          <w:p w14:paraId="795E5EB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188</w:t>
            </w:r>
          </w:p>
        </w:tc>
        <w:tc>
          <w:tcPr>
            <w:tcW w:w="990" w:type="dxa"/>
            <w:shd w:val="clear" w:color="auto" w:fill="auto"/>
            <w:vAlign w:val="center"/>
          </w:tcPr>
          <w:p w14:paraId="3463908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31</w:t>
            </w:r>
          </w:p>
        </w:tc>
        <w:tc>
          <w:tcPr>
            <w:tcW w:w="1080" w:type="dxa"/>
            <w:shd w:val="clear" w:color="auto" w:fill="auto"/>
            <w:vAlign w:val="center"/>
          </w:tcPr>
          <w:p w14:paraId="6AAD72C5" w14:textId="6082CE03"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SCI</w:t>
            </w:r>
          </w:p>
        </w:tc>
        <w:tc>
          <w:tcPr>
            <w:tcW w:w="1985" w:type="dxa"/>
            <w:shd w:val="clear" w:color="auto" w:fill="auto"/>
            <w:vAlign w:val="center"/>
          </w:tcPr>
          <w:p w14:paraId="1B18F1F2"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Tostrex</w:t>
            </w:r>
            <w:proofErr w:type="spellEnd"/>
            <w:r w:rsidRPr="00A079F0">
              <w:rPr>
                <w:rFonts w:ascii="Times New Roman" w:hAnsi="Times New Roman"/>
                <w:color w:val="000000"/>
                <w:sz w:val="20"/>
                <w:szCs w:val="20"/>
                <w:lang w:val="en-US"/>
              </w:rPr>
              <w:t>, Cabergoline</w:t>
            </w:r>
          </w:p>
        </w:tc>
        <w:tc>
          <w:tcPr>
            <w:tcW w:w="2576" w:type="dxa"/>
            <w:vAlign w:val="center"/>
          </w:tcPr>
          <w:p w14:paraId="2706867D"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Pituitary adenomas, Hyperprolactinemia</w:t>
            </w:r>
          </w:p>
        </w:tc>
      </w:tr>
      <w:tr w:rsidR="00A079F0" w:rsidRPr="00A079F0" w14:paraId="5116C94F" w14:textId="77777777" w:rsidTr="00A079F0">
        <w:tc>
          <w:tcPr>
            <w:tcW w:w="568" w:type="dxa"/>
            <w:vAlign w:val="center"/>
          </w:tcPr>
          <w:p w14:paraId="6BA2FEF7" w14:textId="46C53B0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10</w:t>
            </w:r>
          </w:p>
        </w:tc>
        <w:tc>
          <w:tcPr>
            <w:tcW w:w="1081" w:type="dxa"/>
            <w:shd w:val="clear" w:color="auto" w:fill="auto"/>
            <w:vAlign w:val="center"/>
          </w:tcPr>
          <w:p w14:paraId="13FFE855" w14:textId="724C13DD"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5B80B73B"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77</w:t>
            </w:r>
          </w:p>
        </w:tc>
        <w:tc>
          <w:tcPr>
            <w:tcW w:w="990" w:type="dxa"/>
            <w:shd w:val="clear" w:color="auto" w:fill="auto"/>
            <w:vAlign w:val="center"/>
          </w:tcPr>
          <w:p w14:paraId="74022EAB"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175</w:t>
            </w:r>
          </w:p>
        </w:tc>
        <w:tc>
          <w:tcPr>
            <w:tcW w:w="990" w:type="dxa"/>
            <w:shd w:val="clear" w:color="auto" w:fill="auto"/>
            <w:vAlign w:val="center"/>
          </w:tcPr>
          <w:p w14:paraId="12C546F7"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0.9</w:t>
            </w:r>
          </w:p>
        </w:tc>
        <w:tc>
          <w:tcPr>
            <w:tcW w:w="810" w:type="dxa"/>
            <w:shd w:val="clear" w:color="auto" w:fill="auto"/>
            <w:vAlign w:val="center"/>
          </w:tcPr>
          <w:p w14:paraId="35403A5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24</w:t>
            </w:r>
          </w:p>
        </w:tc>
        <w:tc>
          <w:tcPr>
            <w:tcW w:w="1080" w:type="dxa"/>
            <w:shd w:val="clear" w:color="auto" w:fill="auto"/>
            <w:vAlign w:val="center"/>
          </w:tcPr>
          <w:p w14:paraId="7C0ACF7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441</w:t>
            </w:r>
          </w:p>
        </w:tc>
        <w:tc>
          <w:tcPr>
            <w:tcW w:w="1080" w:type="dxa"/>
            <w:shd w:val="clear" w:color="auto" w:fill="auto"/>
            <w:vAlign w:val="center"/>
          </w:tcPr>
          <w:p w14:paraId="45C589A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367</w:t>
            </w:r>
          </w:p>
        </w:tc>
        <w:tc>
          <w:tcPr>
            <w:tcW w:w="990" w:type="dxa"/>
            <w:shd w:val="clear" w:color="auto" w:fill="auto"/>
            <w:vAlign w:val="center"/>
          </w:tcPr>
          <w:p w14:paraId="463EB6E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47</w:t>
            </w:r>
          </w:p>
        </w:tc>
        <w:tc>
          <w:tcPr>
            <w:tcW w:w="1080" w:type="dxa"/>
            <w:shd w:val="clear" w:color="auto" w:fill="auto"/>
            <w:vAlign w:val="center"/>
          </w:tcPr>
          <w:p w14:paraId="6EFB1FE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33037094"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Not on any medication</w:t>
            </w:r>
          </w:p>
        </w:tc>
        <w:tc>
          <w:tcPr>
            <w:tcW w:w="2576" w:type="dxa"/>
            <w:vAlign w:val="center"/>
          </w:tcPr>
          <w:p w14:paraId="2602B642"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Lupus Erythematosus (2014), Psoriasis</w:t>
            </w:r>
          </w:p>
        </w:tc>
      </w:tr>
      <w:tr w:rsidR="00A079F0" w:rsidRPr="00A079F0" w14:paraId="77C7D753" w14:textId="77777777" w:rsidTr="00A079F0">
        <w:tc>
          <w:tcPr>
            <w:tcW w:w="568" w:type="dxa"/>
            <w:vAlign w:val="center"/>
          </w:tcPr>
          <w:p w14:paraId="4336289B" w14:textId="177654DD"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11</w:t>
            </w:r>
          </w:p>
        </w:tc>
        <w:tc>
          <w:tcPr>
            <w:tcW w:w="1081" w:type="dxa"/>
            <w:shd w:val="clear" w:color="auto" w:fill="auto"/>
            <w:vAlign w:val="center"/>
          </w:tcPr>
          <w:p w14:paraId="7235B28A" w14:textId="671C4955"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110F45FB"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81</w:t>
            </w:r>
          </w:p>
        </w:tc>
        <w:tc>
          <w:tcPr>
            <w:tcW w:w="990" w:type="dxa"/>
            <w:shd w:val="clear" w:color="auto" w:fill="auto"/>
            <w:vAlign w:val="center"/>
          </w:tcPr>
          <w:p w14:paraId="11FC6C9A"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242</w:t>
            </w:r>
          </w:p>
        </w:tc>
        <w:tc>
          <w:tcPr>
            <w:tcW w:w="990" w:type="dxa"/>
            <w:shd w:val="clear" w:color="auto" w:fill="auto"/>
            <w:vAlign w:val="center"/>
          </w:tcPr>
          <w:p w14:paraId="1BDF0F30"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3.7</w:t>
            </w:r>
          </w:p>
        </w:tc>
        <w:tc>
          <w:tcPr>
            <w:tcW w:w="810" w:type="dxa"/>
            <w:shd w:val="clear" w:color="auto" w:fill="auto"/>
            <w:vAlign w:val="center"/>
          </w:tcPr>
          <w:p w14:paraId="5756639A"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19</w:t>
            </w:r>
          </w:p>
        </w:tc>
        <w:tc>
          <w:tcPr>
            <w:tcW w:w="1080" w:type="dxa"/>
            <w:shd w:val="clear" w:color="auto" w:fill="auto"/>
            <w:vAlign w:val="center"/>
          </w:tcPr>
          <w:p w14:paraId="2837E98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466</w:t>
            </w:r>
          </w:p>
        </w:tc>
        <w:tc>
          <w:tcPr>
            <w:tcW w:w="1080" w:type="dxa"/>
            <w:shd w:val="clear" w:color="auto" w:fill="auto"/>
            <w:vAlign w:val="center"/>
          </w:tcPr>
          <w:p w14:paraId="0405DC8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523</w:t>
            </w:r>
          </w:p>
        </w:tc>
        <w:tc>
          <w:tcPr>
            <w:tcW w:w="990" w:type="dxa"/>
            <w:shd w:val="clear" w:color="auto" w:fill="auto"/>
            <w:vAlign w:val="center"/>
          </w:tcPr>
          <w:p w14:paraId="6FEAA2C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62</w:t>
            </w:r>
          </w:p>
        </w:tc>
        <w:tc>
          <w:tcPr>
            <w:tcW w:w="1080" w:type="dxa"/>
            <w:shd w:val="clear" w:color="auto" w:fill="auto"/>
            <w:vAlign w:val="center"/>
          </w:tcPr>
          <w:p w14:paraId="1774784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 and</w:t>
            </w:r>
          </w:p>
          <w:p w14:paraId="6A37F61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Vascular Dementia</w:t>
            </w:r>
          </w:p>
        </w:tc>
        <w:tc>
          <w:tcPr>
            <w:tcW w:w="1985" w:type="dxa"/>
            <w:shd w:val="clear" w:color="auto" w:fill="auto"/>
            <w:vAlign w:val="center"/>
          </w:tcPr>
          <w:p w14:paraId="7FE9B60F"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Oral Antihyperglycemic Agents, Antihypertensives</w:t>
            </w:r>
          </w:p>
        </w:tc>
        <w:tc>
          <w:tcPr>
            <w:tcW w:w="2576" w:type="dxa"/>
            <w:vAlign w:val="center"/>
          </w:tcPr>
          <w:p w14:paraId="43FA637F"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Hypertension, Renal insufficiency, Obstructive Sleep Apnea, Diabetes Mellitus Type 2, Gout</w:t>
            </w:r>
          </w:p>
        </w:tc>
      </w:tr>
      <w:tr w:rsidR="00A079F0" w:rsidRPr="00A079F0" w14:paraId="4FFDF7F5" w14:textId="77777777" w:rsidTr="00A079F0">
        <w:tc>
          <w:tcPr>
            <w:tcW w:w="568" w:type="dxa"/>
            <w:vAlign w:val="center"/>
          </w:tcPr>
          <w:p w14:paraId="6B5E4D89" w14:textId="31A24EA5"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12</w:t>
            </w:r>
          </w:p>
        </w:tc>
        <w:tc>
          <w:tcPr>
            <w:tcW w:w="1081" w:type="dxa"/>
            <w:shd w:val="clear" w:color="auto" w:fill="auto"/>
            <w:vAlign w:val="center"/>
          </w:tcPr>
          <w:p w14:paraId="489C8356" w14:textId="0FC09D46"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3767619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82</w:t>
            </w:r>
          </w:p>
        </w:tc>
        <w:tc>
          <w:tcPr>
            <w:tcW w:w="990" w:type="dxa"/>
            <w:shd w:val="clear" w:color="auto" w:fill="auto"/>
            <w:vAlign w:val="center"/>
          </w:tcPr>
          <w:p w14:paraId="1416E406"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103</w:t>
            </w:r>
          </w:p>
        </w:tc>
        <w:tc>
          <w:tcPr>
            <w:tcW w:w="990" w:type="dxa"/>
            <w:shd w:val="clear" w:color="auto" w:fill="auto"/>
            <w:vAlign w:val="center"/>
          </w:tcPr>
          <w:p w14:paraId="4D3686AE"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1.7</w:t>
            </w:r>
          </w:p>
        </w:tc>
        <w:tc>
          <w:tcPr>
            <w:tcW w:w="810" w:type="dxa"/>
            <w:shd w:val="clear" w:color="auto" w:fill="auto"/>
            <w:vAlign w:val="center"/>
          </w:tcPr>
          <w:p w14:paraId="3FD9AC8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23</w:t>
            </w:r>
          </w:p>
        </w:tc>
        <w:tc>
          <w:tcPr>
            <w:tcW w:w="1080" w:type="dxa"/>
            <w:shd w:val="clear" w:color="auto" w:fill="auto"/>
            <w:vAlign w:val="center"/>
          </w:tcPr>
          <w:p w14:paraId="1CBBD54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679</w:t>
            </w:r>
          </w:p>
        </w:tc>
        <w:tc>
          <w:tcPr>
            <w:tcW w:w="1080" w:type="dxa"/>
            <w:shd w:val="clear" w:color="auto" w:fill="auto"/>
            <w:vAlign w:val="center"/>
          </w:tcPr>
          <w:p w14:paraId="6CF1439A"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524</w:t>
            </w:r>
          </w:p>
        </w:tc>
        <w:tc>
          <w:tcPr>
            <w:tcW w:w="990" w:type="dxa"/>
            <w:shd w:val="clear" w:color="auto" w:fill="auto"/>
            <w:vAlign w:val="center"/>
          </w:tcPr>
          <w:p w14:paraId="7EBB6A18"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59</w:t>
            </w:r>
          </w:p>
        </w:tc>
        <w:tc>
          <w:tcPr>
            <w:tcW w:w="1080" w:type="dxa"/>
            <w:shd w:val="clear" w:color="auto" w:fill="auto"/>
            <w:vAlign w:val="center"/>
          </w:tcPr>
          <w:p w14:paraId="76E2245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 and</w:t>
            </w:r>
          </w:p>
          <w:p w14:paraId="5C99D12F"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Vascular Dementia</w:t>
            </w:r>
          </w:p>
        </w:tc>
        <w:tc>
          <w:tcPr>
            <w:tcW w:w="1985" w:type="dxa"/>
            <w:shd w:val="clear" w:color="auto" w:fill="auto"/>
            <w:vAlign w:val="center"/>
          </w:tcPr>
          <w:p w14:paraId="13FAEA58"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Insulin, Statins</w:t>
            </w:r>
          </w:p>
        </w:tc>
        <w:tc>
          <w:tcPr>
            <w:tcW w:w="2576" w:type="dxa"/>
            <w:vAlign w:val="center"/>
          </w:tcPr>
          <w:p w14:paraId="1BFCE586"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DM type 2</w:t>
            </w:r>
          </w:p>
        </w:tc>
      </w:tr>
      <w:tr w:rsidR="00A079F0" w:rsidRPr="00A079F0" w14:paraId="7B23B136" w14:textId="77777777" w:rsidTr="00A079F0">
        <w:tc>
          <w:tcPr>
            <w:tcW w:w="568" w:type="dxa"/>
            <w:vAlign w:val="center"/>
          </w:tcPr>
          <w:p w14:paraId="4BB8AB62" w14:textId="3AAFD7CC"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13</w:t>
            </w:r>
          </w:p>
        </w:tc>
        <w:tc>
          <w:tcPr>
            <w:tcW w:w="1081" w:type="dxa"/>
            <w:shd w:val="clear" w:color="auto" w:fill="auto"/>
            <w:vAlign w:val="center"/>
          </w:tcPr>
          <w:p w14:paraId="5D1E4745" w14:textId="1BD16912"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6DA1170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58</w:t>
            </w:r>
          </w:p>
        </w:tc>
        <w:tc>
          <w:tcPr>
            <w:tcW w:w="990" w:type="dxa"/>
            <w:shd w:val="clear" w:color="auto" w:fill="auto"/>
            <w:vAlign w:val="center"/>
          </w:tcPr>
          <w:p w14:paraId="57FD5623"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253</w:t>
            </w:r>
          </w:p>
        </w:tc>
        <w:tc>
          <w:tcPr>
            <w:tcW w:w="990" w:type="dxa"/>
            <w:shd w:val="clear" w:color="auto" w:fill="auto"/>
            <w:vAlign w:val="center"/>
          </w:tcPr>
          <w:p w14:paraId="2CDE5A74"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2.2</w:t>
            </w:r>
          </w:p>
        </w:tc>
        <w:tc>
          <w:tcPr>
            <w:tcW w:w="810" w:type="dxa"/>
            <w:shd w:val="clear" w:color="auto" w:fill="auto"/>
            <w:vAlign w:val="center"/>
          </w:tcPr>
          <w:p w14:paraId="6940D088"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30</w:t>
            </w:r>
          </w:p>
        </w:tc>
        <w:tc>
          <w:tcPr>
            <w:tcW w:w="1080" w:type="dxa"/>
            <w:shd w:val="clear" w:color="auto" w:fill="auto"/>
            <w:vAlign w:val="center"/>
          </w:tcPr>
          <w:p w14:paraId="768CDAA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485</w:t>
            </w:r>
          </w:p>
        </w:tc>
        <w:tc>
          <w:tcPr>
            <w:tcW w:w="1080" w:type="dxa"/>
            <w:shd w:val="clear" w:color="auto" w:fill="auto"/>
            <w:vAlign w:val="center"/>
          </w:tcPr>
          <w:p w14:paraId="14AE26E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477</w:t>
            </w:r>
          </w:p>
        </w:tc>
        <w:tc>
          <w:tcPr>
            <w:tcW w:w="990" w:type="dxa"/>
            <w:shd w:val="clear" w:color="auto" w:fill="auto"/>
            <w:vAlign w:val="center"/>
          </w:tcPr>
          <w:p w14:paraId="7817D9D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57</w:t>
            </w:r>
          </w:p>
        </w:tc>
        <w:tc>
          <w:tcPr>
            <w:tcW w:w="1080" w:type="dxa"/>
            <w:shd w:val="clear" w:color="auto" w:fill="auto"/>
            <w:vAlign w:val="center"/>
          </w:tcPr>
          <w:p w14:paraId="460BF59A"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53D9E425"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Not on any medication</w:t>
            </w:r>
          </w:p>
        </w:tc>
        <w:tc>
          <w:tcPr>
            <w:tcW w:w="2576" w:type="dxa"/>
            <w:vAlign w:val="center"/>
          </w:tcPr>
          <w:p w14:paraId="6912390E"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Burnout</w:t>
            </w:r>
          </w:p>
        </w:tc>
      </w:tr>
      <w:tr w:rsidR="00A079F0" w:rsidRPr="00A079F0" w14:paraId="4D99600E" w14:textId="77777777" w:rsidTr="00A079F0">
        <w:tc>
          <w:tcPr>
            <w:tcW w:w="568" w:type="dxa"/>
            <w:vAlign w:val="center"/>
          </w:tcPr>
          <w:p w14:paraId="6B2A57C7" w14:textId="06F68E5F"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14</w:t>
            </w:r>
          </w:p>
        </w:tc>
        <w:tc>
          <w:tcPr>
            <w:tcW w:w="1081" w:type="dxa"/>
            <w:shd w:val="clear" w:color="auto" w:fill="auto"/>
            <w:vAlign w:val="center"/>
          </w:tcPr>
          <w:p w14:paraId="235270BC" w14:textId="0693B243"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2CBBA96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66</w:t>
            </w:r>
          </w:p>
        </w:tc>
        <w:tc>
          <w:tcPr>
            <w:tcW w:w="990" w:type="dxa"/>
            <w:shd w:val="clear" w:color="auto" w:fill="auto"/>
            <w:vAlign w:val="center"/>
          </w:tcPr>
          <w:p w14:paraId="365E845F"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196</w:t>
            </w:r>
          </w:p>
        </w:tc>
        <w:tc>
          <w:tcPr>
            <w:tcW w:w="990" w:type="dxa"/>
            <w:shd w:val="clear" w:color="auto" w:fill="auto"/>
            <w:vAlign w:val="center"/>
          </w:tcPr>
          <w:p w14:paraId="630913F1"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1.6</w:t>
            </w:r>
          </w:p>
        </w:tc>
        <w:tc>
          <w:tcPr>
            <w:tcW w:w="810" w:type="dxa"/>
            <w:shd w:val="clear" w:color="auto" w:fill="auto"/>
            <w:vAlign w:val="center"/>
          </w:tcPr>
          <w:p w14:paraId="6E4EDFD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30</w:t>
            </w:r>
          </w:p>
        </w:tc>
        <w:tc>
          <w:tcPr>
            <w:tcW w:w="1080" w:type="dxa"/>
            <w:shd w:val="clear" w:color="auto" w:fill="auto"/>
            <w:vAlign w:val="center"/>
          </w:tcPr>
          <w:p w14:paraId="62ED118A"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328</w:t>
            </w:r>
          </w:p>
        </w:tc>
        <w:tc>
          <w:tcPr>
            <w:tcW w:w="1080" w:type="dxa"/>
            <w:shd w:val="clear" w:color="auto" w:fill="auto"/>
            <w:vAlign w:val="center"/>
          </w:tcPr>
          <w:p w14:paraId="3BC6D963"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326</w:t>
            </w:r>
          </w:p>
        </w:tc>
        <w:tc>
          <w:tcPr>
            <w:tcW w:w="990" w:type="dxa"/>
            <w:shd w:val="clear" w:color="auto" w:fill="auto"/>
            <w:vAlign w:val="center"/>
          </w:tcPr>
          <w:p w14:paraId="568E874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37</w:t>
            </w:r>
          </w:p>
        </w:tc>
        <w:tc>
          <w:tcPr>
            <w:tcW w:w="1080" w:type="dxa"/>
            <w:shd w:val="clear" w:color="auto" w:fill="auto"/>
            <w:vAlign w:val="center"/>
          </w:tcPr>
          <w:p w14:paraId="34E8803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early AD</w:t>
            </w:r>
          </w:p>
        </w:tc>
        <w:tc>
          <w:tcPr>
            <w:tcW w:w="1985" w:type="dxa"/>
            <w:shd w:val="clear" w:color="auto" w:fill="auto"/>
            <w:vAlign w:val="center"/>
          </w:tcPr>
          <w:p w14:paraId="568C8F02"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Citalopram, Naproxen, Statins, Antihypertensives</w:t>
            </w:r>
          </w:p>
        </w:tc>
        <w:tc>
          <w:tcPr>
            <w:tcW w:w="2576" w:type="dxa"/>
            <w:vAlign w:val="center"/>
          </w:tcPr>
          <w:p w14:paraId="69571A50"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Hypertension, Transient Ischemic Attack, Depression</w:t>
            </w:r>
          </w:p>
        </w:tc>
      </w:tr>
      <w:tr w:rsidR="00A079F0" w:rsidRPr="00A079F0" w14:paraId="2A82E7E4" w14:textId="77777777" w:rsidTr="00A079F0">
        <w:tc>
          <w:tcPr>
            <w:tcW w:w="568" w:type="dxa"/>
            <w:vAlign w:val="center"/>
          </w:tcPr>
          <w:p w14:paraId="23D7D85F" w14:textId="3BC07D26"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lastRenderedPageBreak/>
              <w:t>15</w:t>
            </w:r>
          </w:p>
        </w:tc>
        <w:tc>
          <w:tcPr>
            <w:tcW w:w="1081" w:type="dxa"/>
            <w:shd w:val="clear" w:color="auto" w:fill="auto"/>
            <w:vAlign w:val="center"/>
          </w:tcPr>
          <w:p w14:paraId="1006CFA2" w14:textId="52766A46"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70582575"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77</w:t>
            </w:r>
          </w:p>
        </w:tc>
        <w:tc>
          <w:tcPr>
            <w:tcW w:w="990" w:type="dxa"/>
            <w:shd w:val="clear" w:color="auto" w:fill="auto"/>
            <w:vAlign w:val="center"/>
          </w:tcPr>
          <w:p w14:paraId="00A1EEC5"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169</w:t>
            </w:r>
          </w:p>
        </w:tc>
        <w:tc>
          <w:tcPr>
            <w:tcW w:w="990" w:type="dxa"/>
            <w:shd w:val="clear" w:color="auto" w:fill="auto"/>
            <w:vAlign w:val="center"/>
          </w:tcPr>
          <w:p w14:paraId="5F51B961"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1.4</w:t>
            </w:r>
          </w:p>
        </w:tc>
        <w:tc>
          <w:tcPr>
            <w:tcW w:w="810" w:type="dxa"/>
            <w:shd w:val="clear" w:color="auto" w:fill="auto"/>
            <w:vAlign w:val="center"/>
          </w:tcPr>
          <w:p w14:paraId="5D41B8D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24</w:t>
            </w:r>
          </w:p>
        </w:tc>
        <w:tc>
          <w:tcPr>
            <w:tcW w:w="1080" w:type="dxa"/>
            <w:shd w:val="clear" w:color="auto" w:fill="auto"/>
            <w:vAlign w:val="center"/>
          </w:tcPr>
          <w:p w14:paraId="3D5C3BE3"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543</w:t>
            </w:r>
          </w:p>
        </w:tc>
        <w:tc>
          <w:tcPr>
            <w:tcW w:w="1080" w:type="dxa"/>
            <w:shd w:val="clear" w:color="auto" w:fill="auto"/>
            <w:vAlign w:val="center"/>
          </w:tcPr>
          <w:p w14:paraId="16724703"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450</w:t>
            </w:r>
          </w:p>
        </w:tc>
        <w:tc>
          <w:tcPr>
            <w:tcW w:w="990" w:type="dxa"/>
            <w:shd w:val="clear" w:color="auto" w:fill="auto"/>
            <w:vAlign w:val="center"/>
          </w:tcPr>
          <w:p w14:paraId="391B05DF"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60</w:t>
            </w:r>
          </w:p>
        </w:tc>
        <w:tc>
          <w:tcPr>
            <w:tcW w:w="1080" w:type="dxa"/>
            <w:shd w:val="clear" w:color="auto" w:fill="auto"/>
            <w:vAlign w:val="center"/>
          </w:tcPr>
          <w:p w14:paraId="5CBD164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 and</w:t>
            </w:r>
          </w:p>
          <w:p w14:paraId="5D0D5D1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Vascular Dementia</w:t>
            </w:r>
          </w:p>
        </w:tc>
        <w:tc>
          <w:tcPr>
            <w:tcW w:w="1985" w:type="dxa"/>
            <w:shd w:val="clear" w:color="auto" w:fill="auto"/>
            <w:vAlign w:val="center"/>
          </w:tcPr>
          <w:p w14:paraId="64B92261" w14:textId="3F233AE9"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Pantoloc</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Calcichew</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Salures</w:t>
            </w:r>
            <w:proofErr w:type="spellEnd"/>
            <w:r w:rsidRPr="00A079F0">
              <w:rPr>
                <w:rFonts w:ascii="Times New Roman" w:hAnsi="Times New Roman"/>
                <w:color w:val="000000"/>
                <w:sz w:val="20"/>
                <w:szCs w:val="20"/>
                <w:lang w:val="en-US"/>
              </w:rPr>
              <w:t>,</w:t>
            </w:r>
            <w:r w:rsid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Acetylcystein</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Betmiga</w:t>
            </w:r>
            <w:proofErr w:type="spellEnd"/>
          </w:p>
        </w:tc>
        <w:tc>
          <w:tcPr>
            <w:tcW w:w="2576" w:type="dxa"/>
            <w:vAlign w:val="center"/>
          </w:tcPr>
          <w:p w14:paraId="2D68DA13"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Hypertension</w:t>
            </w:r>
          </w:p>
        </w:tc>
      </w:tr>
      <w:tr w:rsidR="00A079F0" w:rsidRPr="00A079F0" w14:paraId="3E89F492" w14:textId="77777777" w:rsidTr="00A079F0">
        <w:tc>
          <w:tcPr>
            <w:tcW w:w="568" w:type="dxa"/>
            <w:vAlign w:val="center"/>
          </w:tcPr>
          <w:p w14:paraId="1DE41E5D" w14:textId="628DDBD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16</w:t>
            </w:r>
          </w:p>
        </w:tc>
        <w:tc>
          <w:tcPr>
            <w:tcW w:w="1081" w:type="dxa"/>
            <w:shd w:val="clear" w:color="auto" w:fill="auto"/>
            <w:vAlign w:val="center"/>
          </w:tcPr>
          <w:p w14:paraId="7B06D943" w14:textId="2A947F4B"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50C9CB7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58</w:t>
            </w:r>
          </w:p>
        </w:tc>
        <w:tc>
          <w:tcPr>
            <w:tcW w:w="990" w:type="dxa"/>
            <w:shd w:val="clear" w:color="auto" w:fill="auto"/>
            <w:vAlign w:val="center"/>
          </w:tcPr>
          <w:p w14:paraId="688F4BE6"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211</w:t>
            </w:r>
          </w:p>
        </w:tc>
        <w:tc>
          <w:tcPr>
            <w:tcW w:w="990" w:type="dxa"/>
            <w:shd w:val="clear" w:color="auto" w:fill="auto"/>
            <w:vAlign w:val="center"/>
          </w:tcPr>
          <w:p w14:paraId="5C5FB52F"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0.3</w:t>
            </w:r>
          </w:p>
        </w:tc>
        <w:tc>
          <w:tcPr>
            <w:tcW w:w="810" w:type="dxa"/>
            <w:shd w:val="clear" w:color="auto" w:fill="auto"/>
            <w:vAlign w:val="center"/>
          </w:tcPr>
          <w:p w14:paraId="5EB6A4D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26</w:t>
            </w:r>
          </w:p>
        </w:tc>
        <w:tc>
          <w:tcPr>
            <w:tcW w:w="1080" w:type="dxa"/>
            <w:shd w:val="clear" w:color="auto" w:fill="auto"/>
            <w:vAlign w:val="center"/>
          </w:tcPr>
          <w:p w14:paraId="1FDF957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1100</w:t>
            </w:r>
          </w:p>
        </w:tc>
        <w:tc>
          <w:tcPr>
            <w:tcW w:w="1080" w:type="dxa"/>
            <w:shd w:val="clear" w:color="auto" w:fill="auto"/>
            <w:vAlign w:val="center"/>
          </w:tcPr>
          <w:p w14:paraId="5F76C921"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235</w:t>
            </w:r>
          </w:p>
        </w:tc>
        <w:tc>
          <w:tcPr>
            <w:tcW w:w="990" w:type="dxa"/>
            <w:shd w:val="clear" w:color="auto" w:fill="auto"/>
            <w:vAlign w:val="center"/>
          </w:tcPr>
          <w:p w14:paraId="6B0EE65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60</w:t>
            </w:r>
          </w:p>
        </w:tc>
        <w:tc>
          <w:tcPr>
            <w:tcW w:w="1080" w:type="dxa"/>
            <w:shd w:val="clear" w:color="auto" w:fill="auto"/>
            <w:vAlign w:val="center"/>
          </w:tcPr>
          <w:p w14:paraId="35A7219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SCI</w:t>
            </w:r>
          </w:p>
        </w:tc>
        <w:tc>
          <w:tcPr>
            <w:tcW w:w="1985" w:type="dxa"/>
            <w:shd w:val="clear" w:color="auto" w:fill="auto"/>
            <w:vAlign w:val="center"/>
          </w:tcPr>
          <w:p w14:paraId="67BFBE05"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Omeprazol</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Levaxin</w:t>
            </w:r>
            <w:proofErr w:type="spellEnd"/>
            <w:r w:rsidRPr="00A079F0">
              <w:rPr>
                <w:rFonts w:ascii="Times New Roman" w:hAnsi="Times New Roman"/>
                <w:color w:val="000000"/>
                <w:sz w:val="20"/>
                <w:szCs w:val="20"/>
                <w:lang w:val="en-US"/>
              </w:rPr>
              <w:t xml:space="preserve">, ASA, Metformin, </w:t>
            </w:r>
            <w:proofErr w:type="spellStart"/>
            <w:r w:rsidRPr="00A079F0">
              <w:rPr>
                <w:rFonts w:ascii="Times New Roman" w:hAnsi="Times New Roman"/>
                <w:color w:val="000000"/>
                <w:sz w:val="20"/>
                <w:szCs w:val="20"/>
                <w:lang w:val="en-US"/>
              </w:rPr>
              <w:t>Omeprazxol</w:t>
            </w:r>
            <w:proofErr w:type="spellEnd"/>
            <w:r w:rsidRPr="00A079F0">
              <w:rPr>
                <w:rFonts w:ascii="Times New Roman" w:hAnsi="Times New Roman"/>
                <w:color w:val="000000"/>
                <w:sz w:val="20"/>
                <w:szCs w:val="20"/>
                <w:lang w:val="en-US"/>
              </w:rPr>
              <w:t>, Cymbalta</w:t>
            </w:r>
          </w:p>
        </w:tc>
        <w:tc>
          <w:tcPr>
            <w:tcW w:w="2576" w:type="dxa"/>
            <w:vAlign w:val="center"/>
          </w:tcPr>
          <w:p w14:paraId="41E9B9CE"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Diabetes Mellitus Type 2, Depression, Obesity, Hypothyroidism</w:t>
            </w:r>
          </w:p>
        </w:tc>
      </w:tr>
      <w:tr w:rsidR="00A079F0" w:rsidRPr="00A079F0" w14:paraId="0E6721F8" w14:textId="77777777" w:rsidTr="00A079F0">
        <w:tc>
          <w:tcPr>
            <w:tcW w:w="568" w:type="dxa"/>
            <w:vAlign w:val="center"/>
          </w:tcPr>
          <w:p w14:paraId="2F8D5A9A" w14:textId="7737BA6B"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17</w:t>
            </w:r>
          </w:p>
        </w:tc>
        <w:tc>
          <w:tcPr>
            <w:tcW w:w="1081" w:type="dxa"/>
            <w:shd w:val="clear" w:color="auto" w:fill="auto"/>
            <w:vAlign w:val="center"/>
          </w:tcPr>
          <w:p w14:paraId="4D784B9F" w14:textId="536D9F84"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1AF9F0A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60</w:t>
            </w:r>
          </w:p>
        </w:tc>
        <w:tc>
          <w:tcPr>
            <w:tcW w:w="990" w:type="dxa"/>
            <w:shd w:val="clear" w:color="auto" w:fill="auto"/>
            <w:vAlign w:val="center"/>
          </w:tcPr>
          <w:p w14:paraId="0191DAA3"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182</w:t>
            </w:r>
          </w:p>
        </w:tc>
        <w:tc>
          <w:tcPr>
            <w:tcW w:w="990" w:type="dxa"/>
            <w:shd w:val="clear" w:color="auto" w:fill="auto"/>
            <w:vAlign w:val="center"/>
          </w:tcPr>
          <w:p w14:paraId="537D59E2"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1.2</w:t>
            </w:r>
          </w:p>
        </w:tc>
        <w:tc>
          <w:tcPr>
            <w:tcW w:w="810" w:type="dxa"/>
            <w:shd w:val="clear" w:color="auto" w:fill="auto"/>
            <w:vAlign w:val="center"/>
          </w:tcPr>
          <w:p w14:paraId="0AEE159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25</w:t>
            </w:r>
          </w:p>
        </w:tc>
        <w:tc>
          <w:tcPr>
            <w:tcW w:w="1080" w:type="dxa"/>
            <w:shd w:val="clear" w:color="auto" w:fill="auto"/>
            <w:vAlign w:val="center"/>
          </w:tcPr>
          <w:p w14:paraId="6ABDE7D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800</w:t>
            </w:r>
          </w:p>
        </w:tc>
        <w:tc>
          <w:tcPr>
            <w:tcW w:w="1080" w:type="dxa"/>
            <w:shd w:val="clear" w:color="auto" w:fill="auto"/>
            <w:vAlign w:val="center"/>
          </w:tcPr>
          <w:p w14:paraId="127300B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276</w:t>
            </w:r>
          </w:p>
        </w:tc>
        <w:tc>
          <w:tcPr>
            <w:tcW w:w="990" w:type="dxa"/>
            <w:shd w:val="clear" w:color="auto" w:fill="auto"/>
            <w:vAlign w:val="center"/>
          </w:tcPr>
          <w:p w14:paraId="60F014E5"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35</w:t>
            </w:r>
          </w:p>
        </w:tc>
        <w:tc>
          <w:tcPr>
            <w:tcW w:w="1080" w:type="dxa"/>
            <w:shd w:val="clear" w:color="auto" w:fill="auto"/>
            <w:vAlign w:val="center"/>
          </w:tcPr>
          <w:p w14:paraId="755E84E8"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MCI</w:t>
            </w:r>
          </w:p>
        </w:tc>
        <w:tc>
          <w:tcPr>
            <w:tcW w:w="1985" w:type="dxa"/>
            <w:shd w:val="clear" w:color="auto" w:fill="auto"/>
            <w:vAlign w:val="center"/>
          </w:tcPr>
          <w:p w14:paraId="461DB1D1"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Omeprazol</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Laktuloz</w:t>
            </w:r>
            <w:proofErr w:type="spellEnd"/>
          </w:p>
        </w:tc>
        <w:tc>
          <w:tcPr>
            <w:tcW w:w="2576" w:type="dxa"/>
            <w:vAlign w:val="center"/>
          </w:tcPr>
          <w:p w14:paraId="7C3B6A3A"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Depression, Epilepsy</w:t>
            </w:r>
          </w:p>
        </w:tc>
      </w:tr>
      <w:tr w:rsidR="00A079F0" w:rsidRPr="00A079F0" w14:paraId="29D80EC4" w14:textId="77777777" w:rsidTr="00A079F0">
        <w:tc>
          <w:tcPr>
            <w:tcW w:w="568" w:type="dxa"/>
            <w:vAlign w:val="center"/>
          </w:tcPr>
          <w:p w14:paraId="244F4E22" w14:textId="2FF7899E"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18</w:t>
            </w:r>
          </w:p>
        </w:tc>
        <w:tc>
          <w:tcPr>
            <w:tcW w:w="1081" w:type="dxa"/>
            <w:shd w:val="clear" w:color="auto" w:fill="auto"/>
            <w:vAlign w:val="center"/>
          </w:tcPr>
          <w:p w14:paraId="258ED3FA" w14:textId="5CD9A301"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7366F01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77</w:t>
            </w:r>
          </w:p>
        </w:tc>
        <w:tc>
          <w:tcPr>
            <w:tcW w:w="990" w:type="dxa"/>
            <w:shd w:val="clear" w:color="auto" w:fill="auto"/>
            <w:vAlign w:val="center"/>
          </w:tcPr>
          <w:p w14:paraId="4F158D21"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171</w:t>
            </w:r>
          </w:p>
        </w:tc>
        <w:tc>
          <w:tcPr>
            <w:tcW w:w="990" w:type="dxa"/>
            <w:shd w:val="clear" w:color="auto" w:fill="auto"/>
            <w:vAlign w:val="center"/>
          </w:tcPr>
          <w:p w14:paraId="08D3FEB0"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1.0</w:t>
            </w:r>
          </w:p>
        </w:tc>
        <w:tc>
          <w:tcPr>
            <w:tcW w:w="810" w:type="dxa"/>
            <w:shd w:val="clear" w:color="auto" w:fill="auto"/>
            <w:vAlign w:val="center"/>
          </w:tcPr>
          <w:p w14:paraId="47DE554B"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25</w:t>
            </w:r>
          </w:p>
        </w:tc>
        <w:tc>
          <w:tcPr>
            <w:tcW w:w="1080" w:type="dxa"/>
            <w:shd w:val="clear" w:color="auto" w:fill="auto"/>
            <w:vAlign w:val="center"/>
          </w:tcPr>
          <w:p w14:paraId="377AF04B"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423</w:t>
            </w:r>
          </w:p>
        </w:tc>
        <w:tc>
          <w:tcPr>
            <w:tcW w:w="1080" w:type="dxa"/>
            <w:shd w:val="clear" w:color="auto" w:fill="auto"/>
            <w:vAlign w:val="center"/>
          </w:tcPr>
          <w:p w14:paraId="0261431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924</w:t>
            </w:r>
          </w:p>
        </w:tc>
        <w:tc>
          <w:tcPr>
            <w:tcW w:w="990" w:type="dxa"/>
            <w:shd w:val="clear" w:color="auto" w:fill="auto"/>
            <w:vAlign w:val="center"/>
          </w:tcPr>
          <w:p w14:paraId="68588F8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96</w:t>
            </w:r>
          </w:p>
        </w:tc>
        <w:tc>
          <w:tcPr>
            <w:tcW w:w="1080" w:type="dxa"/>
            <w:shd w:val="clear" w:color="auto" w:fill="auto"/>
            <w:vAlign w:val="center"/>
          </w:tcPr>
          <w:p w14:paraId="2886AEF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51F24B49"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color w:val="000000"/>
                <w:sz w:val="20"/>
                <w:szCs w:val="20"/>
                <w:lang w:val="en-US"/>
              </w:rPr>
              <w:t xml:space="preserve">ASA, </w:t>
            </w:r>
            <w:proofErr w:type="spellStart"/>
            <w:r w:rsidRPr="00A079F0">
              <w:rPr>
                <w:rFonts w:ascii="Times New Roman" w:hAnsi="Times New Roman"/>
                <w:color w:val="000000"/>
                <w:sz w:val="20"/>
                <w:szCs w:val="20"/>
                <w:lang w:val="en-US"/>
              </w:rPr>
              <w:t>Seloken</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Amlodipin</w:t>
            </w:r>
            <w:proofErr w:type="spellEnd"/>
            <w:r w:rsidRPr="00A079F0">
              <w:rPr>
                <w:rFonts w:ascii="Times New Roman" w:hAnsi="Times New Roman"/>
                <w:color w:val="000000"/>
                <w:sz w:val="20"/>
                <w:szCs w:val="20"/>
                <w:lang w:val="en-US"/>
              </w:rPr>
              <w:t>, Lipitor</w:t>
            </w:r>
          </w:p>
        </w:tc>
        <w:tc>
          <w:tcPr>
            <w:tcW w:w="2576" w:type="dxa"/>
            <w:vAlign w:val="center"/>
          </w:tcPr>
          <w:p w14:paraId="573F1366"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Hypertension, Angina Pectoris</w:t>
            </w:r>
          </w:p>
        </w:tc>
      </w:tr>
      <w:tr w:rsidR="00A079F0" w:rsidRPr="00A079F0" w14:paraId="02FC953C" w14:textId="77777777" w:rsidTr="00A079F0">
        <w:tc>
          <w:tcPr>
            <w:tcW w:w="568" w:type="dxa"/>
            <w:vAlign w:val="center"/>
          </w:tcPr>
          <w:p w14:paraId="57BEDB3E" w14:textId="466737B5"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19</w:t>
            </w:r>
          </w:p>
        </w:tc>
        <w:tc>
          <w:tcPr>
            <w:tcW w:w="1081" w:type="dxa"/>
            <w:shd w:val="clear" w:color="auto" w:fill="auto"/>
            <w:vAlign w:val="center"/>
          </w:tcPr>
          <w:p w14:paraId="60BB3F75" w14:textId="11752FFE"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0A7E459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48</w:t>
            </w:r>
          </w:p>
        </w:tc>
        <w:tc>
          <w:tcPr>
            <w:tcW w:w="990" w:type="dxa"/>
            <w:shd w:val="clear" w:color="auto" w:fill="auto"/>
            <w:vAlign w:val="center"/>
          </w:tcPr>
          <w:p w14:paraId="293FB241"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160.5</w:t>
            </w:r>
          </w:p>
        </w:tc>
        <w:tc>
          <w:tcPr>
            <w:tcW w:w="990" w:type="dxa"/>
            <w:shd w:val="clear" w:color="auto" w:fill="auto"/>
            <w:vAlign w:val="center"/>
          </w:tcPr>
          <w:p w14:paraId="0BA634A5"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4.0</w:t>
            </w:r>
          </w:p>
        </w:tc>
        <w:tc>
          <w:tcPr>
            <w:tcW w:w="810" w:type="dxa"/>
            <w:shd w:val="clear" w:color="auto" w:fill="auto"/>
            <w:vAlign w:val="center"/>
          </w:tcPr>
          <w:p w14:paraId="023E46E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17</w:t>
            </w:r>
          </w:p>
        </w:tc>
        <w:tc>
          <w:tcPr>
            <w:tcW w:w="1080" w:type="dxa"/>
            <w:shd w:val="clear" w:color="auto" w:fill="auto"/>
            <w:vAlign w:val="center"/>
          </w:tcPr>
          <w:p w14:paraId="2A33D9A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294</w:t>
            </w:r>
          </w:p>
        </w:tc>
        <w:tc>
          <w:tcPr>
            <w:tcW w:w="1080" w:type="dxa"/>
            <w:shd w:val="clear" w:color="auto" w:fill="auto"/>
            <w:vAlign w:val="center"/>
          </w:tcPr>
          <w:p w14:paraId="2231903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554</w:t>
            </w:r>
          </w:p>
        </w:tc>
        <w:tc>
          <w:tcPr>
            <w:tcW w:w="990" w:type="dxa"/>
            <w:shd w:val="clear" w:color="auto" w:fill="auto"/>
            <w:vAlign w:val="center"/>
          </w:tcPr>
          <w:p w14:paraId="6275A54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49</w:t>
            </w:r>
          </w:p>
        </w:tc>
        <w:tc>
          <w:tcPr>
            <w:tcW w:w="1080" w:type="dxa"/>
            <w:shd w:val="clear" w:color="auto" w:fill="auto"/>
            <w:vAlign w:val="center"/>
          </w:tcPr>
          <w:p w14:paraId="565384B1"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5D164E98" w14:textId="77777777" w:rsidR="00626DBE" w:rsidRPr="00A079F0" w:rsidRDefault="00626DBE" w:rsidP="00A079F0">
            <w:pPr>
              <w:tabs>
                <w:tab w:val="left" w:pos="360"/>
              </w:tabs>
              <w:spacing w:after="0" w:line="240" w:lineRule="auto"/>
              <w:jc w:val="center"/>
              <w:rPr>
                <w:rFonts w:ascii="Times New Roman" w:hAnsi="Times New Roman"/>
                <w:i/>
                <w:color w:val="000000"/>
                <w:sz w:val="20"/>
                <w:szCs w:val="20"/>
                <w:lang w:val="en-US"/>
              </w:rPr>
            </w:pPr>
            <w:r w:rsidRPr="00A079F0">
              <w:rPr>
                <w:rFonts w:ascii="Times New Roman" w:hAnsi="Times New Roman"/>
                <w:i/>
                <w:color w:val="000000"/>
                <w:sz w:val="20"/>
                <w:szCs w:val="20"/>
                <w:lang w:val="en-US"/>
              </w:rPr>
              <w:t>Not established</w:t>
            </w:r>
          </w:p>
        </w:tc>
        <w:tc>
          <w:tcPr>
            <w:tcW w:w="2576" w:type="dxa"/>
            <w:vAlign w:val="center"/>
          </w:tcPr>
          <w:p w14:paraId="3BD20452"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i/>
                <w:color w:val="000000"/>
                <w:sz w:val="20"/>
                <w:szCs w:val="20"/>
                <w:lang w:val="en-US"/>
              </w:rPr>
              <w:t>Not established</w:t>
            </w:r>
          </w:p>
        </w:tc>
      </w:tr>
      <w:tr w:rsidR="00A079F0" w:rsidRPr="00A079F0" w14:paraId="7AC1482F" w14:textId="77777777" w:rsidTr="00A079F0">
        <w:tc>
          <w:tcPr>
            <w:tcW w:w="568" w:type="dxa"/>
            <w:vAlign w:val="center"/>
          </w:tcPr>
          <w:p w14:paraId="70F7BB10" w14:textId="00D0F545"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20</w:t>
            </w:r>
          </w:p>
        </w:tc>
        <w:tc>
          <w:tcPr>
            <w:tcW w:w="1081" w:type="dxa"/>
            <w:shd w:val="clear" w:color="auto" w:fill="auto"/>
            <w:vAlign w:val="center"/>
          </w:tcPr>
          <w:p w14:paraId="2EF5D14D" w14:textId="4FEDCDA9"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M</w:t>
            </w:r>
          </w:p>
        </w:tc>
        <w:tc>
          <w:tcPr>
            <w:tcW w:w="990" w:type="dxa"/>
            <w:shd w:val="clear" w:color="auto" w:fill="auto"/>
            <w:vAlign w:val="center"/>
          </w:tcPr>
          <w:p w14:paraId="276B3AC9"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75</w:t>
            </w:r>
          </w:p>
        </w:tc>
        <w:tc>
          <w:tcPr>
            <w:tcW w:w="990" w:type="dxa"/>
            <w:shd w:val="clear" w:color="auto" w:fill="auto"/>
            <w:vAlign w:val="center"/>
          </w:tcPr>
          <w:p w14:paraId="57BB0A42"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135.5</w:t>
            </w:r>
          </w:p>
        </w:tc>
        <w:tc>
          <w:tcPr>
            <w:tcW w:w="990" w:type="dxa"/>
            <w:shd w:val="clear" w:color="auto" w:fill="auto"/>
            <w:vAlign w:val="center"/>
          </w:tcPr>
          <w:p w14:paraId="3D856CA1"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2.3</w:t>
            </w:r>
          </w:p>
        </w:tc>
        <w:tc>
          <w:tcPr>
            <w:tcW w:w="810" w:type="dxa"/>
            <w:shd w:val="clear" w:color="auto" w:fill="auto"/>
            <w:vAlign w:val="center"/>
          </w:tcPr>
          <w:p w14:paraId="42A5307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30</w:t>
            </w:r>
          </w:p>
        </w:tc>
        <w:tc>
          <w:tcPr>
            <w:tcW w:w="1080" w:type="dxa"/>
            <w:shd w:val="clear" w:color="auto" w:fill="auto"/>
            <w:vAlign w:val="center"/>
          </w:tcPr>
          <w:p w14:paraId="5641D04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474</w:t>
            </w:r>
          </w:p>
        </w:tc>
        <w:tc>
          <w:tcPr>
            <w:tcW w:w="1080" w:type="dxa"/>
            <w:shd w:val="clear" w:color="auto" w:fill="auto"/>
            <w:vAlign w:val="center"/>
          </w:tcPr>
          <w:p w14:paraId="35DFF55B"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491</w:t>
            </w:r>
          </w:p>
        </w:tc>
        <w:tc>
          <w:tcPr>
            <w:tcW w:w="990" w:type="dxa"/>
            <w:shd w:val="clear" w:color="auto" w:fill="auto"/>
            <w:vAlign w:val="center"/>
          </w:tcPr>
          <w:p w14:paraId="6BD47B6C"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61</w:t>
            </w:r>
          </w:p>
        </w:tc>
        <w:tc>
          <w:tcPr>
            <w:tcW w:w="1080" w:type="dxa"/>
            <w:shd w:val="clear" w:color="auto" w:fill="auto"/>
            <w:vAlign w:val="center"/>
          </w:tcPr>
          <w:p w14:paraId="518FD67E"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sz w:val="20"/>
                <w:szCs w:val="20"/>
                <w:lang w:val="en-US" w:eastAsia="en-US"/>
              </w:rPr>
              <w:t>#</w:t>
            </w:r>
          </w:p>
        </w:tc>
        <w:tc>
          <w:tcPr>
            <w:tcW w:w="1985" w:type="dxa"/>
            <w:shd w:val="clear" w:color="auto" w:fill="auto"/>
            <w:vAlign w:val="center"/>
          </w:tcPr>
          <w:p w14:paraId="16248E25"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Omeprazol</w:t>
            </w:r>
            <w:proofErr w:type="spellEnd"/>
            <w:r w:rsidRPr="00A079F0">
              <w:rPr>
                <w:rFonts w:ascii="Times New Roman" w:hAnsi="Times New Roman"/>
                <w:color w:val="000000"/>
                <w:sz w:val="20"/>
                <w:szCs w:val="20"/>
                <w:lang w:val="en-US"/>
              </w:rPr>
              <w:t xml:space="preserve">, ASA, </w:t>
            </w:r>
            <w:proofErr w:type="spellStart"/>
            <w:r w:rsidRPr="00A079F0">
              <w:rPr>
                <w:rFonts w:ascii="Times New Roman" w:hAnsi="Times New Roman"/>
                <w:color w:val="000000"/>
                <w:sz w:val="20"/>
                <w:szCs w:val="20"/>
                <w:lang w:val="en-US"/>
              </w:rPr>
              <w:t>Behepan</w:t>
            </w:r>
            <w:proofErr w:type="spellEnd"/>
          </w:p>
        </w:tc>
        <w:tc>
          <w:tcPr>
            <w:tcW w:w="2576" w:type="dxa"/>
            <w:vAlign w:val="center"/>
          </w:tcPr>
          <w:p w14:paraId="136DEA46"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Transient Ischemic Attack</w:t>
            </w:r>
          </w:p>
        </w:tc>
      </w:tr>
      <w:tr w:rsidR="00A079F0" w:rsidRPr="00A079F0" w14:paraId="558094DD" w14:textId="77777777" w:rsidTr="00A079F0">
        <w:tc>
          <w:tcPr>
            <w:tcW w:w="568" w:type="dxa"/>
            <w:vAlign w:val="center"/>
          </w:tcPr>
          <w:p w14:paraId="513B5B96" w14:textId="6B5E1BB9"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21</w:t>
            </w:r>
          </w:p>
        </w:tc>
        <w:tc>
          <w:tcPr>
            <w:tcW w:w="1081" w:type="dxa"/>
            <w:shd w:val="clear" w:color="auto" w:fill="auto"/>
            <w:vAlign w:val="center"/>
          </w:tcPr>
          <w:p w14:paraId="63FB1B39" w14:textId="6AD03984"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335045FB"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61</w:t>
            </w:r>
          </w:p>
        </w:tc>
        <w:tc>
          <w:tcPr>
            <w:tcW w:w="990" w:type="dxa"/>
            <w:shd w:val="clear" w:color="auto" w:fill="auto"/>
            <w:vAlign w:val="center"/>
          </w:tcPr>
          <w:p w14:paraId="299973B8"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119</w:t>
            </w:r>
          </w:p>
        </w:tc>
        <w:tc>
          <w:tcPr>
            <w:tcW w:w="990" w:type="dxa"/>
            <w:shd w:val="clear" w:color="auto" w:fill="auto"/>
            <w:vAlign w:val="center"/>
          </w:tcPr>
          <w:p w14:paraId="7EF922E5"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1.7</w:t>
            </w:r>
          </w:p>
        </w:tc>
        <w:tc>
          <w:tcPr>
            <w:tcW w:w="810" w:type="dxa"/>
            <w:shd w:val="clear" w:color="auto" w:fill="auto"/>
            <w:vAlign w:val="center"/>
          </w:tcPr>
          <w:p w14:paraId="36BCAF37"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28</w:t>
            </w:r>
          </w:p>
        </w:tc>
        <w:tc>
          <w:tcPr>
            <w:tcW w:w="1080" w:type="dxa"/>
            <w:shd w:val="clear" w:color="auto" w:fill="auto"/>
            <w:vAlign w:val="center"/>
          </w:tcPr>
          <w:p w14:paraId="7F9AACC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332</w:t>
            </w:r>
          </w:p>
        </w:tc>
        <w:tc>
          <w:tcPr>
            <w:tcW w:w="1080" w:type="dxa"/>
            <w:shd w:val="clear" w:color="auto" w:fill="auto"/>
            <w:vAlign w:val="center"/>
          </w:tcPr>
          <w:p w14:paraId="6BE2C899"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545</w:t>
            </w:r>
          </w:p>
        </w:tc>
        <w:tc>
          <w:tcPr>
            <w:tcW w:w="990" w:type="dxa"/>
            <w:shd w:val="clear" w:color="auto" w:fill="auto"/>
            <w:vAlign w:val="center"/>
          </w:tcPr>
          <w:p w14:paraId="763676E9"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53</w:t>
            </w:r>
          </w:p>
        </w:tc>
        <w:tc>
          <w:tcPr>
            <w:tcW w:w="1080" w:type="dxa"/>
            <w:shd w:val="clear" w:color="auto" w:fill="auto"/>
            <w:vAlign w:val="center"/>
          </w:tcPr>
          <w:p w14:paraId="227CC70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sz w:val="20"/>
                <w:szCs w:val="20"/>
                <w:lang w:val="en-US" w:eastAsia="en-US"/>
              </w:rPr>
              <w:t>#</w:t>
            </w:r>
          </w:p>
        </w:tc>
        <w:tc>
          <w:tcPr>
            <w:tcW w:w="1985" w:type="dxa"/>
            <w:shd w:val="clear" w:color="auto" w:fill="auto"/>
            <w:vAlign w:val="center"/>
          </w:tcPr>
          <w:p w14:paraId="27ED01AF"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Lopid</w:t>
            </w:r>
            <w:proofErr w:type="spellEnd"/>
          </w:p>
        </w:tc>
        <w:tc>
          <w:tcPr>
            <w:tcW w:w="2576" w:type="dxa"/>
            <w:vAlign w:val="center"/>
          </w:tcPr>
          <w:p w14:paraId="4A6666BF"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Hypercholesterolemia</w:t>
            </w:r>
          </w:p>
        </w:tc>
      </w:tr>
      <w:tr w:rsidR="00A079F0" w:rsidRPr="00A079F0" w14:paraId="2A021035" w14:textId="77777777" w:rsidTr="00A079F0">
        <w:tc>
          <w:tcPr>
            <w:tcW w:w="568" w:type="dxa"/>
            <w:vAlign w:val="center"/>
          </w:tcPr>
          <w:p w14:paraId="3691EA22" w14:textId="145A893D"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22</w:t>
            </w:r>
          </w:p>
        </w:tc>
        <w:tc>
          <w:tcPr>
            <w:tcW w:w="1081" w:type="dxa"/>
            <w:shd w:val="clear" w:color="auto" w:fill="auto"/>
            <w:vAlign w:val="center"/>
          </w:tcPr>
          <w:p w14:paraId="40DBB635" w14:textId="6D357337"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47E9D383"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56</w:t>
            </w:r>
          </w:p>
        </w:tc>
        <w:tc>
          <w:tcPr>
            <w:tcW w:w="990" w:type="dxa"/>
            <w:shd w:val="clear" w:color="auto" w:fill="auto"/>
            <w:vAlign w:val="center"/>
          </w:tcPr>
          <w:p w14:paraId="706434A2"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111</w:t>
            </w:r>
          </w:p>
        </w:tc>
        <w:tc>
          <w:tcPr>
            <w:tcW w:w="990" w:type="dxa"/>
            <w:shd w:val="clear" w:color="auto" w:fill="auto"/>
            <w:vAlign w:val="center"/>
          </w:tcPr>
          <w:p w14:paraId="4F442835"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2.8</w:t>
            </w:r>
          </w:p>
        </w:tc>
        <w:tc>
          <w:tcPr>
            <w:tcW w:w="810" w:type="dxa"/>
            <w:shd w:val="clear" w:color="auto" w:fill="auto"/>
            <w:vAlign w:val="center"/>
          </w:tcPr>
          <w:p w14:paraId="04C74EC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23</w:t>
            </w:r>
          </w:p>
        </w:tc>
        <w:tc>
          <w:tcPr>
            <w:tcW w:w="1080" w:type="dxa"/>
            <w:shd w:val="clear" w:color="auto" w:fill="auto"/>
            <w:vAlign w:val="center"/>
          </w:tcPr>
          <w:p w14:paraId="6D24D8E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428</w:t>
            </w:r>
          </w:p>
        </w:tc>
        <w:tc>
          <w:tcPr>
            <w:tcW w:w="1080" w:type="dxa"/>
            <w:shd w:val="clear" w:color="auto" w:fill="auto"/>
            <w:vAlign w:val="center"/>
          </w:tcPr>
          <w:p w14:paraId="39A1850F"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1050</w:t>
            </w:r>
          </w:p>
        </w:tc>
        <w:tc>
          <w:tcPr>
            <w:tcW w:w="990" w:type="dxa"/>
            <w:shd w:val="clear" w:color="auto" w:fill="auto"/>
            <w:vAlign w:val="center"/>
          </w:tcPr>
          <w:p w14:paraId="047A6F63"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98</w:t>
            </w:r>
          </w:p>
        </w:tc>
        <w:tc>
          <w:tcPr>
            <w:tcW w:w="1080" w:type="dxa"/>
            <w:shd w:val="clear" w:color="auto" w:fill="auto"/>
            <w:vAlign w:val="center"/>
          </w:tcPr>
          <w:p w14:paraId="680FE1C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AD</w:t>
            </w:r>
          </w:p>
        </w:tc>
        <w:tc>
          <w:tcPr>
            <w:tcW w:w="1985" w:type="dxa"/>
            <w:shd w:val="clear" w:color="auto" w:fill="auto"/>
            <w:vAlign w:val="center"/>
          </w:tcPr>
          <w:p w14:paraId="4454C38A"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r w:rsidRPr="00A079F0">
              <w:rPr>
                <w:rFonts w:ascii="Times New Roman" w:hAnsi="Times New Roman"/>
                <w:i/>
                <w:color w:val="000000"/>
                <w:sz w:val="20"/>
                <w:szCs w:val="20"/>
                <w:lang w:val="en-US"/>
              </w:rPr>
              <w:t>Not established</w:t>
            </w:r>
          </w:p>
        </w:tc>
        <w:tc>
          <w:tcPr>
            <w:tcW w:w="2576" w:type="dxa"/>
            <w:vAlign w:val="center"/>
          </w:tcPr>
          <w:p w14:paraId="02DE6CD6"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i/>
                <w:color w:val="000000"/>
                <w:sz w:val="20"/>
                <w:szCs w:val="20"/>
                <w:lang w:val="en-US"/>
              </w:rPr>
              <w:t>Not established</w:t>
            </w:r>
          </w:p>
        </w:tc>
      </w:tr>
      <w:tr w:rsidR="00A079F0" w:rsidRPr="00A079F0" w14:paraId="67CB1A98" w14:textId="77777777" w:rsidTr="00A079F0">
        <w:tc>
          <w:tcPr>
            <w:tcW w:w="568" w:type="dxa"/>
            <w:vAlign w:val="center"/>
          </w:tcPr>
          <w:p w14:paraId="4413FF3F" w14:textId="704F9FEE"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23</w:t>
            </w:r>
          </w:p>
        </w:tc>
        <w:tc>
          <w:tcPr>
            <w:tcW w:w="1081" w:type="dxa"/>
            <w:shd w:val="clear" w:color="auto" w:fill="auto"/>
            <w:vAlign w:val="center"/>
          </w:tcPr>
          <w:p w14:paraId="2C347927" w14:textId="16CFFC6F"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7418AAFA"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68</w:t>
            </w:r>
          </w:p>
        </w:tc>
        <w:tc>
          <w:tcPr>
            <w:tcW w:w="990" w:type="dxa"/>
            <w:shd w:val="clear" w:color="auto" w:fill="auto"/>
            <w:vAlign w:val="center"/>
          </w:tcPr>
          <w:p w14:paraId="7164228B"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109</w:t>
            </w:r>
          </w:p>
        </w:tc>
        <w:tc>
          <w:tcPr>
            <w:tcW w:w="990" w:type="dxa"/>
            <w:shd w:val="clear" w:color="auto" w:fill="auto"/>
            <w:vAlign w:val="center"/>
          </w:tcPr>
          <w:p w14:paraId="298E13BA"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1.5</w:t>
            </w:r>
          </w:p>
        </w:tc>
        <w:tc>
          <w:tcPr>
            <w:tcW w:w="810" w:type="dxa"/>
            <w:shd w:val="clear" w:color="auto" w:fill="auto"/>
            <w:vAlign w:val="center"/>
          </w:tcPr>
          <w:p w14:paraId="4A978955"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30</w:t>
            </w:r>
          </w:p>
        </w:tc>
        <w:tc>
          <w:tcPr>
            <w:tcW w:w="1080" w:type="dxa"/>
            <w:shd w:val="clear" w:color="auto" w:fill="auto"/>
            <w:vAlign w:val="center"/>
          </w:tcPr>
          <w:p w14:paraId="327C55A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450</w:t>
            </w:r>
          </w:p>
        </w:tc>
        <w:tc>
          <w:tcPr>
            <w:tcW w:w="1080" w:type="dxa"/>
            <w:shd w:val="clear" w:color="auto" w:fill="auto"/>
            <w:vAlign w:val="center"/>
          </w:tcPr>
          <w:p w14:paraId="66EE9DFD"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541</w:t>
            </w:r>
          </w:p>
        </w:tc>
        <w:tc>
          <w:tcPr>
            <w:tcW w:w="990" w:type="dxa"/>
            <w:shd w:val="clear" w:color="auto" w:fill="auto"/>
            <w:vAlign w:val="center"/>
          </w:tcPr>
          <w:p w14:paraId="6B2FE73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58</w:t>
            </w:r>
          </w:p>
        </w:tc>
        <w:tc>
          <w:tcPr>
            <w:tcW w:w="1080" w:type="dxa"/>
            <w:shd w:val="clear" w:color="auto" w:fill="auto"/>
            <w:vAlign w:val="center"/>
          </w:tcPr>
          <w:p w14:paraId="27C565C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sz w:val="20"/>
                <w:szCs w:val="20"/>
                <w:lang w:val="en-US" w:eastAsia="en-US"/>
              </w:rPr>
              <w:t>#</w:t>
            </w:r>
          </w:p>
        </w:tc>
        <w:tc>
          <w:tcPr>
            <w:tcW w:w="1985" w:type="dxa"/>
            <w:shd w:val="clear" w:color="auto" w:fill="auto"/>
            <w:vAlign w:val="center"/>
          </w:tcPr>
          <w:p w14:paraId="5ADE131A"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Omeprazol</w:t>
            </w:r>
            <w:proofErr w:type="spellEnd"/>
            <w:r w:rsidRPr="00A079F0">
              <w:rPr>
                <w:rFonts w:ascii="Times New Roman" w:hAnsi="Times New Roman"/>
                <w:color w:val="000000"/>
                <w:sz w:val="20"/>
                <w:szCs w:val="20"/>
                <w:lang w:val="en-US"/>
              </w:rPr>
              <w:t>, Oral Antihyperglycemic Agents, Statins</w:t>
            </w:r>
          </w:p>
        </w:tc>
        <w:tc>
          <w:tcPr>
            <w:tcW w:w="2576" w:type="dxa"/>
            <w:vAlign w:val="center"/>
          </w:tcPr>
          <w:p w14:paraId="148FB2CD"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Diabetes Mellitus Type 2, Hyperlipidemia</w:t>
            </w:r>
          </w:p>
        </w:tc>
      </w:tr>
      <w:tr w:rsidR="00A079F0" w:rsidRPr="00A079F0" w14:paraId="4D8BBEED" w14:textId="77777777" w:rsidTr="00A079F0">
        <w:tc>
          <w:tcPr>
            <w:tcW w:w="568" w:type="dxa"/>
            <w:vAlign w:val="center"/>
          </w:tcPr>
          <w:p w14:paraId="3A30BEDD" w14:textId="39B76532"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24</w:t>
            </w:r>
          </w:p>
        </w:tc>
        <w:tc>
          <w:tcPr>
            <w:tcW w:w="1081" w:type="dxa"/>
            <w:shd w:val="clear" w:color="auto" w:fill="auto"/>
            <w:vAlign w:val="center"/>
          </w:tcPr>
          <w:p w14:paraId="75C814EE" w14:textId="4E33F452" w:rsidR="00626DBE" w:rsidRPr="00A079F0" w:rsidRDefault="00626DBE" w:rsidP="00A079F0">
            <w:pPr>
              <w:tabs>
                <w:tab w:val="left" w:pos="360"/>
              </w:tabs>
              <w:spacing w:after="0" w:line="240" w:lineRule="auto"/>
              <w:jc w:val="center"/>
              <w:rPr>
                <w:rFonts w:ascii="Times New Roman" w:eastAsia="Calibri" w:hAnsi="Times New Roman"/>
                <w:sz w:val="20"/>
                <w:szCs w:val="20"/>
                <w:lang w:val="en-US"/>
              </w:rPr>
            </w:pPr>
            <w:r w:rsidRPr="00A079F0">
              <w:rPr>
                <w:rFonts w:ascii="Times New Roman" w:eastAsia="Calibri" w:hAnsi="Times New Roman"/>
                <w:color w:val="000000"/>
                <w:sz w:val="20"/>
                <w:szCs w:val="20"/>
                <w:lang w:val="en-US"/>
              </w:rPr>
              <w:t>F</w:t>
            </w:r>
          </w:p>
        </w:tc>
        <w:tc>
          <w:tcPr>
            <w:tcW w:w="990" w:type="dxa"/>
            <w:shd w:val="clear" w:color="auto" w:fill="auto"/>
            <w:vAlign w:val="center"/>
          </w:tcPr>
          <w:p w14:paraId="17D7D4E4"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78</w:t>
            </w:r>
          </w:p>
        </w:tc>
        <w:tc>
          <w:tcPr>
            <w:tcW w:w="990" w:type="dxa"/>
            <w:shd w:val="clear" w:color="auto" w:fill="auto"/>
            <w:vAlign w:val="center"/>
          </w:tcPr>
          <w:p w14:paraId="4E0EEDFE"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135.5</w:t>
            </w:r>
          </w:p>
        </w:tc>
        <w:tc>
          <w:tcPr>
            <w:tcW w:w="990" w:type="dxa"/>
            <w:shd w:val="clear" w:color="auto" w:fill="auto"/>
            <w:vAlign w:val="center"/>
          </w:tcPr>
          <w:p w14:paraId="2DCD07D6" w14:textId="77777777" w:rsidR="00626DBE" w:rsidRPr="00A079F0" w:rsidRDefault="00626DBE" w:rsidP="00A079F0">
            <w:pPr>
              <w:tabs>
                <w:tab w:val="left" w:pos="360"/>
              </w:tabs>
              <w:spacing w:after="0" w:line="240" w:lineRule="auto"/>
              <w:jc w:val="center"/>
              <w:rPr>
                <w:rFonts w:ascii="Times New Roman" w:hAnsi="Times New Roman"/>
                <w:sz w:val="20"/>
                <w:szCs w:val="20"/>
                <w:lang w:val="en-US"/>
              </w:rPr>
            </w:pPr>
            <w:r w:rsidRPr="00A079F0">
              <w:rPr>
                <w:rFonts w:ascii="Times New Roman" w:hAnsi="Times New Roman"/>
                <w:sz w:val="20"/>
                <w:szCs w:val="20"/>
                <w:lang w:val="en-US"/>
              </w:rPr>
              <w:t>0.2</w:t>
            </w:r>
          </w:p>
        </w:tc>
        <w:tc>
          <w:tcPr>
            <w:tcW w:w="810" w:type="dxa"/>
            <w:shd w:val="clear" w:color="auto" w:fill="auto"/>
            <w:vAlign w:val="center"/>
          </w:tcPr>
          <w:p w14:paraId="2DB25910"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22</w:t>
            </w:r>
          </w:p>
        </w:tc>
        <w:tc>
          <w:tcPr>
            <w:tcW w:w="1080" w:type="dxa"/>
            <w:shd w:val="clear" w:color="auto" w:fill="auto"/>
            <w:vAlign w:val="center"/>
          </w:tcPr>
          <w:p w14:paraId="2E0F76C2"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252</w:t>
            </w:r>
          </w:p>
        </w:tc>
        <w:tc>
          <w:tcPr>
            <w:tcW w:w="1080" w:type="dxa"/>
            <w:shd w:val="clear" w:color="auto" w:fill="auto"/>
            <w:vAlign w:val="center"/>
          </w:tcPr>
          <w:p w14:paraId="224BAFF1"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373</w:t>
            </w:r>
          </w:p>
        </w:tc>
        <w:tc>
          <w:tcPr>
            <w:tcW w:w="990" w:type="dxa"/>
            <w:shd w:val="clear" w:color="auto" w:fill="auto"/>
            <w:vAlign w:val="center"/>
          </w:tcPr>
          <w:p w14:paraId="4CA9849F"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color w:val="000000"/>
                <w:sz w:val="20"/>
                <w:szCs w:val="20"/>
                <w:lang w:val="en-US"/>
              </w:rPr>
              <w:t>44</w:t>
            </w:r>
          </w:p>
        </w:tc>
        <w:tc>
          <w:tcPr>
            <w:tcW w:w="1080" w:type="dxa"/>
            <w:shd w:val="clear" w:color="auto" w:fill="auto"/>
            <w:vAlign w:val="center"/>
          </w:tcPr>
          <w:p w14:paraId="1E5199F6" w14:textId="77777777" w:rsidR="00626DBE" w:rsidRPr="00A079F0" w:rsidRDefault="00626DBE" w:rsidP="00A079F0">
            <w:pPr>
              <w:tabs>
                <w:tab w:val="left" w:pos="360"/>
              </w:tabs>
              <w:spacing w:after="0" w:line="240" w:lineRule="auto"/>
              <w:jc w:val="center"/>
              <w:rPr>
                <w:rFonts w:ascii="Times New Roman" w:eastAsia="Calibri" w:hAnsi="Times New Roman"/>
                <w:color w:val="000000"/>
                <w:sz w:val="20"/>
                <w:szCs w:val="20"/>
                <w:lang w:val="en-US"/>
              </w:rPr>
            </w:pPr>
            <w:r w:rsidRPr="00A079F0">
              <w:rPr>
                <w:rFonts w:ascii="Times New Roman" w:eastAsia="Calibri" w:hAnsi="Times New Roman"/>
                <w:sz w:val="20"/>
                <w:szCs w:val="20"/>
                <w:lang w:val="en-US" w:eastAsia="en-US"/>
              </w:rPr>
              <w:t>#</w:t>
            </w:r>
          </w:p>
        </w:tc>
        <w:tc>
          <w:tcPr>
            <w:tcW w:w="1985" w:type="dxa"/>
            <w:shd w:val="clear" w:color="auto" w:fill="auto"/>
            <w:vAlign w:val="center"/>
          </w:tcPr>
          <w:p w14:paraId="3B8C2FCF" w14:textId="77777777" w:rsidR="00626DBE" w:rsidRPr="00A079F0" w:rsidRDefault="00626DBE" w:rsidP="00A079F0">
            <w:pPr>
              <w:tabs>
                <w:tab w:val="left" w:pos="360"/>
              </w:tabs>
              <w:spacing w:after="0" w:line="240" w:lineRule="auto"/>
              <w:jc w:val="center"/>
              <w:rPr>
                <w:rFonts w:ascii="Times New Roman" w:hAnsi="Times New Roman"/>
                <w:color w:val="000000"/>
                <w:sz w:val="20"/>
                <w:szCs w:val="20"/>
                <w:lang w:val="en-US"/>
              </w:rPr>
            </w:pPr>
            <w:proofErr w:type="spellStart"/>
            <w:r w:rsidRPr="00A079F0">
              <w:rPr>
                <w:rFonts w:ascii="Times New Roman" w:hAnsi="Times New Roman"/>
                <w:color w:val="000000"/>
                <w:sz w:val="20"/>
                <w:szCs w:val="20"/>
                <w:lang w:val="en-US"/>
              </w:rPr>
              <w:t>Calcichew</w:t>
            </w:r>
            <w:proofErr w:type="spellEnd"/>
            <w:r w:rsidRPr="00A079F0">
              <w:rPr>
                <w:rFonts w:ascii="Times New Roman" w:hAnsi="Times New Roman"/>
                <w:color w:val="000000"/>
                <w:sz w:val="20"/>
                <w:szCs w:val="20"/>
                <w:lang w:val="en-US"/>
              </w:rPr>
              <w:t xml:space="preserve">, </w:t>
            </w:r>
            <w:proofErr w:type="spellStart"/>
            <w:r w:rsidRPr="00A079F0">
              <w:rPr>
                <w:rFonts w:ascii="Times New Roman" w:hAnsi="Times New Roman"/>
                <w:color w:val="000000"/>
                <w:sz w:val="20"/>
                <w:szCs w:val="20"/>
                <w:lang w:val="en-US"/>
              </w:rPr>
              <w:t>Alenat</w:t>
            </w:r>
            <w:proofErr w:type="spellEnd"/>
          </w:p>
        </w:tc>
        <w:tc>
          <w:tcPr>
            <w:tcW w:w="2576" w:type="dxa"/>
            <w:vAlign w:val="center"/>
          </w:tcPr>
          <w:p w14:paraId="0C12EFF2"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r w:rsidRPr="00A079F0">
              <w:rPr>
                <w:rFonts w:ascii="Times New Roman" w:hAnsi="Times New Roman"/>
                <w:sz w:val="20"/>
                <w:szCs w:val="20"/>
                <w:lang w:val="en-US" w:eastAsia="en-US"/>
              </w:rPr>
              <w:t>Monoclonal Gammopathy of Undetermined Significance, Osteoporosis</w:t>
            </w:r>
          </w:p>
        </w:tc>
      </w:tr>
      <w:tr w:rsidR="00A079F0" w:rsidRPr="00A079F0" w14:paraId="222FECAB" w14:textId="77777777" w:rsidTr="00A079F0">
        <w:tc>
          <w:tcPr>
            <w:tcW w:w="568" w:type="dxa"/>
            <w:shd w:val="clear" w:color="auto" w:fill="D9D9D9"/>
            <w:vAlign w:val="center"/>
          </w:tcPr>
          <w:p w14:paraId="3973C214"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1081" w:type="dxa"/>
            <w:shd w:val="clear" w:color="auto" w:fill="D9D9D9"/>
            <w:vAlign w:val="center"/>
          </w:tcPr>
          <w:p w14:paraId="052863CA" w14:textId="7B16EC4A"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Patients</w:t>
            </w:r>
          </w:p>
          <w:p w14:paraId="7989001D"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i/>
                <w:color w:val="000000"/>
                <w:sz w:val="20"/>
                <w:szCs w:val="20"/>
                <w:lang w:val="en-US"/>
              </w:rPr>
              <w:t>n</w:t>
            </w:r>
            <w:r w:rsidRPr="00A079F0">
              <w:rPr>
                <w:rFonts w:ascii="Times New Roman" w:eastAsia="Calibri" w:hAnsi="Times New Roman"/>
                <w:b/>
                <w:i/>
                <w:color w:val="000000"/>
                <w:sz w:val="20"/>
                <w:szCs w:val="20"/>
                <w:vertAlign w:val="subscript"/>
                <w:lang w:val="en-US"/>
              </w:rPr>
              <w:t>p</w:t>
            </w:r>
            <w:r w:rsidRPr="00A079F0">
              <w:rPr>
                <w:rFonts w:ascii="Times New Roman" w:eastAsia="Calibri" w:hAnsi="Times New Roman"/>
                <w:b/>
                <w:color w:val="000000"/>
                <w:sz w:val="20"/>
                <w:szCs w:val="20"/>
                <w:lang w:val="en-US"/>
              </w:rPr>
              <w:t xml:space="preserve"> = 24</w:t>
            </w:r>
          </w:p>
          <w:p w14:paraId="17D66088"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15F:9M</w:t>
            </w:r>
          </w:p>
        </w:tc>
        <w:tc>
          <w:tcPr>
            <w:tcW w:w="990" w:type="dxa"/>
            <w:shd w:val="clear" w:color="auto" w:fill="D9D9D9"/>
            <w:vAlign w:val="center"/>
          </w:tcPr>
          <w:p w14:paraId="16420EF6"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66 ± 10</w:t>
            </w:r>
          </w:p>
        </w:tc>
        <w:tc>
          <w:tcPr>
            <w:tcW w:w="990" w:type="dxa"/>
            <w:shd w:val="clear" w:color="auto" w:fill="D9D9D9"/>
            <w:vAlign w:val="center"/>
          </w:tcPr>
          <w:p w14:paraId="7F44A6C4"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202 ± 92</w:t>
            </w:r>
          </w:p>
        </w:tc>
        <w:tc>
          <w:tcPr>
            <w:tcW w:w="990" w:type="dxa"/>
            <w:shd w:val="clear" w:color="auto" w:fill="D9D9D9"/>
            <w:vAlign w:val="center"/>
          </w:tcPr>
          <w:p w14:paraId="07BE9E46"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2.3 ± 1.7</w:t>
            </w:r>
          </w:p>
        </w:tc>
        <w:tc>
          <w:tcPr>
            <w:tcW w:w="810" w:type="dxa"/>
            <w:shd w:val="clear" w:color="auto" w:fill="D9D9D9"/>
            <w:vAlign w:val="center"/>
          </w:tcPr>
          <w:p w14:paraId="36CA9AA7"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25 ± 4</w:t>
            </w:r>
          </w:p>
        </w:tc>
        <w:tc>
          <w:tcPr>
            <w:tcW w:w="1080" w:type="dxa"/>
            <w:shd w:val="clear" w:color="auto" w:fill="D9D9D9"/>
            <w:vAlign w:val="center"/>
          </w:tcPr>
          <w:p w14:paraId="159BCD7D"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539 ± 236</w:t>
            </w:r>
          </w:p>
        </w:tc>
        <w:tc>
          <w:tcPr>
            <w:tcW w:w="1080" w:type="dxa"/>
            <w:shd w:val="clear" w:color="auto" w:fill="D9D9D9"/>
            <w:vAlign w:val="center"/>
          </w:tcPr>
          <w:p w14:paraId="1526FF91"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462 ± 214</w:t>
            </w:r>
          </w:p>
        </w:tc>
        <w:tc>
          <w:tcPr>
            <w:tcW w:w="990" w:type="dxa"/>
            <w:shd w:val="clear" w:color="auto" w:fill="D9D9D9"/>
            <w:vAlign w:val="center"/>
          </w:tcPr>
          <w:p w14:paraId="14271846"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56 ± 20</w:t>
            </w:r>
          </w:p>
        </w:tc>
        <w:tc>
          <w:tcPr>
            <w:tcW w:w="1080" w:type="dxa"/>
            <w:shd w:val="clear" w:color="auto" w:fill="D9D9D9"/>
            <w:vAlign w:val="center"/>
          </w:tcPr>
          <w:p w14:paraId="3ADAEA8E"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1985" w:type="dxa"/>
            <w:shd w:val="clear" w:color="auto" w:fill="D9D9D9"/>
            <w:vAlign w:val="center"/>
          </w:tcPr>
          <w:p w14:paraId="7B651B1B"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2576" w:type="dxa"/>
            <w:shd w:val="clear" w:color="auto" w:fill="D9D9D9"/>
            <w:vAlign w:val="center"/>
          </w:tcPr>
          <w:p w14:paraId="70CDCC9F"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p>
        </w:tc>
      </w:tr>
      <w:tr w:rsidR="00A079F0" w:rsidRPr="00A079F0" w14:paraId="5AB2B79F" w14:textId="77777777" w:rsidTr="00A079F0">
        <w:tc>
          <w:tcPr>
            <w:tcW w:w="568" w:type="dxa"/>
            <w:shd w:val="clear" w:color="auto" w:fill="F2F2F2"/>
            <w:vAlign w:val="center"/>
          </w:tcPr>
          <w:p w14:paraId="1796A1F8"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1081" w:type="dxa"/>
            <w:shd w:val="clear" w:color="auto" w:fill="F2F2F2"/>
            <w:vAlign w:val="center"/>
          </w:tcPr>
          <w:p w14:paraId="23972E2B" w14:textId="28E94206"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Controls</w:t>
            </w:r>
          </w:p>
          <w:p w14:paraId="79D2FD7C"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roofErr w:type="spellStart"/>
            <w:r w:rsidRPr="00A079F0">
              <w:rPr>
                <w:rFonts w:ascii="Times New Roman" w:eastAsia="Calibri" w:hAnsi="Times New Roman"/>
                <w:b/>
                <w:i/>
                <w:color w:val="000000"/>
                <w:sz w:val="20"/>
                <w:szCs w:val="20"/>
                <w:lang w:val="en-US"/>
              </w:rPr>
              <w:t>n</w:t>
            </w:r>
            <w:r w:rsidRPr="00A079F0">
              <w:rPr>
                <w:rFonts w:ascii="Times New Roman" w:eastAsia="Calibri" w:hAnsi="Times New Roman"/>
                <w:b/>
                <w:i/>
                <w:color w:val="000000"/>
                <w:sz w:val="20"/>
                <w:szCs w:val="20"/>
                <w:vertAlign w:val="subscript"/>
                <w:lang w:val="en-US"/>
              </w:rPr>
              <w:t>c</w:t>
            </w:r>
            <w:proofErr w:type="spellEnd"/>
            <w:r w:rsidRPr="00A079F0">
              <w:rPr>
                <w:rFonts w:ascii="Times New Roman" w:eastAsia="Calibri" w:hAnsi="Times New Roman"/>
                <w:b/>
                <w:color w:val="000000"/>
                <w:sz w:val="20"/>
                <w:szCs w:val="20"/>
                <w:lang w:val="en-US"/>
              </w:rPr>
              <w:t xml:space="preserve"> = 33</w:t>
            </w:r>
          </w:p>
          <w:p w14:paraId="2E538465"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17F:16M</w:t>
            </w:r>
          </w:p>
        </w:tc>
        <w:tc>
          <w:tcPr>
            <w:tcW w:w="990" w:type="dxa"/>
            <w:shd w:val="clear" w:color="auto" w:fill="F2F2F2"/>
            <w:vAlign w:val="center"/>
          </w:tcPr>
          <w:p w14:paraId="550AE464"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39 ± 15</w:t>
            </w:r>
          </w:p>
        </w:tc>
        <w:tc>
          <w:tcPr>
            <w:tcW w:w="990" w:type="dxa"/>
            <w:shd w:val="clear" w:color="auto" w:fill="F2F2F2"/>
            <w:vAlign w:val="center"/>
          </w:tcPr>
          <w:p w14:paraId="1DE8B808"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155 ± 43</w:t>
            </w:r>
          </w:p>
        </w:tc>
        <w:tc>
          <w:tcPr>
            <w:tcW w:w="990" w:type="dxa"/>
            <w:shd w:val="clear" w:color="auto" w:fill="F2F2F2"/>
            <w:vAlign w:val="center"/>
          </w:tcPr>
          <w:p w14:paraId="03E8CD5F"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r w:rsidRPr="00A079F0">
              <w:rPr>
                <w:rFonts w:ascii="Times New Roman" w:eastAsia="Calibri" w:hAnsi="Times New Roman"/>
                <w:b/>
                <w:color w:val="000000"/>
                <w:sz w:val="20"/>
                <w:szCs w:val="20"/>
                <w:lang w:val="en-US"/>
              </w:rPr>
              <w:t>1.5 ± 1.2</w:t>
            </w:r>
          </w:p>
        </w:tc>
        <w:tc>
          <w:tcPr>
            <w:tcW w:w="810" w:type="dxa"/>
            <w:shd w:val="clear" w:color="auto" w:fill="F2F2F2"/>
            <w:vAlign w:val="center"/>
          </w:tcPr>
          <w:p w14:paraId="151B6D69"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1080" w:type="dxa"/>
            <w:shd w:val="clear" w:color="auto" w:fill="F2F2F2"/>
            <w:vAlign w:val="center"/>
          </w:tcPr>
          <w:p w14:paraId="58411BF3"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1080" w:type="dxa"/>
            <w:shd w:val="clear" w:color="auto" w:fill="F2F2F2"/>
            <w:vAlign w:val="center"/>
          </w:tcPr>
          <w:p w14:paraId="54DA2C11"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990" w:type="dxa"/>
            <w:shd w:val="clear" w:color="auto" w:fill="F2F2F2"/>
            <w:vAlign w:val="center"/>
          </w:tcPr>
          <w:p w14:paraId="50D96C81"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1080" w:type="dxa"/>
            <w:shd w:val="clear" w:color="auto" w:fill="F2F2F2"/>
            <w:vAlign w:val="center"/>
          </w:tcPr>
          <w:p w14:paraId="40247305"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1985" w:type="dxa"/>
            <w:shd w:val="clear" w:color="auto" w:fill="F2F2F2"/>
            <w:vAlign w:val="center"/>
          </w:tcPr>
          <w:p w14:paraId="515D5EB5" w14:textId="77777777" w:rsidR="00626DBE" w:rsidRPr="00A079F0" w:rsidRDefault="00626DBE" w:rsidP="00A079F0">
            <w:pPr>
              <w:tabs>
                <w:tab w:val="left" w:pos="360"/>
              </w:tabs>
              <w:spacing w:after="0" w:line="240" w:lineRule="auto"/>
              <w:jc w:val="center"/>
              <w:rPr>
                <w:rFonts w:ascii="Times New Roman" w:eastAsia="Calibri" w:hAnsi="Times New Roman"/>
                <w:b/>
                <w:color w:val="000000"/>
                <w:sz w:val="20"/>
                <w:szCs w:val="20"/>
                <w:lang w:val="en-US"/>
              </w:rPr>
            </w:pPr>
          </w:p>
        </w:tc>
        <w:tc>
          <w:tcPr>
            <w:tcW w:w="2576" w:type="dxa"/>
            <w:shd w:val="clear" w:color="auto" w:fill="F2F2F2"/>
            <w:vAlign w:val="center"/>
          </w:tcPr>
          <w:p w14:paraId="06072212" w14:textId="77777777" w:rsidR="00626DBE" w:rsidRPr="00A079F0" w:rsidRDefault="00626DBE" w:rsidP="00A079F0">
            <w:pPr>
              <w:tabs>
                <w:tab w:val="left" w:pos="360"/>
              </w:tabs>
              <w:spacing w:after="0" w:line="240" w:lineRule="auto"/>
              <w:jc w:val="center"/>
              <w:rPr>
                <w:rFonts w:ascii="Times New Roman" w:hAnsi="Times New Roman"/>
                <w:sz w:val="20"/>
                <w:szCs w:val="20"/>
                <w:lang w:val="en-US" w:eastAsia="en-US"/>
              </w:rPr>
            </w:pPr>
          </w:p>
        </w:tc>
      </w:tr>
    </w:tbl>
    <w:p w14:paraId="06D7D23D" w14:textId="1003FD72" w:rsidR="00AF1DD3" w:rsidRPr="00A079F0" w:rsidRDefault="00956C6C" w:rsidP="00A079F0">
      <w:pPr>
        <w:tabs>
          <w:tab w:val="left" w:pos="360"/>
        </w:tabs>
        <w:spacing w:after="0" w:line="240" w:lineRule="auto"/>
        <w:rPr>
          <w:rFonts w:ascii="Times New Roman" w:eastAsia="Calibri" w:hAnsi="Times New Roman"/>
          <w:sz w:val="20"/>
          <w:szCs w:val="20"/>
          <w:lang w:val="en-US" w:eastAsia="en-US"/>
        </w:rPr>
      </w:pPr>
      <w:r w:rsidRPr="00A079F0">
        <w:rPr>
          <w:rFonts w:ascii="Times New Roman" w:eastAsia="Calibri" w:hAnsi="Times New Roman"/>
          <w:sz w:val="20"/>
          <w:szCs w:val="20"/>
          <w:lang w:val="en-US" w:eastAsia="en-US"/>
        </w:rPr>
        <w:t xml:space="preserve">*This patient, who has undergone a gastric bypass operation, presents a very high </w:t>
      </w:r>
      <w:proofErr w:type="spellStart"/>
      <w:r w:rsidRPr="00A079F0">
        <w:rPr>
          <w:rFonts w:ascii="Times New Roman" w:eastAsia="Calibri" w:hAnsi="Times New Roman"/>
          <w:i/>
          <w:sz w:val="20"/>
          <w:szCs w:val="20"/>
          <w:lang w:val="en-US" w:eastAsia="en-US"/>
        </w:rPr>
        <w:t>f</w:t>
      </w:r>
      <w:r w:rsidRPr="00A079F0">
        <w:rPr>
          <w:rFonts w:ascii="Times New Roman" w:eastAsia="Calibri" w:hAnsi="Times New Roman"/>
          <w:sz w:val="20"/>
          <w:szCs w:val="20"/>
          <w:vertAlign w:val="subscript"/>
          <w:lang w:val="en-US" w:eastAsia="en-US"/>
        </w:rPr>
        <w:t>SEO</w:t>
      </w:r>
      <w:proofErr w:type="spellEnd"/>
      <w:r w:rsidRPr="00A079F0">
        <w:rPr>
          <w:rFonts w:ascii="Times New Roman" w:eastAsia="Calibri" w:hAnsi="Times New Roman"/>
          <w:sz w:val="20"/>
          <w:szCs w:val="20"/>
          <w:lang w:val="en-US" w:eastAsia="en-US"/>
        </w:rPr>
        <w:t xml:space="preserve"> value</w:t>
      </w:r>
      <w:r w:rsidRPr="00A079F0">
        <w:rPr>
          <w:rFonts w:ascii="Times New Roman" w:hAnsi="Times New Roman"/>
          <w:sz w:val="20"/>
          <w:szCs w:val="20"/>
          <w:lang w:val="en-US"/>
        </w:rPr>
        <w:t xml:space="preserve"> </w:t>
      </w:r>
      <w:r w:rsidRPr="00A079F0">
        <w:rPr>
          <w:rFonts w:ascii="Times New Roman" w:eastAsia="Calibri" w:hAnsi="Times New Roman"/>
          <w:sz w:val="20"/>
          <w:szCs w:val="20"/>
          <w:lang w:val="en-US" w:eastAsia="en-US"/>
        </w:rPr>
        <w:t>that is far away from other observations. This value was excluded from the analysis of MCI shown in Fig. 4B</w:t>
      </w:r>
      <w:r w:rsidR="00AF1DD3" w:rsidRPr="00A079F0">
        <w:rPr>
          <w:rFonts w:ascii="Times New Roman" w:eastAsia="Calibri" w:hAnsi="Times New Roman"/>
          <w:sz w:val="20"/>
          <w:szCs w:val="20"/>
          <w:lang w:val="en-US" w:eastAsia="en-US"/>
        </w:rPr>
        <w:t>.</w:t>
      </w:r>
    </w:p>
    <w:p w14:paraId="0CBE00CC" w14:textId="77777777" w:rsidR="00EF0D60" w:rsidRDefault="00EF0D60" w:rsidP="00A079F0">
      <w:pPr>
        <w:tabs>
          <w:tab w:val="left" w:pos="360"/>
        </w:tabs>
        <w:spacing w:after="0" w:line="240" w:lineRule="auto"/>
        <w:rPr>
          <w:rFonts w:ascii="Times New Roman" w:eastAsia="Calibri" w:hAnsi="Times New Roman"/>
          <w:sz w:val="20"/>
          <w:szCs w:val="20"/>
          <w:lang w:val="en-US" w:eastAsia="en-US"/>
        </w:rPr>
      </w:pPr>
      <w:r w:rsidRPr="00A079F0">
        <w:rPr>
          <w:rFonts w:ascii="Times New Roman" w:eastAsia="Calibri" w:hAnsi="Times New Roman"/>
          <w:sz w:val="20"/>
          <w:szCs w:val="20"/>
          <w:lang w:val="en-US" w:eastAsia="en-US"/>
        </w:rPr>
        <w:t xml:space="preserve">#Diagnosis not established at the time of data analysis. The primary data were included in the overall analysis of patients </w:t>
      </w:r>
      <w:r w:rsidRPr="00A079F0">
        <w:rPr>
          <w:rFonts w:ascii="Times New Roman" w:eastAsia="Calibri" w:hAnsi="Times New Roman"/>
          <w:i/>
          <w:sz w:val="20"/>
          <w:szCs w:val="20"/>
          <w:lang w:val="en-US" w:eastAsia="en-US"/>
        </w:rPr>
        <w:t>versus</w:t>
      </w:r>
      <w:r w:rsidRPr="00A079F0">
        <w:rPr>
          <w:rFonts w:ascii="Times New Roman" w:eastAsia="Calibri" w:hAnsi="Times New Roman"/>
          <w:sz w:val="20"/>
          <w:szCs w:val="20"/>
          <w:lang w:val="en-US" w:eastAsia="en-US"/>
        </w:rPr>
        <w:t xml:space="preserve"> control (Fig. 4A).</w:t>
      </w:r>
    </w:p>
    <w:p w14:paraId="70313B3E" w14:textId="77777777" w:rsidR="00A079F0" w:rsidRPr="00A079F0" w:rsidRDefault="00A079F0" w:rsidP="00A079F0">
      <w:pPr>
        <w:tabs>
          <w:tab w:val="left" w:pos="360"/>
        </w:tabs>
        <w:spacing w:after="0" w:line="240" w:lineRule="auto"/>
        <w:rPr>
          <w:rFonts w:ascii="Times New Roman" w:eastAsia="Calibri" w:hAnsi="Times New Roman"/>
          <w:sz w:val="20"/>
          <w:szCs w:val="20"/>
          <w:lang w:val="en-US" w:eastAsia="en-US"/>
        </w:rPr>
      </w:pPr>
      <w:r w:rsidRPr="00A079F0">
        <w:rPr>
          <w:rFonts w:ascii="Times New Roman" w:eastAsia="Calibri" w:hAnsi="Times New Roman"/>
          <w:sz w:val="20"/>
          <w:szCs w:val="20"/>
          <w:lang w:val="en-US" w:eastAsia="en-US"/>
        </w:rPr>
        <w:t>MCI</w:t>
      </w:r>
      <w:r>
        <w:rPr>
          <w:rFonts w:ascii="Times New Roman" w:eastAsia="Calibri" w:hAnsi="Times New Roman"/>
          <w:sz w:val="20"/>
          <w:szCs w:val="20"/>
          <w:lang w:val="en-US" w:eastAsia="en-US"/>
        </w:rPr>
        <w:t xml:space="preserve">, </w:t>
      </w:r>
      <w:r w:rsidRPr="00A079F0">
        <w:rPr>
          <w:rFonts w:ascii="Times New Roman" w:eastAsia="Calibri" w:hAnsi="Times New Roman"/>
          <w:sz w:val="20"/>
          <w:szCs w:val="20"/>
          <w:lang w:val="en-US" w:eastAsia="en-US"/>
        </w:rPr>
        <w:t>mild cognitive impairment</w:t>
      </w:r>
      <w:r>
        <w:rPr>
          <w:rFonts w:ascii="Times New Roman" w:eastAsia="Calibri" w:hAnsi="Times New Roman"/>
          <w:sz w:val="20"/>
          <w:szCs w:val="20"/>
          <w:lang w:val="en-US" w:eastAsia="en-US"/>
        </w:rPr>
        <w:t xml:space="preserve">; </w:t>
      </w:r>
      <w:r w:rsidRPr="00A079F0">
        <w:rPr>
          <w:rFonts w:ascii="Times New Roman" w:eastAsia="Calibri" w:hAnsi="Times New Roman"/>
          <w:sz w:val="20"/>
          <w:szCs w:val="20"/>
          <w:lang w:val="en-US" w:eastAsia="en-US"/>
        </w:rPr>
        <w:t>SCI</w:t>
      </w:r>
      <w:r>
        <w:rPr>
          <w:rFonts w:ascii="Times New Roman" w:eastAsia="Calibri" w:hAnsi="Times New Roman"/>
          <w:sz w:val="20"/>
          <w:szCs w:val="20"/>
          <w:lang w:val="en-US" w:eastAsia="en-US"/>
        </w:rPr>
        <w:t xml:space="preserve">, </w:t>
      </w:r>
      <w:r w:rsidRPr="00A079F0">
        <w:rPr>
          <w:rFonts w:ascii="Times New Roman" w:eastAsia="Calibri" w:hAnsi="Times New Roman"/>
          <w:sz w:val="20"/>
          <w:szCs w:val="20"/>
          <w:lang w:val="en-US" w:eastAsia="en-US"/>
        </w:rPr>
        <w:t>subjective cognitive impairment</w:t>
      </w:r>
    </w:p>
    <w:p w14:paraId="439704F8" w14:textId="19DEA072" w:rsidR="00A079F0" w:rsidRPr="00A079F0" w:rsidRDefault="00A079F0" w:rsidP="00A079F0">
      <w:pPr>
        <w:tabs>
          <w:tab w:val="left" w:pos="360"/>
        </w:tabs>
        <w:spacing w:after="0" w:line="240" w:lineRule="auto"/>
        <w:rPr>
          <w:rFonts w:ascii="Times New Roman" w:eastAsia="Calibri" w:hAnsi="Times New Roman"/>
          <w:sz w:val="20"/>
          <w:szCs w:val="20"/>
          <w:lang w:val="en-US" w:eastAsia="en-US"/>
        </w:rPr>
        <w:sectPr w:rsidR="00A079F0" w:rsidRPr="00A079F0" w:rsidSect="00A079F0">
          <w:pgSz w:w="15840" w:h="12240" w:orient="landscape"/>
          <w:pgMar w:top="1440" w:right="1440" w:bottom="1440" w:left="1440" w:header="706" w:footer="706" w:gutter="0"/>
          <w:cols w:space="708"/>
          <w:docGrid w:linePitch="360"/>
        </w:sectPr>
      </w:pPr>
    </w:p>
    <w:p w14:paraId="42687466" w14:textId="77777777" w:rsidR="00E31D8B" w:rsidRDefault="00EF0D60" w:rsidP="00A079F0">
      <w:pPr>
        <w:tabs>
          <w:tab w:val="left" w:pos="360"/>
        </w:tabs>
        <w:spacing w:after="0" w:line="480" w:lineRule="auto"/>
        <w:jc w:val="both"/>
        <w:rPr>
          <w:rFonts w:ascii="Times New Roman" w:eastAsia="AdvGulliv-R" w:hAnsi="Times New Roman"/>
          <w:b/>
          <w:sz w:val="24"/>
          <w:szCs w:val="24"/>
          <w:lang w:val="en-US" w:eastAsia="en-US"/>
        </w:rPr>
      </w:pPr>
      <w:r w:rsidRPr="00E31D8B">
        <w:rPr>
          <w:rFonts w:ascii="Times New Roman" w:eastAsia="AdvGulliv-R" w:hAnsi="Times New Roman"/>
          <w:b/>
          <w:sz w:val="24"/>
          <w:szCs w:val="24"/>
          <w:lang w:val="en-US" w:eastAsia="en-US"/>
        </w:rPr>
        <w:lastRenderedPageBreak/>
        <w:t xml:space="preserve">Supplementary </w:t>
      </w:r>
      <w:r w:rsidR="00E31D8B">
        <w:rPr>
          <w:rFonts w:ascii="Times New Roman" w:eastAsia="AdvGulliv-R" w:hAnsi="Times New Roman"/>
          <w:b/>
          <w:sz w:val="24"/>
          <w:szCs w:val="24"/>
          <w:lang w:val="en-US" w:eastAsia="en-US"/>
        </w:rPr>
        <w:t xml:space="preserve">Material </w:t>
      </w:r>
      <w:r w:rsidRPr="00E31D8B">
        <w:rPr>
          <w:rFonts w:ascii="Times New Roman" w:eastAsia="AdvGulliv-R" w:hAnsi="Times New Roman"/>
          <w:b/>
          <w:sz w:val="24"/>
          <w:szCs w:val="24"/>
          <w:lang w:val="en-US" w:eastAsia="en-US"/>
        </w:rPr>
        <w:t>2</w:t>
      </w:r>
    </w:p>
    <w:p w14:paraId="13A674A4" w14:textId="33FD8FE2" w:rsidR="00EF0D60" w:rsidRPr="00E31D8B" w:rsidRDefault="00EF0D60" w:rsidP="00A079F0">
      <w:pPr>
        <w:tabs>
          <w:tab w:val="left" w:pos="360"/>
        </w:tabs>
        <w:spacing w:after="0" w:line="480" w:lineRule="auto"/>
        <w:jc w:val="both"/>
        <w:rPr>
          <w:rFonts w:ascii="Times New Roman" w:eastAsia="AdvGulliv-R" w:hAnsi="Times New Roman"/>
          <w:b/>
          <w:sz w:val="24"/>
          <w:szCs w:val="24"/>
          <w:lang w:val="en-US" w:eastAsia="en-US"/>
        </w:rPr>
      </w:pPr>
      <w:r w:rsidRPr="00E31D8B">
        <w:rPr>
          <w:rFonts w:ascii="Times New Roman" w:eastAsia="AdvGulliv-R" w:hAnsi="Times New Roman"/>
          <w:b/>
          <w:sz w:val="24"/>
          <w:szCs w:val="24"/>
          <w:lang w:val="en-US" w:eastAsia="en-US"/>
        </w:rPr>
        <w:t>Time-</w:t>
      </w:r>
      <w:r w:rsidR="00E31D8B">
        <w:rPr>
          <w:rFonts w:ascii="Times New Roman" w:eastAsia="AdvGulliv-R" w:hAnsi="Times New Roman"/>
          <w:b/>
          <w:sz w:val="24"/>
          <w:szCs w:val="24"/>
          <w:lang w:val="en-US" w:eastAsia="en-US"/>
        </w:rPr>
        <w:t>R</w:t>
      </w:r>
      <w:r w:rsidRPr="00E31D8B">
        <w:rPr>
          <w:rFonts w:ascii="Times New Roman" w:eastAsia="AdvGulliv-R" w:hAnsi="Times New Roman"/>
          <w:b/>
          <w:sz w:val="24"/>
          <w:szCs w:val="24"/>
          <w:lang w:val="en-US" w:eastAsia="en-US"/>
        </w:rPr>
        <w:t xml:space="preserve">esolved </w:t>
      </w:r>
      <w:proofErr w:type="spellStart"/>
      <w:r w:rsidRPr="00E31D8B">
        <w:rPr>
          <w:rFonts w:ascii="Times New Roman" w:eastAsia="AdvGulliv-R" w:hAnsi="Times New Roman"/>
          <w:b/>
          <w:sz w:val="24"/>
          <w:szCs w:val="24"/>
          <w:lang w:val="en-US" w:eastAsia="en-US"/>
        </w:rPr>
        <w:t>ThT</w:t>
      </w:r>
      <w:proofErr w:type="spellEnd"/>
      <w:r w:rsidRPr="00E31D8B">
        <w:rPr>
          <w:rFonts w:ascii="Times New Roman" w:eastAsia="AdvGulliv-R" w:hAnsi="Times New Roman"/>
          <w:b/>
          <w:sz w:val="24"/>
          <w:szCs w:val="24"/>
          <w:lang w:val="en-US" w:eastAsia="en-US"/>
        </w:rPr>
        <w:t xml:space="preserve"> </w:t>
      </w:r>
      <w:r w:rsidR="00E31D8B" w:rsidRPr="00E31D8B">
        <w:rPr>
          <w:rFonts w:ascii="Times New Roman" w:eastAsia="AdvGulliv-R" w:hAnsi="Times New Roman"/>
          <w:b/>
          <w:sz w:val="24"/>
          <w:szCs w:val="24"/>
          <w:lang w:val="en-US" w:eastAsia="en-US"/>
        </w:rPr>
        <w:t>Fluorescence Intensity Fluctuation Measurement</w:t>
      </w:r>
    </w:p>
    <w:p w14:paraId="2ED5E04E" w14:textId="77777777" w:rsidR="00E31D8B" w:rsidRDefault="00EF0D60" w:rsidP="00A079F0">
      <w:pPr>
        <w:tabs>
          <w:tab w:val="left" w:pos="360"/>
        </w:tabs>
        <w:spacing w:after="0" w:line="480" w:lineRule="auto"/>
        <w:jc w:val="both"/>
        <w:rPr>
          <w:rFonts w:ascii="Times New Roman" w:eastAsia="AdvGulliv-R" w:hAnsi="Times New Roman"/>
          <w:i/>
          <w:sz w:val="24"/>
          <w:szCs w:val="24"/>
          <w:lang w:val="en-US" w:eastAsia="en-US"/>
        </w:rPr>
      </w:pPr>
      <w:r w:rsidRPr="00A079F0">
        <w:rPr>
          <w:rFonts w:ascii="Times New Roman" w:eastAsia="AdvGulliv-R" w:hAnsi="Times New Roman"/>
          <w:i/>
          <w:sz w:val="24"/>
          <w:szCs w:val="24"/>
          <w:lang w:val="en-US" w:eastAsia="en-US"/>
        </w:rPr>
        <w:t>Instrument</w:t>
      </w:r>
    </w:p>
    <w:p w14:paraId="5C4AF756" w14:textId="5E0AD1D2" w:rsidR="00EF0D60" w:rsidRPr="00A079F0" w:rsidRDefault="00E31D8B" w:rsidP="00A079F0">
      <w:pPr>
        <w:tabs>
          <w:tab w:val="left" w:pos="360"/>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Time-resolved fluorescence intensity fluctuation measurements are performed using a </w:t>
      </w:r>
      <w:proofErr w:type="spellStart"/>
      <w:r w:rsidR="00EF0D60" w:rsidRPr="00A079F0">
        <w:rPr>
          <w:rFonts w:ascii="Times New Roman" w:eastAsia="AdvGulliv-R" w:hAnsi="Times New Roman"/>
          <w:sz w:val="24"/>
          <w:szCs w:val="24"/>
          <w:lang w:val="en-US" w:eastAsia="en-US"/>
        </w:rPr>
        <w:t>ConfoCor</w:t>
      </w:r>
      <w:proofErr w:type="spellEnd"/>
      <w:r w:rsidR="00EF0D60" w:rsidRPr="00A079F0">
        <w:rPr>
          <w:rFonts w:ascii="Times New Roman" w:eastAsia="AdvGulliv-R" w:hAnsi="Times New Roman"/>
          <w:sz w:val="24"/>
          <w:szCs w:val="24"/>
          <w:lang w:val="en-US" w:eastAsia="en-US"/>
        </w:rPr>
        <w:t xml:space="preserve"> 2 system (Carl Zeiss, Jena, Germany), consisting of an inverted microscope equipped with a C-Apochromat 40 </w:t>
      </w:r>
      <w:r w:rsidR="00EF0D60" w:rsidRPr="00A079F0">
        <w:rPr>
          <w:rFonts w:ascii="Times New Roman" w:eastAsia="AdvGulliv-R" w:hAnsi="Times New Roman"/>
          <w:sz w:val="24"/>
          <w:szCs w:val="24"/>
          <w:lang w:val="en-US" w:eastAsia="en-US"/>
        </w:rPr>
        <w:sym w:font="Symbol" w:char="F0B4"/>
      </w:r>
      <w:r w:rsidR="00EF0D60" w:rsidRPr="00A079F0">
        <w:rPr>
          <w:rFonts w:ascii="Times New Roman" w:eastAsia="AdvGulliv-R" w:hAnsi="Times New Roman"/>
          <w:sz w:val="24"/>
          <w:szCs w:val="24"/>
          <w:lang w:val="en-US" w:eastAsia="en-US"/>
        </w:rPr>
        <w:t xml:space="preserve">, </w:t>
      </w:r>
      <w:r w:rsidR="00EF0D60" w:rsidRPr="00A079F0">
        <w:rPr>
          <w:rFonts w:ascii="Times New Roman" w:eastAsia="AdvGulliv-R" w:hAnsi="Times New Roman"/>
          <w:i/>
          <w:sz w:val="24"/>
          <w:szCs w:val="24"/>
          <w:lang w:val="en-US" w:eastAsia="en-US"/>
        </w:rPr>
        <w:t>NA</w:t>
      </w:r>
      <w:r w:rsidR="00EF0D60" w:rsidRPr="00A079F0">
        <w:rPr>
          <w:rFonts w:ascii="Times New Roman" w:eastAsia="AdvGulliv-R" w:hAnsi="Times New Roman"/>
          <w:sz w:val="24"/>
          <w:szCs w:val="24"/>
          <w:lang w:val="en-US" w:eastAsia="en-US"/>
        </w:rPr>
        <w:t xml:space="preserve"> = 1.2, water immersion UV-VIS-IR objective. </w:t>
      </w:r>
      <w:proofErr w:type="spellStart"/>
      <w:r w:rsidR="00EF0D60" w:rsidRPr="00A079F0">
        <w:rPr>
          <w:rFonts w:ascii="Times New Roman" w:eastAsia="AdvGulliv-R" w:hAnsi="Times New Roman"/>
          <w:sz w:val="24"/>
          <w:szCs w:val="24"/>
          <w:lang w:val="en-US" w:eastAsia="en-US"/>
        </w:rPr>
        <w:t>ThT</w:t>
      </w:r>
      <w:proofErr w:type="spellEnd"/>
      <w:r w:rsidR="00EF0D60" w:rsidRPr="00A079F0">
        <w:rPr>
          <w:rFonts w:ascii="Times New Roman" w:eastAsia="AdvGulliv-R" w:hAnsi="Times New Roman"/>
          <w:sz w:val="24"/>
          <w:szCs w:val="24"/>
          <w:lang w:val="en-US" w:eastAsia="en-US"/>
        </w:rPr>
        <w:t xml:space="preserve"> fluorescence is excited using the 458 nm line of the Argon laser. The incident laser light is tightly focused into the sample by passing through the objective lens; laser intensity measured at the objective is 6 µW. The elastically scattered light and the spectrally distinct fluorescence light are collected backwards through the same objective lens and separated using the HFT 458 main dichroic beam splitter. The emitted light is spatially filtered by passing through a pinhole to the silicon avalanche photodiode detector (SPCM-AQR-1X; PerkinElmer, USA). The pinhole size in front of the detector was set to 70 µm (1 Airy).</w:t>
      </w:r>
    </w:p>
    <w:p w14:paraId="42FF826C" w14:textId="77777777" w:rsidR="00EF0D60" w:rsidRPr="00A079F0" w:rsidRDefault="00EF0D60" w:rsidP="00A079F0">
      <w:pPr>
        <w:tabs>
          <w:tab w:val="left" w:pos="360"/>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t xml:space="preserve"> </w:t>
      </w:r>
    </w:p>
    <w:p w14:paraId="228C2495" w14:textId="1F32DC13" w:rsidR="00E31D8B" w:rsidRPr="00E31D8B" w:rsidRDefault="00EF0D60" w:rsidP="00A079F0">
      <w:pPr>
        <w:tabs>
          <w:tab w:val="left" w:pos="360"/>
          <w:tab w:val="left" w:pos="851"/>
        </w:tabs>
        <w:spacing w:after="0" w:line="480" w:lineRule="auto"/>
        <w:jc w:val="both"/>
        <w:rPr>
          <w:rFonts w:ascii="Times New Roman" w:eastAsia="AdvGulliv-R" w:hAnsi="Times New Roman"/>
          <w:b/>
          <w:i/>
          <w:sz w:val="24"/>
          <w:szCs w:val="24"/>
          <w:lang w:val="en-US" w:eastAsia="en-US"/>
        </w:rPr>
      </w:pPr>
      <w:r w:rsidRPr="00E31D8B">
        <w:rPr>
          <w:rFonts w:ascii="Times New Roman" w:eastAsia="AdvGulliv-R" w:hAnsi="Times New Roman"/>
          <w:i/>
          <w:sz w:val="24"/>
          <w:szCs w:val="24"/>
          <w:lang w:val="en-US" w:eastAsia="en-US"/>
        </w:rPr>
        <w:t>Instrument calibration</w:t>
      </w:r>
    </w:p>
    <w:p w14:paraId="5F3B3D74" w14:textId="03387DCA" w:rsidR="00EF0D60" w:rsidRDefault="00E31D8B" w:rsidP="00A079F0">
      <w:pPr>
        <w:tabs>
          <w:tab w:val="left" w:pos="360"/>
          <w:tab w:val="left" w:pos="851"/>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Standard aqueous solutions of Rhodamine 6G (Rh6G), 10-25 </w:t>
      </w:r>
      <w:proofErr w:type="spellStart"/>
      <w:r w:rsidR="00EF0D60" w:rsidRPr="00A079F0">
        <w:rPr>
          <w:rFonts w:ascii="Times New Roman" w:eastAsia="AdvGulliv-R" w:hAnsi="Times New Roman"/>
          <w:sz w:val="24"/>
          <w:szCs w:val="24"/>
          <w:lang w:val="en-US" w:eastAsia="en-US"/>
        </w:rPr>
        <w:t>nM</w:t>
      </w:r>
      <w:proofErr w:type="spellEnd"/>
      <w:r w:rsidR="00EF0D60" w:rsidRPr="00A079F0">
        <w:rPr>
          <w:rFonts w:ascii="Times New Roman" w:eastAsia="AdvGulliv-R" w:hAnsi="Times New Roman"/>
          <w:sz w:val="24"/>
          <w:szCs w:val="24"/>
          <w:lang w:val="en-US" w:eastAsia="en-US"/>
        </w:rPr>
        <w:t xml:space="preserve">, are used for instrument calibration. For this purpose, temporal autocorrelation analysis was applied (as described in Supplementary </w:t>
      </w:r>
      <w:r>
        <w:rPr>
          <w:rFonts w:ascii="Times New Roman" w:eastAsia="AdvGulliv-R" w:hAnsi="Times New Roman"/>
          <w:sz w:val="24"/>
          <w:szCs w:val="24"/>
          <w:lang w:val="en-US" w:eastAsia="en-US"/>
        </w:rPr>
        <w:t>Material</w:t>
      </w:r>
      <w:r w:rsidR="00E37A62">
        <w:rPr>
          <w:rFonts w:ascii="Times New Roman" w:eastAsia="AdvGulliv-R" w:hAnsi="Times New Roman"/>
          <w:sz w:val="24"/>
          <w:szCs w:val="24"/>
          <w:lang w:val="en-US" w:eastAsia="en-US"/>
        </w:rPr>
        <w:t xml:space="preserve"> 1</w:t>
      </w:r>
      <w:r w:rsidR="00EF0D60" w:rsidRPr="00A079F0">
        <w:rPr>
          <w:rFonts w:ascii="Times New Roman" w:eastAsia="AdvGulliv-R" w:hAnsi="Times New Roman"/>
          <w:sz w:val="24"/>
          <w:szCs w:val="24"/>
          <w:lang w:val="en-US" w:eastAsia="en-US"/>
        </w:rPr>
        <w:t xml:space="preserve">). The same optical setting that is used for </w:t>
      </w:r>
      <w:proofErr w:type="spellStart"/>
      <w:r w:rsidR="00EF0D60" w:rsidRPr="00A079F0">
        <w:rPr>
          <w:rFonts w:ascii="Times New Roman" w:eastAsia="AdvGulliv-R" w:hAnsi="Times New Roman"/>
          <w:sz w:val="24"/>
          <w:szCs w:val="24"/>
          <w:lang w:val="en-US" w:eastAsia="en-US"/>
        </w:rPr>
        <w:t>ThT</w:t>
      </w:r>
      <w:proofErr w:type="spellEnd"/>
      <w:r w:rsidR="00EF0D60" w:rsidRPr="00A079F0">
        <w:rPr>
          <w:rFonts w:ascii="Times New Roman" w:eastAsia="AdvGulliv-R" w:hAnsi="Times New Roman"/>
          <w:sz w:val="24"/>
          <w:szCs w:val="24"/>
          <w:lang w:val="en-US" w:eastAsia="en-US"/>
        </w:rPr>
        <w:t xml:space="preserve">, as described above, is used for Rh6G and the signal was recorded in a series of 10 consecutive measurements, each measurement lasting 10 s. Under these settings, the translation diffusion time of Rh6G was determined to be </w:t>
      </w:r>
      <w:r w:rsidR="00EF0D60" w:rsidRPr="00A079F0">
        <w:rPr>
          <w:rFonts w:ascii="Times New Roman" w:eastAsia="AdvGulliv-R" w:hAnsi="Times New Roman"/>
          <w:i/>
          <w:sz w:val="24"/>
          <w:szCs w:val="24"/>
          <w:lang w:val="en-US" w:eastAsia="en-US"/>
        </w:rPr>
        <w:t>τ</w:t>
      </w:r>
      <w:proofErr w:type="gramStart"/>
      <w:r w:rsidR="00EF0D60" w:rsidRPr="00A079F0">
        <w:rPr>
          <w:rFonts w:ascii="Times New Roman" w:eastAsia="AdvGulliv-R" w:hAnsi="Times New Roman"/>
          <w:sz w:val="24"/>
          <w:szCs w:val="24"/>
          <w:vertAlign w:val="subscript"/>
          <w:lang w:val="en-US" w:eastAsia="en-US"/>
        </w:rPr>
        <w:t>D,Rh</w:t>
      </w:r>
      <w:proofErr w:type="gramEnd"/>
      <w:r w:rsidR="00EF0D60" w:rsidRPr="00A079F0">
        <w:rPr>
          <w:rFonts w:ascii="Times New Roman" w:eastAsia="AdvGulliv-R" w:hAnsi="Times New Roman"/>
          <w:sz w:val="24"/>
          <w:szCs w:val="24"/>
          <w:vertAlign w:val="subscript"/>
          <w:lang w:val="en-US" w:eastAsia="en-US"/>
        </w:rPr>
        <w:t>6G</w:t>
      </w:r>
      <w:r w:rsidR="00EF0D60" w:rsidRPr="00A079F0">
        <w:rPr>
          <w:rFonts w:ascii="Times New Roman" w:eastAsia="AdvGulliv-R" w:hAnsi="Times New Roman"/>
          <w:sz w:val="24"/>
          <w:szCs w:val="24"/>
          <w:lang w:val="en-US" w:eastAsia="en-US"/>
        </w:rPr>
        <w:t xml:space="preserve"> = (24 ± 2) </w:t>
      </w:r>
      <w:proofErr w:type="spellStart"/>
      <w:r w:rsidR="00EF0D60" w:rsidRPr="00A079F0">
        <w:rPr>
          <w:rFonts w:ascii="Times New Roman" w:eastAsia="AdvGulliv-R" w:hAnsi="Times New Roman"/>
          <w:sz w:val="24"/>
          <w:szCs w:val="24"/>
          <w:lang w:val="en-US" w:eastAsia="en-US"/>
        </w:rPr>
        <w:t>μs</w:t>
      </w:r>
      <w:proofErr w:type="spellEnd"/>
      <w:r w:rsidR="00EF0D60" w:rsidRPr="00A079F0">
        <w:rPr>
          <w:rFonts w:ascii="Times New Roman" w:eastAsia="AdvGulliv-R" w:hAnsi="Times New Roman"/>
          <w:sz w:val="24"/>
          <w:szCs w:val="24"/>
          <w:lang w:val="en-US" w:eastAsia="en-US"/>
        </w:rPr>
        <w:t xml:space="preserve"> (n = 460); the counts per molecule and second (CPMS) was CPMS = (5.1 </w:t>
      </w:r>
      <w:r w:rsidR="00EF0D60" w:rsidRPr="00A079F0">
        <w:rPr>
          <w:rFonts w:ascii="Times New Roman" w:eastAsia="AdvGulliv-R" w:hAnsi="Times New Roman"/>
          <w:sz w:val="24"/>
          <w:szCs w:val="24"/>
          <w:lang w:val="en-US" w:eastAsia="en-US"/>
        </w:rPr>
        <w:sym w:font="Symbol" w:char="F0B1"/>
      </w:r>
      <w:r w:rsidR="00EF0D60" w:rsidRPr="00A079F0">
        <w:rPr>
          <w:rFonts w:ascii="Times New Roman" w:eastAsia="AdvGulliv-R" w:hAnsi="Times New Roman"/>
          <w:sz w:val="24"/>
          <w:szCs w:val="24"/>
          <w:lang w:val="en-US" w:eastAsia="en-US"/>
        </w:rPr>
        <w:t xml:space="preserve"> 0.6) kHz, and the structural parameter was </w:t>
      </w:r>
      <w:proofErr w:type="spellStart"/>
      <w:r w:rsidR="00EF0D60" w:rsidRPr="00A079F0">
        <w:rPr>
          <w:rFonts w:ascii="Times New Roman" w:eastAsia="AdvGulliv-R" w:hAnsi="Times New Roman"/>
          <w:i/>
          <w:sz w:val="24"/>
          <w:szCs w:val="24"/>
          <w:lang w:val="en-US" w:eastAsia="en-US"/>
        </w:rPr>
        <w:t>S</w:t>
      </w:r>
      <w:r w:rsidR="00EF0D60" w:rsidRPr="00A079F0">
        <w:rPr>
          <w:rFonts w:ascii="Times New Roman" w:eastAsia="AdvGulliv-R" w:hAnsi="Times New Roman"/>
          <w:i/>
          <w:sz w:val="24"/>
          <w:szCs w:val="24"/>
          <w:vertAlign w:val="subscript"/>
          <w:lang w:val="en-US" w:eastAsia="en-US"/>
        </w:rPr>
        <w:t>p</w:t>
      </w:r>
      <w:proofErr w:type="spellEnd"/>
      <w:r w:rsidR="00EF0D60" w:rsidRPr="00A079F0">
        <w:rPr>
          <w:rFonts w:ascii="Times New Roman" w:eastAsia="AdvGulliv-R" w:hAnsi="Times New Roman"/>
          <w:sz w:val="24"/>
          <w:szCs w:val="24"/>
          <w:lang w:val="en-US" w:eastAsia="en-US"/>
        </w:rPr>
        <w:t xml:space="preserve"> = 5 (</w:t>
      </w:r>
      <w:r w:rsidR="008472A6">
        <w:rPr>
          <w:rFonts w:ascii="Times New Roman" w:eastAsia="AdvGulliv-R" w:hAnsi="Times New Roman"/>
          <w:sz w:val="24"/>
          <w:szCs w:val="24"/>
          <w:lang w:val="en-US" w:eastAsia="en-US"/>
        </w:rPr>
        <w:t>Supplementary Figure 1</w:t>
      </w:r>
      <w:r w:rsidR="00EF0D60" w:rsidRPr="00A079F0">
        <w:rPr>
          <w:rFonts w:ascii="Times New Roman" w:eastAsia="AdvGulliv-R" w:hAnsi="Times New Roman"/>
          <w:sz w:val="24"/>
          <w:szCs w:val="24"/>
          <w:lang w:val="en-US" w:eastAsia="en-US"/>
        </w:rPr>
        <w:t xml:space="preserve">). The OVE size was determined to be V </w:t>
      </w:r>
      <w:r w:rsidR="00EF0D60" w:rsidRPr="00A079F0">
        <w:rPr>
          <w:rFonts w:ascii="Times New Roman" w:eastAsia="AdvGulliv-R" w:hAnsi="Times New Roman"/>
          <w:sz w:val="24"/>
          <w:szCs w:val="24"/>
          <w:lang w:val="en-US" w:eastAsia="en-US"/>
        </w:rPr>
        <w:sym w:font="Symbol" w:char="F020"/>
      </w:r>
      <w:r w:rsidR="00EF0D60" w:rsidRPr="00A079F0">
        <w:rPr>
          <w:rFonts w:ascii="Times New Roman" w:eastAsia="AdvGulliv-R" w:hAnsi="Times New Roman"/>
          <w:sz w:val="24"/>
          <w:szCs w:val="24"/>
          <w:lang w:val="en-US" w:eastAsia="en-US"/>
        </w:rPr>
        <w:sym w:font="Symbol" w:char="F0BB"/>
      </w:r>
      <w:r w:rsidR="00EF0D60" w:rsidRPr="00A079F0">
        <w:rPr>
          <w:rFonts w:ascii="Times New Roman" w:eastAsia="AdvGulliv-R" w:hAnsi="Times New Roman"/>
          <w:sz w:val="24"/>
          <w:szCs w:val="24"/>
          <w:lang w:val="en-US" w:eastAsia="en-US"/>
        </w:rPr>
        <w:t xml:space="preserve"> 2.0</w:t>
      </w:r>
      <w:r w:rsidR="00EF0D60" w:rsidRPr="00A079F0">
        <w:rPr>
          <w:rFonts w:ascii="Times New Roman" w:eastAsia="AdvGulliv-R" w:hAnsi="Times New Roman"/>
          <w:sz w:val="24"/>
          <w:szCs w:val="24"/>
          <w:lang w:val="en-US" w:eastAsia="en-US"/>
        </w:rPr>
        <w:sym w:font="Symbol" w:char="F0B4"/>
      </w:r>
      <w:r w:rsidR="00EF0D60" w:rsidRPr="00A079F0">
        <w:rPr>
          <w:rFonts w:ascii="Times New Roman" w:eastAsia="AdvGulliv-R" w:hAnsi="Times New Roman"/>
          <w:sz w:val="24"/>
          <w:szCs w:val="24"/>
          <w:lang w:val="en-US" w:eastAsia="en-US"/>
        </w:rPr>
        <w:t>10</w:t>
      </w:r>
      <w:r w:rsidR="00EF0D60" w:rsidRPr="00A079F0">
        <w:rPr>
          <w:rFonts w:ascii="Times New Roman" w:eastAsia="AdvGulliv-R" w:hAnsi="Times New Roman"/>
          <w:sz w:val="24"/>
          <w:szCs w:val="24"/>
          <w:vertAlign w:val="superscript"/>
          <w:lang w:val="en-US" w:eastAsia="en-US"/>
        </w:rPr>
        <w:t>-16</w:t>
      </w:r>
      <w:r w:rsidR="00EF0D60" w:rsidRPr="00A079F0">
        <w:rPr>
          <w:rFonts w:ascii="Times New Roman" w:eastAsia="AdvGulliv-R" w:hAnsi="Times New Roman"/>
          <w:sz w:val="24"/>
          <w:szCs w:val="24"/>
          <w:lang w:val="en-US" w:eastAsia="en-US"/>
        </w:rPr>
        <w:t xml:space="preserve"> l. FCS measurements were validated using the individually modified ConforCor3 system that is available in our laboratory </w:t>
      </w:r>
      <w:r w:rsidR="00EF0D60" w:rsidRPr="00A079F0">
        <w:rPr>
          <w:rFonts w:ascii="Times New Roman" w:eastAsia="AdvGulliv-R" w:hAnsi="Times New Roman"/>
          <w:sz w:val="24"/>
          <w:szCs w:val="24"/>
          <w:lang w:val="en-US" w:eastAsia="en-US"/>
        </w:rPr>
        <w:fldChar w:fldCharType="begin"/>
      </w:r>
      <w:r w:rsidR="00251B56" w:rsidRPr="00A079F0">
        <w:rPr>
          <w:rFonts w:ascii="Times New Roman" w:eastAsia="AdvGulliv-R" w:hAnsi="Times New Roman"/>
          <w:sz w:val="24"/>
          <w:szCs w:val="24"/>
          <w:lang w:val="en-US" w:eastAsia="en-US"/>
        </w:rPr>
        <w:instrText xml:space="preserve"> ADDIN EN.CITE &lt;EndNote&gt;&lt;Cite&gt;&lt;Author&gt;Vukojevic&lt;/Author&gt;&lt;Year&gt;2008&lt;/Year&gt;&lt;RecNum&gt;26&lt;/RecNum&gt;&lt;DisplayText&gt;[1]&lt;/DisplayText&gt;&lt;record&gt;&lt;rec-number&gt;26&lt;/rec-number&gt;&lt;foreign-keys&gt;&lt;key app="EN" db-id="prvwa2ewdd2r0meet05pp9wkzrwtst9z2pwf"&gt;26&lt;/key&gt;&lt;/foreign-keys&gt;&lt;ref-type name="Journal Article"&gt;17&lt;/ref-type&gt;&lt;contributors&gt;&lt;authors&gt;&lt;author&gt;Vukojevic, V.&lt;/author&gt;&lt;author&gt;Heidkamp, M.&lt;/author&gt;&lt;author&gt;Ming, Y.&lt;/author&gt;&lt;author&gt;Johansson, B.&lt;/author&gt;&lt;author&gt;Terenius, L.&lt;/author&gt;&lt;author&gt;Rigler, R.&lt;/author&gt;&lt;/authors&gt;&lt;/contributors&gt;&lt;auth-address&gt;Department of Clinical Neuroscience, Karolinska Institutet, 17176 Stockholm, Sweden. vladana.vukojevic@ki.se&lt;/auth-address&gt;&lt;titles&gt;&lt;title&gt;Quantitative single-molecule imaging by confocal laser scanning microscopy&lt;/title&gt;&lt;secondary-title&gt;Proc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18176-81&lt;/pages&gt;&lt;volume&gt;105&lt;/volume&gt;&lt;number&gt;47&lt;/number&gt;&lt;edition&gt;2008/11/18&lt;/edition&gt;&lt;keywords&gt;&lt;keyword&gt;DNA/chemistry&lt;/keyword&gt;&lt;keyword&gt;Fluorescence&lt;/keyword&gt;&lt;keyword&gt;Fluorescent Dyes&lt;/keyword&gt;&lt;keyword&gt;Lasers&lt;/keyword&gt;&lt;keyword&gt;Microscopy, Confocal/*methods&lt;/keyword&gt;&lt;/keywords&gt;&lt;dates&gt;&lt;year&gt;2008&lt;/year&gt;&lt;pub-dates&gt;&lt;date&gt;Nov 25&lt;/date&gt;&lt;/pub-dates&gt;&lt;/dates&gt;&lt;isbn&gt;1091-6490 (Electronic)&amp;#xD;0027-8424 (Linking)&lt;/isbn&gt;&lt;accession-num&gt;19011092&lt;/accession-num&gt;&lt;work-type&gt;Research Support, Non-U.S. Gov&amp;apos;t&lt;/work-type&gt;&lt;urls&gt;&lt;related-urls&gt;&lt;url&gt;http://www.ncbi.nlm.nih.gov/pubmed/19011092&lt;/url&gt;&lt;/related-urls&gt;&lt;/urls&gt;&lt;custom2&gt;2587633&lt;/custom2&gt;&lt;electronic-resource-num&gt;10.1073/pnas.0809250105&lt;/electronic-resource-num&gt;&lt;language&gt;eng&lt;/language&gt;&lt;/record&gt;&lt;/Cite&gt;&lt;/EndNote&gt;</w:instrText>
      </w:r>
      <w:r w:rsidR="00EF0D60" w:rsidRPr="00A079F0">
        <w:rPr>
          <w:rFonts w:ascii="Times New Roman" w:eastAsia="AdvGulliv-R" w:hAnsi="Times New Roman"/>
          <w:sz w:val="24"/>
          <w:szCs w:val="24"/>
          <w:lang w:val="en-US" w:eastAsia="en-US"/>
        </w:rPr>
        <w:fldChar w:fldCharType="separate"/>
      </w:r>
      <w:r w:rsidR="00251B56" w:rsidRPr="00A079F0">
        <w:rPr>
          <w:rFonts w:ascii="Times New Roman" w:eastAsia="AdvGulliv-R" w:hAnsi="Times New Roman"/>
          <w:sz w:val="24"/>
          <w:szCs w:val="24"/>
          <w:lang w:val="en-US" w:eastAsia="en-US"/>
        </w:rPr>
        <w:t>[</w:t>
      </w:r>
      <w:hyperlink w:anchor="_ENREF_1" w:tooltip="Vukojevic, 2008 #26" w:history="1">
        <w:r w:rsidR="00251B56" w:rsidRPr="00A079F0">
          <w:rPr>
            <w:rFonts w:ascii="Times New Roman" w:eastAsia="AdvGulliv-R" w:hAnsi="Times New Roman"/>
            <w:sz w:val="24"/>
            <w:szCs w:val="24"/>
            <w:lang w:val="en-US" w:eastAsia="en-US"/>
          </w:rPr>
          <w:t>1</w:t>
        </w:r>
      </w:hyperlink>
      <w:r w:rsidR="00251B56" w:rsidRPr="00A079F0">
        <w:rPr>
          <w:rFonts w:ascii="Times New Roman" w:eastAsia="AdvGulliv-R" w:hAnsi="Times New Roman"/>
          <w:sz w:val="24"/>
          <w:szCs w:val="24"/>
          <w:lang w:val="en-US" w:eastAsia="en-US"/>
        </w:rPr>
        <w:t>]</w:t>
      </w:r>
      <w:r w:rsidR="00EF0D60" w:rsidRPr="00A079F0">
        <w:rPr>
          <w:rFonts w:ascii="Times New Roman" w:eastAsia="AdvGulliv-R" w:hAnsi="Times New Roman"/>
          <w:sz w:val="24"/>
          <w:szCs w:val="24"/>
          <w:lang w:val="en-US" w:eastAsia="en-US"/>
        </w:rPr>
        <w:fldChar w:fldCharType="end"/>
      </w:r>
      <w:r w:rsidR="00EF0D60" w:rsidRPr="00A079F0">
        <w:rPr>
          <w:rFonts w:ascii="Times New Roman" w:eastAsia="AdvGulliv-R" w:hAnsi="Times New Roman"/>
          <w:sz w:val="24"/>
          <w:szCs w:val="24"/>
          <w:lang w:val="en-US" w:eastAsia="en-US"/>
        </w:rPr>
        <w:t xml:space="preserve">. </w:t>
      </w:r>
      <w:r w:rsidR="00EF0D60" w:rsidRPr="00A079F0">
        <w:rPr>
          <w:rFonts w:ascii="Times New Roman" w:eastAsia="AdvGulliv-R" w:hAnsi="Times New Roman"/>
          <w:sz w:val="24"/>
          <w:szCs w:val="24"/>
          <w:lang w:val="en-US" w:eastAsia="en-US"/>
        </w:rPr>
        <w:lastRenderedPageBreak/>
        <w:t xml:space="preserve">Significant differences between measurements’ outcomes obtained using one or the other system were not observed. </w:t>
      </w:r>
    </w:p>
    <w:p w14:paraId="27503566" w14:textId="77777777" w:rsidR="00E37A62" w:rsidRPr="00A079F0" w:rsidRDefault="00E37A62" w:rsidP="00A079F0">
      <w:pPr>
        <w:tabs>
          <w:tab w:val="left" w:pos="360"/>
          <w:tab w:val="left" w:pos="851"/>
        </w:tabs>
        <w:spacing w:after="0" w:line="480" w:lineRule="auto"/>
        <w:jc w:val="both"/>
        <w:rPr>
          <w:rFonts w:ascii="Times New Roman" w:eastAsia="AdvGulliv-R" w:hAnsi="Times New Roman"/>
          <w:sz w:val="24"/>
          <w:szCs w:val="24"/>
          <w:lang w:val="en-US" w:eastAsia="en-US"/>
        </w:rPr>
      </w:pPr>
    </w:p>
    <w:p w14:paraId="3EAE3AF9" w14:textId="0CCCA132" w:rsidR="00E37A62" w:rsidRPr="00E37A62" w:rsidRDefault="00EF0D60" w:rsidP="00A079F0">
      <w:pPr>
        <w:tabs>
          <w:tab w:val="left" w:pos="360"/>
          <w:tab w:val="left" w:pos="851"/>
        </w:tabs>
        <w:spacing w:after="0" w:line="480" w:lineRule="auto"/>
        <w:jc w:val="both"/>
        <w:rPr>
          <w:rFonts w:ascii="Times New Roman" w:eastAsia="AdvGulliv-R" w:hAnsi="Times New Roman"/>
          <w:i/>
          <w:sz w:val="24"/>
          <w:szCs w:val="24"/>
          <w:lang w:val="en-US" w:eastAsia="en-US"/>
        </w:rPr>
      </w:pPr>
      <w:r w:rsidRPr="00E37A62">
        <w:rPr>
          <w:rFonts w:ascii="Times New Roman" w:eastAsia="AdvGulliv-R" w:hAnsi="Times New Roman"/>
          <w:i/>
          <w:sz w:val="24"/>
          <w:szCs w:val="24"/>
          <w:lang w:val="en-US" w:eastAsia="en-US"/>
        </w:rPr>
        <w:t xml:space="preserve">Time-resolved </w:t>
      </w:r>
      <w:proofErr w:type="spellStart"/>
      <w:r w:rsidRPr="00E37A62">
        <w:rPr>
          <w:rFonts w:ascii="Times New Roman" w:eastAsia="AdvGulliv-R" w:hAnsi="Times New Roman"/>
          <w:i/>
          <w:sz w:val="24"/>
          <w:szCs w:val="24"/>
          <w:lang w:val="en-US" w:eastAsia="en-US"/>
        </w:rPr>
        <w:t>ThT</w:t>
      </w:r>
      <w:proofErr w:type="spellEnd"/>
      <w:r w:rsidRPr="00E37A62">
        <w:rPr>
          <w:rFonts w:ascii="Times New Roman" w:eastAsia="AdvGulliv-R" w:hAnsi="Times New Roman"/>
          <w:i/>
          <w:sz w:val="24"/>
          <w:szCs w:val="24"/>
          <w:lang w:val="en-US" w:eastAsia="en-US"/>
        </w:rPr>
        <w:t xml:space="preserve"> fluorescence intensity fluctuation measurement on blood serum</w:t>
      </w:r>
    </w:p>
    <w:p w14:paraId="7EB16B45" w14:textId="25001DE1" w:rsidR="00EF0D60" w:rsidRPr="00A079F0" w:rsidRDefault="00E37A62" w:rsidP="00A079F0">
      <w:pPr>
        <w:tabs>
          <w:tab w:val="left" w:pos="360"/>
          <w:tab w:val="left" w:pos="851"/>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As described in the main text, </w:t>
      </w:r>
      <w:proofErr w:type="spellStart"/>
      <w:r w:rsidR="00EF0D60" w:rsidRPr="00A079F0">
        <w:rPr>
          <w:rFonts w:ascii="Times New Roman" w:eastAsia="AdvGulliv-R" w:hAnsi="Times New Roman"/>
          <w:sz w:val="24"/>
          <w:szCs w:val="24"/>
          <w:lang w:val="en-US" w:eastAsia="en-US"/>
        </w:rPr>
        <w:t>ThT</w:t>
      </w:r>
      <w:proofErr w:type="spellEnd"/>
      <w:r w:rsidR="00EF0D60" w:rsidRPr="00A079F0">
        <w:rPr>
          <w:rFonts w:ascii="Times New Roman" w:eastAsia="AdvGulliv-R" w:hAnsi="Times New Roman"/>
          <w:sz w:val="24"/>
          <w:szCs w:val="24"/>
          <w:lang w:val="en-US" w:eastAsia="en-US"/>
        </w:rPr>
        <w:t xml:space="preserve"> fluorescence intensity fluctuations in the blood serum were recorded in a series of 300 measurements, each measurement lasting 10 s, yielding a total run time of 3000 s. All measurements were performed at 20</w:t>
      </w:r>
      <w:r w:rsidR="00EF0D60" w:rsidRPr="00A079F0">
        <w:rPr>
          <w:rFonts w:ascii="Times New Roman" w:eastAsia="AdvGulliv-R" w:hAnsi="Times New Roman"/>
          <w:sz w:val="24"/>
          <w:szCs w:val="24"/>
          <w:lang w:val="en-US" w:eastAsia="en-US"/>
        </w:rPr>
        <w:sym w:font="Symbol" w:char="F0B0"/>
      </w:r>
      <w:r w:rsidR="00EF0D60" w:rsidRPr="00A079F0">
        <w:rPr>
          <w:rFonts w:ascii="Times New Roman" w:eastAsia="AdvGulliv-R" w:hAnsi="Times New Roman"/>
          <w:sz w:val="24"/>
          <w:szCs w:val="24"/>
          <w:lang w:val="en-US" w:eastAsia="en-US"/>
        </w:rPr>
        <w:t xml:space="preserve">C in an </w:t>
      </w:r>
      <w:r w:rsidRPr="00A079F0">
        <w:rPr>
          <w:rFonts w:ascii="Times New Roman" w:eastAsia="AdvGulliv-R" w:hAnsi="Times New Roman"/>
          <w:sz w:val="24"/>
          <w:szCs w:val="24"/>
          <w:lang w:val="en-US" w:eastAsia="en-US"/>
        </w:rPr>
        <w:t>air-conditioned</w:t>
      </w:r>
      <w:r w:rsidR="00EF0D60" w:rsidRPr="00A079F0">
        <w:rPr>
          <w:rFonts w:ascii="Times New Roman" w:eastAsia="AdvGulliv-R" w:hAnsi="Times New Roman"/>
          <w:sz w:val="24"/>
          <w:szCs w:val="24"/>
          <w:lang w:val="en-US" w:eastAsia="en-US"/>
        </w:rPr>
        <w:t xml:space="preserve"> room. </w:t>
      </w:r>
    </w:p>
    <w:p w14:paraId="776D37FD" w14:textId="77777777" w:rsidR="00EF0D60" w:rsidRPr="00A079F0" w:rsidRDefault="00EF0D60" w:rsidP="00A079F0">
      <w:pPr>
        <w:tabs>
          <w:tab w:val="left" w:pos="360"/>
          <w:tab w:val="left" w:pos="851"/>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t xml:space="preserve">  </w:t>
      </w:r>
    </w:p>
    <w:p w14:paraId="0FF3B835" w14:textId="77777777" w:rsidR="00EF0D60" w:rsidRPr="00A079F0" w:rsidRDefault="00EF0D60" w:rsidP="00A079F0">
      <w:pPr>
        <w:tabs>
          <w:tab w:val="left" w:pos="360"/>
        </w:tabs>
        <w:spacing w:after="0" w:line="480" w:lineRule="auto"/>
        <w:rPr>
          <w:rFonts w:ascii="Times New Roman" w:eastAsia="Calibri" w:hAnsi="Times New Roman"/>
          <w:b/>
          <w:sz w:val="24"/>
          <w:szCs w:val="24"/>
          <w:lang w:val="en-US" w:eastAsia="en-US"/>
        </w:rPr>
        <w:sectPr w:rsidR="00EF0D60" w:rsidRPr="00A079F0" w:rsidSect="00A079F0">
          <w:pgSz w:w="11906" w:h="16838"/>
          <w:pgMar w:top="1418" w:right="1418" w:bottom="1418" w:left="1418" w:header="709" w:footer="709" w:gutter="0"/>
          <w:cols w:space="708"/>
          <w:docGrid w:linePitch="360"/>
        </w:sectPr>
      </w:pPr>
    </w:p>
    <w:p w14:paraId="3D304BC1" w14:textId="77777777" w:rsidR="00E37A62" w:rsidRDefault="00EF0D60" w:rsidP="00A079F0">
      <w:pPr>
        <w:tabs>
          <w:tab w:val="left" w:pos="360"/>
        </w:tabs>
        <w:spacing w:after="0" w:line="480" w:lineRule="auto"/>
        <w:jc w:val="both"/>
        <w:rPr>
          <w:rFonts w:ascii="Times New Roman" w:eastAsia="AdvGulliv-R" w:hAnsi="Times New Roman"/>
          <w:b/>
          <w:sz w:val="24"/>
          <w:szCs w:val="24"/>
          <w:lang w:val="en-US" w:eastAsia="en-US"/>
        </w:rPr>
      </w:pPr>
      <w:r w:rsidRPr="00A079F0">
        <w:rPr>
          <w:rFonts w:ascii="Times New Roman" w:eastAsia="AdvGulliv-R" w:hAnsi="Times New Roman"/>
          <w:b/>
          <w:sz w:val="24"/>
          <w:szCs w:val="24"/>
          <w:lang w:val="en-US" w:eastAsia="en-US"/>
        </w:rPr>
        <w:lastRenderedPageBreak/>
        <w:t xml:space="preserve">Supplementary </w:t>
      </w:r>
      <w:r w:rsidR="00E37A62">
        <w:rPr>
          <w:rFonts w:ascii="Times New Roman" w:eastAsia="AdvGulliv-R" w:hAnsi="Times New Roman"/>
          <w:b/>
          <w:sz w:val="24"/>
          <w:szCs w:val="24"/>
          <w:lang w:val="en-US" w:eastAsia="en-US"/>
        </w:rPr>
        <w:t>Material 3</w:t>
      </w:r>
    </w:p>
    <w:p w14:paraId="13EE8354" w14:textId="4AA0C8E9" w:rsidR="00EF0D60" w:rsidRPr="00A079F0" w:rsidRDefault="00EF0D60" w:rsidP="00A079F0">
      <w:pPr>
        <w:tabs>
          <w:tab w:val="left" w:pos="360"/>
        </w:tabs>
        <w:spacing w:after="0" w:line="480" w:lineRule="auto"/>
        <w:jc w:val="both"/>
        <w:rPr>
          <w:rFonts w:ascii="Times New Roman" w:eastAsia="AdvGulliv-R" w:hAnsi="Times New Roman"/>
          <w:b/>
          <w:sz w:val="24"/>
          <w:szCs w:val="24"/>
          <w:lang w:val="en-US" w:eastAsia="en-US"/>
        </w:rPr>
      </w:pPr>
      <w:r w:rsidRPr="00A079F0">
        <w:rPr>
          <w:rFonts w:ascii="Times New Roman" w:eastAsia="AdvGulliv-R" w:hAnsi="Times New Roman"/>
          <w:b/>
          <w:sz w:val="24"/>
          <w:szCs w:val="24"/>
          <w:lang w:val="en-US" w:eastAsia="en-US"/>
        </w:rPr>
        <w:t xml:space="preserve">Temporal </w:t>
      </w:r>
      <w:r w:rsidR="00E37A62" w:rsidRPr="00A079F0">
        <w:rPr>
          <w:rFonts w:ascii="Times New Roman" w:eastAsia="AdvGulliv-R" w:hAnsi="Times New Roman"/>
          <w:b/>
          <w:sz w:val="24"/>
          <w:szCs w:val="24"/>
          <w:lang w:val="en-US" w:eastAsia="en-US"/>
        </w:rPr>
        <w:t xml:space="preserve">Autocorrelation Analysis </w:t>
      </w:r>
      <w:r w:rsidRPr="00A079F0">
        <w:rPr>
          <w:rFonts w:ascii="Times New Roman" w:eastAsia="AdvGulliv-R" w:hAnsi="Times New Roman"/>
          <w:b/>
          <w:sz w:val="24"/>
          <w:szCs w:val="24"/>
          <w:lang w:val="en-US" w:eastAsia="en-US"/>
        </w:rPr>
        <w:t xml:space="preserve">of </w:t>
      </w:r>
      <w:r w:rsidR="00E37A62" w:rsidRPr="00A079F0">
        <w:rPr>
          <w:rFonts w:ascii="Times New Roman" w:eastAsia="AdvGulliv-R" w:hAnsi="Times New Roman"/>
          <w:b/>
          <w:sz w:val="24"/>
          <w:szCs w:val="24"/>
          <w:lang w:val="en-US" w:eastAsia="en-US"/>
        </w:rPr>
        <w:t>Fluorescence Intensity Fluctuations</w:t>
      </w:r>
    </w:p>
    <w:p w14:paraId="4030D83A" w14:textId="15485DCD" w:rsidR="00EF0D60" w:rsidRPr="00A079F0" w:rsidRDefault="00E37A62" w:rsidP="00A079F0">
      <w:pPr>
        <w:tabs>
          <w:tab w:val="left" w:pos="360"/>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In temporal autocorrelation analysis, signal self-similarity analysis is performed to detect non-randomness in data, and to identify an appropriate time series model if the data are not random. As a first step in this process, the so-called normalized intensity autocorrelation function </w:t>
      </w:r>
      <w:r w:rsidR="00EF0D60" w:rsidRPr="00A079F0">
        <w:rPr>
          <w:rFonts w:ascii="Times New Roman" w:eastAsia="AdvGulliv-R" w:hAnsi="Times New Roman"/>
          <w:i/>
          <w:sz w:val="24"/>
          <w:szCs w:val="24"/>
          <w:lang w:val="en-US" w:eastAsia="en-US"/>
        </w:rPr>
        <w:t>G</w:t>
      </w:r>
      <w:r w:rsidR="00EF0D60" w:rsidRPr="00A079F0">
        <w:rPr>
          <w:rFonts w:ascii="Times New Roman" w:eastAsia="AdvGulliv-R" w:hAnsi="Times New Roman"/>
          <w:sz w:val="24"/>
          <w:szCs w:val="24"/>
          <w:lang w:val="en-US" w:eastAsia="en-US"/>
        </w:rPr>
        <w:t>(</w:t>
      </w:r>
      <w:r w:rsidR="00EF0D60" w:rsidRPr="00A079F0">
        <w:rPr>
          <w:rFonts w:ascii="Times New Roman" w:eastAsia="AdvGulliv-R" w:hAnsi="Times New Roman"/>
          <w:i/>
          <w:sz w:val="24"/>
          <w:szCs w:val="24"/>
          <w:lang w:val="en-US" w:eastAsia="en-US"/>
        </w:rPr>
        <w:t>τ</w:t>
      </w:r>
      <w:r w:rsidR="00EF0D60" w:rsidRPr="00A079F0">
        <w:rPr>
          <w:rFonts w:ascii="Times New Roman" w:eastAsia="AdvGulliv-R" w:hAnsi="Times New Roman"/>
          <w:sz w:val="24"/>
          <w:szCs w:val="24"/>
          <w:lang w:val="en-US" w:eastAsia="en-US"/>
        </w:rPr>
        <w:t xml:space="preserve">) is calculated: </w:t>
      </w:r>
    </w:p>
    <w:p w14:paraId="2CE3F114" w14:textId="77777777" w:rsidR="00EF0D60" w:rsidRPr="00A079F0" w:rsidRDefault="0035243F" w:rsidP="00A079F0">
      <w:pPr>
        <w:tabs>
          <w:tab w:val="left" w:pos="360"/>
        </w:tabs>
        <w:spacing w:after="0" w:line="480" w:lineRule="auto"/>
        <w:jc w:val="both"/>
        <w:rPr>
          <w:rFonts w:ascii="Times New Roman" w:eastAsia="AdvGulliv-R" w:hAnsi="Times New Roman"/>
          <w:b/>
          <w:sz w:val="24"/>
          <w:szCs w:val="24"/>
          <w:lang w:val="en-US" w:eastAsia="en-US"/>
        </w:rPr>
      </w:pPr>
      <w:r w:rsidRPr="0035243F">
        <w:rPr>
          <w:rFonts w:ascii="Times New Roman" w:eastAsia="AdvGulliv-R" w:hAnsi="Times New Roman"/>
          <w:noProof/>
          <w:position w:val="-10"/>
          <w:sz w:val="24"/>
          <w:szCs w:val="24"/>
          <w:lang w:val="en-US" w:eastAsia="en-US"/>
        </w:rPr>
        <w:object w:dxaOrig="180" w:dyaOrig="340" w14:anchorId="2887F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55pt;height:17.1pt;mso-width-percent:0;mso-height-percent:0;mso-width-percent:0;mso-height-percent:0" o:ole="">
            <v:imagedata r:id="rId10" o:title=""/>
          </v:shape>
          <o:OLEObject Type="Embed" ProgID="Equation.3" ShapeID="_x0000_i1028" DrawAspect="Content" ObjectID="_1609501686" r:id="rId11"/>
        </w:object>
      </w:r>
      <w:r w:rsidRPr="0035243F">
        <w:rPr>
          <w:rFonts w:ascii="Times New Roman" w:eastAsia="AdvGulliv-R" w:hAnsi="Times New Roman"/>
          <w:noProof/>
          <w:position w:val="-36"/>
          <w:sz w:val="24"/>
          <w:szCs w:val="24"/>
          <w:lang w:val="en-US" w:eastAsia="en-US"/>
        </w:rPr>
        <w:object w:dxaOrig="2740" w:dyaOrig="780" w14:anchorId="5CE79DE0">
          <v:shape id="_x0000_i1027" type="#_x0000_t75" alt="" style="width:137.6pt;height:39.2pt;mso-width-percent:0;mso-height-percent:0;mso-width-percent:0;mso-height-percent:0" o:ole="">
            <v:imagedata r:id="rId12" o:title=""/>
          </v:shape>
          <o:OLEObject Type="Embed" ProgID="Equation.3" ShapeID="_x0000_i1027" DrawAspect="Content" ObjectID="_1609501687" r:id="rId13"/>
        </w:object>
      </w:r>
      <w:r w:rsidR="00EF0D60" w:rsidRPr="00A079F0">
        <w:rPr>
          <w:rFonts w:ascii="Times New Roman" w:eastAsia="AdvGulliv-R" w:hAnsi="Times New Roman"/>
          <w:sz w:val="24"/>
          <w:szCs w:val="24"/>
          <w:lang w:val="en-US" w:eastAsia="en-US"/>
        </w:rPr>
        <w:tab/>
        <w:t>,</w:t>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b/>
          <w:sz w:val="24"/>
          <w:szCs w:val="24"/>
          <w:lang w:val="en-US" w:eastAsia="en-US"/>
        </w:rPr>
        <w:t>(1)</w:t>
      </w:r>
    </w:p>
    <w:p w14:paraId="3FA45519" w14:textId="77777777" w:rsidR="00EF0D60" w:rsidRPr="00A079F0" w:rsidRDefault="00EF0D60" w:rsidP="00A079F0">
      <w:pPr>
        <w:tabs>
          <w:tab w:val="left" w:pos="360"/>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t xml:space="preserve">where </w:t>
      </w:r>
      <w:r w:rsidRPr="00A079F0">
        <w:rPr>
          <w:rFonts w:ascii="Times New Roman" w:eastAsia="AdvGulliv-R" w:hAnsi="Times New Roman"/>
          <w:sz w:val="24"/>
          <w:szCs w:val="24"/>
          <w:lang w:val="en-US" w:eastAsia="en-US"/>
        </w:rPr>
        <w:sym w:font="Symbol" w:char="F0E1"/>
      </w:r>
      <w:r w:rsidRPr="00A079F0">
        <w:rPr>
          <w:rFonts w:ascii="Times New Roman" w:eastAsia="AdvGulliv-R" w:hAnsi="Times New Roman"/>
          <w:i/>
          <w:sz w:val="24"/>
          <w:szCs w:val="24"/>
          <w:lang w:val="en-US" w:eastAsia="en-US"/>
        </w:rPr>
        <w:t>F</w:t>
      </w:r>
      <w:r w:rsidRPr="00A079F0">
        <w:rPr>
          <w:rFonts w:ascii="Times New Roman" w:eastAsia="AdvGulliv-R" w:hAnsi="Times New Roman"/>
          <w:sz w:val="24"/>
          <w:szCs w:val="24"/>
          <w:lang w:val="en-US" w:eastAsia="en-US"/>
        </w:rPr>
        <w:t>(</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w:t>
      </w:r>
      <w:r w:rsidRPr="00A079F0">
        <w:rPr>
          <w:rFonts w:ascii="Times New Roman" w:eastAsia="AdvGulliv-R" w:hAnsi="Times New Roman"/>
          <w:sz w:val="24"/>
          <w:szCs w:val="24"/>
          <w:lang w:val="en-US" w:eastAsia="en-US"/>
        </w:rPr>
        <w:sym w:font="Symbol" w:char="F0F1"/>
      </w:r>
      <w:r w:rsidRPr="00A079F0">
        <w:rPr>
          <w:rFonts w:ascii="Times New Roman" w:eastAsia="AdvGulliv-R" w:hAnsi="Times New Roman"/>
          <w:sz w:val="24"/>
          <w:szCs w:val="24"/>
          <w:lang w:val="en-US" w:eastAsia="en-US"/>
        </w:rPr>
        <w:t xml:space="preserve"> is the mean fluorescence intensity over the whole time series; </w:t>
      </w:r>
      <w:proofErr w:type="spellStart"/>
      <w:r w:rsidRPr="00A079F0">
        <w:rPr>
          <w:rFonts w:ascii="Times New Roman" w:eastAsia="AdvGulliv-R" w:hAnsi="Times New Roman"/>
          <w:sz w:val="24"/>
          <w:szCs w:val="24"/>
          <w:lang w:val="en-US" w:eastAsia="en-US"/>
        </w:rPr>
        <w:t>δ</w:t>
      </w:r>
      <w:r w:rsidRPr="00A079F0">
        <w:rPr>
          <w:rFonts w:ascii="Times New Roman" w:eastAsia="AdvGulliv-R" w:hAnsi="Times New Roman"/>
          <w:i/>
          <w:sz w:val="24"/>
          <w:szCs w:val="24"/>
          <w:lang w:val="en-US" w:eastAsia="en-US"/>
        </w:rPr>
        <w:t>F</w:t>
      </w:r>
      <w:proofErr w:type="spellEnd"/>
      <w:r w:rsidRPr="00A079F0">
        <w:rPr>
          <w:rFonts w:ascii="Times New Roman" w:eastAsia="AdvGulliv-R" w:hAnsi="Times New Roman"/>
          <w:sz w:val="24"/>
          <w:szCs w:val="24"/>
          <w:lang w:val="en-US" w:eastAsia="en-US"/>
        </w:rPr>
        <w:t>(</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 xml:space="preserve">) = </w:t>
      </w:r>
      <w:r w:rsidRPr="00A079F0">
        <w:rPr>
          <w:rFonts w:ascii="Times New Roman" w:eastAsia="AdvGulliv-R" w:hAnsi="Times New Roman"/>
          <w:i/>
          <w:sz w:val="24"/>
          <w:szCs w:val="24"/>
          <w:lang w:val="en-US" w:eastAsia="en-US"/>
        </w:rPr>
        <w:t>F</w:t>
      </w:r>
      <w:r w:rsidRPr="00A079F0">
        <w:rPr>
          <w:rFonts w:ascii="Times New Roman" w:eastAsia="AdvGulliv-R" w:hAnsi="Times New Roman"/>
          <w:sz w:val="24"/>
          <w:szCs w:val="24"/>
          <w:lang w:val="en-US" w:eastAsia="en-US"/>
        </w:rPr>
        <w:t>(</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 xml:space="preserve">) - </w:t>
      </w:r>
      <w:r w:rsidRPr="00A079F0">
        <w:rPr>
          <w:rFonts w:ascii="Times New Roman" w:eastAsia="AdvGulliv-R" w:hAnsi="Times New Roman"/>
          <w:sz w:val="24"/>
          <w:szCs w:val="24"/>
          <w:lang w:val="en-US" w:eastAsia="en-US"/>
        </w:rPr>
        <w:sym w:font="Symbol" w:char="F0E1"/>
      </w:r>
      <w:r w:rsidRPr="00A079F0">
        <w:rPr>
          <w:rFonts w:ascii="Times New Roman" w:eastAsia="AdvGulliv-R" w:hAnsi="Times New Roman"/>
          <w:i/>
          <w:sz w:val="24"/>
          <w:szCs w:val="24"/>
          <w:lang w:val="en-US" w:eastAsia="en-US"/>
        </w:rPr>
        <w:t>F</w:t>
      </w:r>
      <w:r w:rsidRPr="00A079F0">
        <w:rPr>
          <w:rFonts w:ascii="Times New Roman" w:eastAsia="AdvGulliv-R" w:hAnsi="Times New Roman"/>
          <w:sz w:val="24"/>
          <w:szCs w:val="24"/>
          <w:lang w:val="en-US" w:eastAsia="en-US"/>
        </w:rPr>
        <w:t>(</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w:t>
      </w:r>
      <w:r w:rsidRPr="00A079F0">
        <w:rPr>
          <w:rFonts w:ascii="Times New Roman" w:eastAsia="AdvGulliv-R" w:hAnsi="Times New Roman"/>
          <w:sz w:val="24"/>
          <w:szCs w:val="24"/>
          <w:lang w:val="en-US" w:eastAsia="en-US"/>
        </w:rPr>
        <w:sym w:font="Symbol" w:char="F0F1"/>
      </w:r>
      <w:r w:rsidRPr="00A079F0">
        <w:rPr>
          <w:rFonts w:ascii="Times New Roman" w:eastAsia="AdvGulliv-R" w:hAnsi="Times New Roman"/>
          <w:sz w:val="24"/>
          <w:szCs w:val="24"/>
          <w:lang w:val="en-US" w:eastAsia="en-US"/>
        </w:rPr>
        <w:t xml:space="preserve"> is a fluctuation in fluorescence intensity recorded at the time point </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 xml:space="preserve">; </w:t>
      </w:r>
      <w:proofErr w:type="spellStart"/>
      <w:r w:rsidRPr="00A079F0">
        <w:rPr>
          <w:rFonts w:ascii="Times New Roman" w:eastAsia="AdvGulliv-R" w:hAnsi="Times New Roman"/>
          <w:sz w:val="24"/>
          <w:szCs w:val="24"/>
          <w:lang w:val="en-US" w:eastAsia="en-US"/>
        </w:rPr>
        <w:t>δ</w:t>
      </w:r>
      <w:r w:rsidRPr="00A079F0">
        <w:rPr>
          <w:rFonts w:ascii="Times New Roman" w:eastAsia="AdvGulliv-R" w:hAnsi="Times New Roman"/>
          <w:i/>
          <w:sz w:val="24"/>
          <w:szCs w:val="24"/>
          <w:lang w:val="en-US" w:eastAsia="en-US"/>
        </w:rPr>
        <w:t>F</w:t>
      </w:r>
      <w:proofErr w:type="spellEnd"/>
      <w:r w:rsidRPr="00A079F0">
        <w:rPr>
          <w:rFonts w:ascii="Times New Roman" w:eastAsia="AdvGulliv-R" w:hAnsi="Times New Roman"/>
          <w:sz w:val="24"/>
          <w:szCs w:val="24"/>
          <w:lang w:val="en-US" w:eastAsia="en-US"/>
        </w:rPr>
        <w:t>(</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 xml:space="preserve"> + </w:t>
      </w:r>
      <w:r w:rsidRPr="00A079F0">
        <w:rPr>
          <w:rFonts w:ascii="Times New Roman" w:eastAsia="AdvGulliv-R" w:hAnsi="Times New Roman"/>
          <w:i/>
          <w:sz w:val="24"/>
          <w:szCs w:val="24"/>
          <w:lang w:val="en-US" w:eastAsia="en-US"/>
        </w:rPr>
        <w:t>τ</w:t>
      </w:r>
      <w:r w:rsidRPr="00A079F0">
        <w:rPr>
          <w:rFonts w:ascii="Times New Roman" w:eastAsia="AdvGulliv-R" w:hAnsi="Times New Roman"/>
          <w:sz w:val="24"/>
          <w:szCs w:val="24"/>
          <w:lang w:val="en-US" w:eastAsia="en-US"/>
        </w:rPr>
        <w:t xml:space="preserve">) = </w:t>
      </w:r>
      <w:r w:rsidRPr="00A079F0">
        <w:rPr>
          <w:rFonts w:ascii="Times New Roman" w:eastAsia="AdvGulliv-R" w:hAnsi="Times New Roman"/>
          <w:i/>
          <w:sz w:val="24"/>
          <w:szCs w:val="24"/>
          <w:lang w:val="en-US" w:eastAsia="en-US"/>
        </w:rPr>
        <w:t>F</w:t>
      </w:r>
      <w:r w:rsidRPr="00A079F0">
        <w:rPr>
          <w:rFonts w:ascii="Times New Roman" w:eastAsia="AdvGulliv-R" w:hAnsi="Times New Roman"/>
          <w:sz w:val="24"/>
          <w:szCs w:val="24"/>
          <w:lang w:val="en-US" w:eastAsia="en-US"/>
        </w:rPr>
        <w:t>(</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 xml:space="preserve"> + </w:t>
      </w:r>
      <w:r w:rsidRPr="00A079F0">
        <w:rPr>
          <w:rFonts w:ascii="Times New Roman" w:eastAsia="AdvGulliv-R" w:hAnsi="Times New Roman"/>
          <w:i/>
          <w:sz w:val="24"/>
          <w:szCs w:val="24"/>
          <w:lang w:val="en-US" w:eastAsia="en-US"/>
        </w:rPr>
        <w:t>τ</w:t>
      </w:r>
      <w:r w:rsidRPr="00A079F0">
        <w:rPr>
          <w:rFonts w:ascii="Times New Roman" w:eastAsia="AdvGulliv-R" w:hAnsi="Times New Roman"/>
          <w:sz w:val="24"/>
          <w:szCs w:val="24"/>
          <w:lang w:val="en-US" w:eastAsia="en-US"/>
        </w:rPr>
        <w:t xml:space="preserve">) - </w:t>
      </w:r>
      <w:r w:rsidRPr="00A079F0">
        <w:rPr>
          <w:rFonts w:ascii="Times New Roman" w:eastAsia="AdvGulliv-R" w:hAnsi="Times New Roman"/>
          <w:sz w:val="24"/>
          <w:szCs w:val="24"/>
          <w:lang w:val="en-US" w:eastAsia="en-US"/>
        </w:rPr>
        <w:sym w:font="Symbol" w:char="F0E1"/>
      </w:r>
      <w:r w:rsidRPr="00A079F0">
        <w:rPr>
          <w:rFonts w:ascii="Times New Roman" w:eastAsia="AdvGulliv-R" w:hAnsi="Times New Roman"/>
          <w:i/>
          <w:sz w:val="24"/>
          <w:szCs w:val="24"/>
          <w:lang w:val="en-US" w:eastAsia="en-US"/>
        </w:rPr>
        <w:t>F</w:t>
      </w:r>
      <w:r w:rsidRPr="00A079F0">
        <w:rPr>
          <w:rFonts w:ascii="Times New Roman" w:eastAsia="AdvGulliv-R" w:hAnsi="Times New Roman"/>
          <w:sz w:val="24"/>
          <w:szCs w:val="24"/>
          <w:lang w:val="en-US" w:eastAsia="en-US"/>
        </w:rPr>
        <w:t>(</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w:t>
      </w:r>
      <w:r w:rsidRPr="00A079F0">
        <w:rPr>
          <w:rFonts w:ascii="Times New Roman" w:eastAsia="AdvGulliv-R" w:hAnsi="Times New Roman"/>
          <w:sz w:val="24"/>
          <w:szCs w:val="24"/>
          <w:lang w:val="en-US" w:eastAsia="en-US"/>
        </w:rPr>
        <w:sym w:font="Symbol" w:char="F0F1"/>
      </w:r>
      <w:r w:rsidRPr="00A079F0">
        <w:rPr>
          <w:rFonts w:ascii="Times New Roman" w:eastAsia="AdvGulliv-R" w:hAnsi="Times New Roman"/>
          <w:sz w:val="24"/>
          <w:szCs w:val="24"/>
          <w:lang w:val="en-US" w:eastAsia="en-US"/>
        </w:rPr>
        <w:t xml:space="preserve"> is a fluctuation in fluorescence intensity in the same time series recorded at a later time point, </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 xml:space="preserve"> + </w:t>
      </w:r>
      <w:r w:rsidRPr="00A079F0">
        <w:rPr>
          <w:rFonts w:ascii="Times New Roman" w:eastAsia="AdvGulliv-R" w:hAnsi="Times New Roman"/>
          <w:i/>
          <w:sz w:val="24"/>
          <w:szCs w:val="24"/>
          <w:lang w:val="en-US" w:eastAsia="en-US"/>
        </w:rPr>
        <w:t>τ</w:t>
      </w:r>
      <w:r w:rsidRPr="00A079F0">
        <w:rPr>
          <w:rFonts w:ascii="Times New Roman" w:eastAsia="AdvGulliv-R" w:hAnsi="Times New Roman"/>
          <w:sz w:val="24"/>
          <w:szCs w:val="24"/>
          <w:lang w:val="en-US" w:eastAsia="en-US"/>
        </w:rPr>
        <w:t xml:space="preserve">; and </w:t>
      </w:r>
      <w:r w:rsidRPr="00A079F0">
        <w:rPr>
          <w:rFonts w:ascii="Times New Roman" w:eastAsia="AdvGulliv-R" w:hAnsi="Times New Roman"/>
          <w:i/>
          <w:sz w:val="24"/>
          <w:szCs w:val="24"/>
          <w:lang w:val="en-US" w:eastAsia="en-US"/>
        </w:rPr>
        <w:t>τ</w:t>
      </w:r>
      <w:r w:rsidRPr="00A079F0">
        <w:rPr>
          <w:rFonts w:ascii="Times New Roman" w:eastAsia="AdvGulliv-R" w:hAnsi="Times New Roman"/>
          <w:sz w:val="24"/>
          <w:szCs w:val="24"/>
          <w:lang w:val="en-US" w:eastAsia="en-US"/>
        </w:rPr>
        <w:t xml:space="preserve"> is the time lag between them.</w:t>
      </w:r>
    </w:p>
    <w:p w14:paraId="1E6168D7" w14:textId="14433C12" w:rsidR="00EF0D60" w:rsidRPr="00A079F0" w:rsidRDefault="00E37A62" w:rsidP="00A079F0">
      <w:pPr>
        <w:tabs>
          <w:tab w:val="left" w:pos="360"/>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The normalized autocorrelation function </w:t>
      </w:r>
      <w:r w:rsidR="00EF0D60" w:rsidRPr="00A079F0">
        <w:rPr>
          <w:rFonts w:ascii="Times New Roman" w:eastAsia="AdvGulliv-R" w:hAnsi="Times New Roman"/>
          <w:i/>
          <w:sz w:val="24"/>
          <w:szCs w:val="24"/>
          <w:lang w:val="en-US" w:eastAsia="en-US"/>
        </w:rPr>
        <w:t>G</w:t>
      </w:r>
      <w:r w:rsidR="00EF0D60" w:rsidRPr="00A079F0">
        <w:rPr>
          <w:rFonts w:ascii="Times New Roman" w:eastAsia="AdvGulliv-R" w:hAnsi="Times New Roman"/>
          <w:sz w:val="24"/>
          <w:szCs w:val="24"/>
          <w:lang w:val="en-US" w:eastAsia="en-US"/>
        </w:rPr>
        <w:t>(</w:t>
      </w:r>
      <w:r w:rsidR="00EF0D60" w:rsidRPr="00A079F0">
        <w:rPr>
          <w:rFonts w:ascii="Times New Roman" w:eastAsia="AdvGulliv-R" w:hAnsi="Times New Roman"/>
          <w:i/>
          <w:iCs/>
          <w:sz w:val="24"/>
          <w:szCs w:val="24"/>
          <w:lang w:val="en-US" w:eastAsia="en-US"/>
        </w:rPr>
        <w:t>t</w:t>
      </w:r>
      <w:r w:rsidR="00EF0D60" w:rsidRPr="00A079F0">
        <w:rPr>
          <w:rFonts w:ascii="Times New Roman" w:eastAsia="AdvGulliv-R" w:hAnsi="Times New Roman"/>
          <w:sz w:val="24"/>
          <w:szCs w:val="24"/>
          <w:lang w:val="en-US" w:eastAsia="en-US"/>
        </w:rPr>
        <w:t xml:space="preserve">) is then plotted as a function of different time lags </w:t>
      </w:r>
      <w:r w:rsidR="00EF0D60" w:rsidRPr="00A079F0">
        <w:rPr>
          <w:rFonts w:ascii="Times New Roman" w:eastAsia="AdvGulliv-R" w:hAnsi="Times New Roman"/>
          <w:i/>
          <w:sz w:val="24"/>
          <w:szCs w:val="24"/>
          <w:lang w:val="en-US" w:eastAsia="en-US"/>
        </w:rPr>
        <w:t>τ</w:t>
      </w:r>
      <w:r w:rsidR="00EF0D60" w:rsidRPr="00A079F0">
        <w:rPr>
          <w:rFonts w:ascii="Times New Roman" w:eastAsia="AdvGulliv-R" w:hAnsi="Times New Roman"/>
          <w:sz w:val="24"/>
          <w:szCs w:val="24"/>
          <w:lang w:val="en-US" w:eastAsia="en-US"/>
        </w:rPr>
        <w:t xml:space="preserve">, to yield an autocorrelation curve </w:t>
      </w:r>
      <w:proofErr w:type="spellStart"/>
      <w:r w:rsidR="00BD3341" w:rsidRPr="00A079F0">
        <w:rPr>
          <w:rFonts w:ascii="Times New Roman" w:eastAsia="AdvGulliv-R" w:hAnsi="Times New Roman"/>
          <w:sz w:val="24"/>
          <w:szCs w:val="24"/>
          <w:lang w:val="en-US" w:eastAsia="en-US"/>
        </w:rPr>
        <w:t>t</w:t>
      </w:r>
      <w:r w:rsidR="00EF0D60" w:rsidRPr="00A079F0">
        <w:rPr>
          <w:rFonts w:ascii="Times New Roman" w:eastAsia="AdvGulliv-R" w:hAnsi="Times New Roman"/>
          <w:sz w:val="24"/>
          <w:szCs w:val="24"/>
          <w:lang w:val="en-US" w:eastAsia="en-US"/>
        </w:rPr>
        <w:t>ACC</w:t>
      </w:r>
      <w:proofErr w:type="spellEnd"/>
      <w:r w:rsidR="00EF0D60" w:rsidRPr="00A079F0">
        <w:rPr>
          <w:rFonts w:ascii="Times New Roman" w:eastAsia="AdvGulliv-R" w:hAnsi="Times New Roman"/>
          <w:sz w:val="24"/>
          <w:szCs w:val="24"/>
          <w:lang w:val="en-US" w:eastAsia="en-US"/>
        </w:rPr>
        <w:t xml:space="preserve">. For processes that are random, </w:t>
      </w:r>
      <w:r w:rsidR="00EF0D60" w:rsidRPr="00A079F0">
        <w:rPr>
          <w:rFonts w:ascii="Times New Roman" w:eastAsia="AdvGulliv-R" w:hAnsi="Times New Roman"/>
          <w:i/>
          <w:sz w:val="24"/>
          <w:szCs w:val="24"/>
          <w:lang w:val="en-US" w:eastAsia="en-US"/>
        </w:rPr>
        <w:t>G</w:t>
      </w:r>
      <w:r w:rsidR="00EF0D60" w:rsidRPr="00A079F0">
        <w:rPr>
          <w:rFonts w:ascii="Times New Roman" w:eastAsia="AdvGulliv-R" w:hAnsi="Times New Roman"/>
          <w:sz w:val="24"/>
          <w:szCs w:val="24"/>
          <w:lang w:val="en-US" w:eastAsia="en-US"/>
        </w:rPr>
        <w:t>(</w:t>
      </w:r>
      <w:r w:rsidR="00EF0D60" w:rsidRPr="00A079F0">
        <w:rPr>
          <w:rFonts w:ascii="Times New Roman" w:eastAsia="AdvGulliv-R" w:hAnsi="Times New Roman"/>
          <w:i/>
          <w:iCs/>
          <w:sz w:val="24"/>
          <w:szCs w:val="24"/>
          <w:lang w:val="en-US" w:eastAsia="en-US"/>
        </w:rPr>
        <w:t>t</w:t>
      </w:r>
      <w:r w:rsidR="00EF0D60" w:rsidRPr="00A079F0">
        <w:rPr>
          <w:rFonts w:ascii="Times New Roman" w:eastAsia="AdvGulliv-R" w:hAnsi="Times New Roman"/>
          <w:sz w:val="24"/>
          <w:szCs w:val="24"/>
          <w:lang w:val="en-US" w:eastAsia="en-US"/>
        </w:rPr>
        <w:t xml:space="preserve">) </w:t>
      </w:r>
      <w:r w:rsidR="00EF0D60" w:rsidRPr="00A079F0">
        <w:rPr>
          <w:rFonts w:ascii="Times New Roman" w:eastAsia="AdvGulliv-R" w:hAnsi="Times New Roman"/>
          <w:sz w:val="24"/>
          <w:szCs w:val="24"/>
          <w:lang w:val="en-US" w:eastAsia="en-US"/>
        </w:rPr>
        <w:sym w:font="Symbol" w:char="F0BB"/>
      </w:r>
      <w:r w:rsidR="00EF0D60" w:rsidRPr="00A079F0">
        <w:rPr>
          <w:rFonts w:ascii="Times New Roman" w:eastAsia="AdvGulliv-R" w:hAnsi="Times New Roman"/>
          <w:sz w:val="24"/>
          <w:szCs w:val="24"/>
          <w:lang w:val="en-US" w:eastAsia="en-US"/>
        </w:rPr>
        <w:t xml:space="preserve"> 1 for all lag time values. For processes that are not random, the </w:t>
      </w:r>
      <w:proofErr w:type="spellStart"/>
      <w:r w:rsidR="00BD3341" w:rsidRPr="00A079F0">
        <w:rPr>
          <w:rFonts w:ascii="Times New Roman" w:eastAsia="AdvGulliv-R" w:hAnsi="Times New Roman"/>
          <w:sz w:val="24"/>
          <w:szCs w:val="24"/>
          <w:lang w:val="en-US" w:eastAsia="en-US"/>
        </w:rPr>
        <w:t>t</w:t>
      </w:r>
      <w:r w:rsidR="00EF0D60" w:rsidRPr="00A079F0">
        <w:rPr>
          <w:rFonts w:ascii="Times New Roman" w:eastAsia="AdvGulliv-R" w:hAnsi="Times New Roman"/>
          <w:sz w:val="24"/>
          <w:szCs w:val="24"/>
          <w:lang w:val="en-US" w:eastAsia="en-US"/>
        </w:rPr>
        <w:t>ACC</w:t>
      </w:r>
      <w:proofErr w:type="spellEnd"/>
      <w:r w:rsidR="00EF0D60" w:rsidRPr="00A079F0">
        <w:rPr>
          <w:rFonts w:ascii="Times New Roman" w:eastAsia="AdvGulliv-R" w:hAnsi="Times New Roman"/>
          <w:sz w:val="24"/>
          <w:szCs w:val="24"/>
          <w:lang w:val="en-US" w:eastAsia="en-US"/>
        </w:rPr>
        <w:t xml:space="preserve"> has a maximal limiting value of </w:t>
      </w:r>
      <w:r w:rsidR="00EF0D60" w:rsidRPr="00A079F0">
        <w:rPr>
          <w:rFonts w:ascii="Times New Roman" w:eastAsia="AdvGulliv-R" w:hAnsi="Times New Roman"/>
          <w:i/>
          <w:sz w:val="24"/>
          <w:szCs w:val="24"/>
          <w:lang w:val="en-US" w:eastAsia="en-US"/>
        </w:rPr>
        <w:t>G</w:t>
      </w:r>
      <w:r w:rsidR="00EF0D60" w:rsidRPr="00A079F0">
        <w:rPr>
          <w:rFonts w:ascii="Times New Roman" w:eastAsia="AdvGulliv-R" w:hAnsi="Times New Roman"/>
          <w:sz w:val="24"/>
          <w:szCs w:val="24"/>
          <w:lang w:val="en-US" w:eastAsia="en-US"/>
        </w:rPr>
        <w:t xml:space="preserve"> (</w:t>
      </w:r>
      <w:r w:rsidR="00EF0D60" w:rsidRPr="00A079F0">
        <w:rPr>
          <w:rFonts w:ascii="Times New Roman" w:eastAsia="AdvGulliv-R" w:hAnsi="Times New Roman"/>
          <w:i/>
          <w:sz w:val="24"/>
          <w:szCs w:val="24"/>
          <w:lang w:val="en-US" w:eastAsia="en-US"/>
        </w:rPr>
        <w:t>τ</w:t>
      </w:r>
      <w:r w:rsidR="00EF0D60" w:rsidRPr="00A079F0">
        <w:rPr>
          <w:rFonts w:ascii="Times New Roman" w:eastAsia="AdvGulliv-R" w:hAnsi="Times New Roman"/>
          <w:sz w:val="24"/>
          <w:szCs w:val="24"/>
          <w:lang w:val="en-US" w:eastAsia="en-US"/>
        </w:rPr>
        <w:t xml:space="preserve">) as </w:t>
      </w:r>
      <w:r w:rsidR="00EF0D60" w:rsidRPr="00A079F0">
        <w:rPr>
          <w:rFonts w:ascii="Times New Roman" w:eastAsia="AdvGulliv-R" w:hAnsi="Times New Roman"/>
          <w:i/>
          <w:sz w:val="24"/>
          <w:szCs w:val="24"/>
          <w:lang w:val="en-US" w:eastAsia="en-US"/>
        </w:rPr>
        <w:t>τ</w:t>
      </w:r>
      <w:r w:rsidR="00EF0D60" w:rsidRPr="00A079F0">
        <w:rPr>
          <w:rFonts w:ascii="Times New Roman" w:eastAsia="AdvGulliv-R" w:hAnsi="Times New Roman"/>
          <w:iCs/>
          <w:sz w:val="24"/>
          <w:szCs w:val="24"/>
          <w:lang w:val="en-US" w:eastAsia="en-US"/>
        </w:rPr>
        <w:t xml:space="preserve"> </w:t>
      </w:r>
      <w:r w:rsidR="00EF0D60" w:rsidRPr="00A079F0">
        <w:rPr>
          <w:rFonts w:ascii="Times New Roman" w:eastAsia="AdvGulliv-R" w:hAnsi="Times New Roman"/>
          <w:iCs/>
          <w:sz w:val="24"/>
          <w:szCs w:val="24"/>
          <w:lang w:val="en-US" w:eastAsia="en-US"/>
        </w:rPr>
        <w:sym w:font="Symbol" w:char="F0AE"/>
      </w:r>
      <w:r w:rsidR="00EF0D60" w:rsidRPr="00A079F0">
        <w:rPr>
          <w:rFonts w:ascii="Times New Roman" w:eastAsia="AdvGulliv-R" w:hAnsi="Times New Roman"/>
          <w:iCs/>
          <w:sz w:val="24"/>
          <w:szCs w:val="24"/>
          <w:lang w:val="en-US" w:eastAsia="en-US"/>
        </w:rPr>
        <w:t xml:space="preserve"> 0</w:t>
      </w:r>
      <w:r w:rsidR="00EF0D60" w:rsidRPr="00A079F0">
        <w:rPr>
          <w:rFonts w:ascii="Times New Roman" w:eastAsia="AdvGulliv-R" w:hAnsi="Times New Roman"/>
          <w:sz w:val="24"/>
          <w:szCs w:val="24"/>
          <w:lang w:val="en-US" w:eastAsia="en-US"/>
        </w:rPr>
        <w:t xml:space="preserve">, which decreases to the value of </w:t>
      </w:r>
      <w:r w:rsidR="00EF0D60" w:rsidRPr="00A079F0">
        <w:rPr>
          <w:rFonts w:ascii="Times New Roman" w:eastAsia="AdvGulliv-R" w:hAnsi="Times New Roman"/>
          <w:i/>
          <w:sz w:val="24"/>
          <w:szCs w:val="24"/>
          <w:lang w:val="en-US" w:eastAsia="en-US"/>
        </w:rPr>
        <w:t>G</w:t>
      </w:r>
      <w:r w:rsidR="00EF0D60" w:rsidRPr="00A079F0">
        <w:rPr>
          <w:rFonts w:ascii="Times New Roman" w:eastAsia="AdvGulliv-R" w:hAnsi="Times New Roman"/>
          <w:sz w:val="24"/>
          <w:szCs w:val="24"/>
          <w:lang w:val="en-US" w:eastAsia="en-US"/>
        </w:rPr>
        <w:t>(</w:t>
      </w:r>
      <w:r w:rsidR="00EF0D60" w:rsidRPr="00A079F0">
        <w:rPr>
          <w:rFonts w:ascii="Times New Roman" w:eastAsia="AdvGulliv-R" w:hAnsi="Times New Roman"/>
          <w:i/>
          <w:sz w:val="24"/>
          <w:szCs w:val="24"/>
          <w:lang w:val="en-US" w:eastAsia="en-US"/>
        </w:rPr>
        <w:t>τ</w:t>
      </w:r>
      <w:r w:rsidR="00EF0D60" w:rsidRPr="00A079F0">
        <w:rPr>
          <w:rFonts w:ascii="Times New Roman" w:eastAsia="AdvGulliv-R" w:hAnsi="Times New Roman"/>
          <w:sz w:val="24"/>
          <w:szCs w:val="24"/>
          <w:lang w:val="en-US" w:eastAsia="en-US"/>
        </w:rPr>
        <w:t xml:space="preserve">) = 1 at long time lags, indicating that the correlation between the initial and the current property value of the fluorescence signal has been lost. For the simplest case of fluorescence intensity fluctuations generated by free three-dimensional (3D) translational diffusion of fluorescent molecules, the </w:t>
      </w:r>
      <w:proofErr w:type="spellStart"/>
      <w:r w:rsidR="00BD3341" w:rsidRPr="00A079F0">
        <w:rPr>
          <w:rFonts w:ascii="Times New Roman" w:eastAsia="AdvGulliv-R" w:hAnsi="Times New Roman"/>
          <w:sz w:val="24"/>
          <w:szCs w:val="24"/>
          <w:lang w:val="en-US" w:eastAsia="en-US"/>
        </w:rPr>
        <w:t>t</w:t>
      </w:r>
      <w:r w:rsidR="00EF0D60" w:rsidRPr="00A079F0">
        <w:rPr>
          <w:rFonts w:ascii="Times New Roman" w:eastAsia="AdvGulliv-R" w:hAnsi="Times New Roman"/>
          <w:sz w:val="24"/>
          <w:szCs w:val="24"/>
          <w:lang w:val="en-US" w:eastAsia="en-US"/>
        </w:rPr>
        <w:t>ACC</w:t>
      </w:r>
      <w:proofErr w:type="spellEnd"/>
      <w:r w:rsidR="00EF0D60" w:rsidRPr="00A079F0">
        <w:rPr>
          <w:rFonts w:ascii="Times New Roman" w:eastAsia="AdvGulliv-R" w:hAnsi="Times New Roman"/>
          <w:sz w:val="24"/>
          <w:szCs w:val="24"/>
          <w:lang w:val="en-US" w:eastAsia="en-US"/>
        </w:rPr>
        <w:t xml:space="preserve"> has one characteristic decay time, which represents the average time that it takes for a molecule to pass through the OVE, </w:t>
      </w:r>
      <w:r w:rsidR="00EF0D60" w:rsidRPr="00A079F0">
        <w:rPr>
          <w:rFonts w:ascii="Times New Roman" w:eastAsia="AdvGulliv-R" w:hAnsi="Times New Roman"/>
          <w:i/>
          <w:sz w:val="24"/>
          <w:szCs w:val="24"/>
          <w:lang w:val="en-US" w:eastAsia="en-US"/>
        </w:rPr>
        <w:t>i.e.</w:t>
      </w:r>
      <w:r w:rsidR="00EF0D60" w:rsidRPr="00A079F0">
        <w:rPr>
          <w:rFonts w:ascii="Times New Roman" w:eastAsia="AdvGulliv-R" w:hAnsi="Times New Roman"/>
          <w:sz w:val="24"/>
          <w:szCs w:val="24"/>
          <w:lang w:val="en-US" w:eastAsia="en-US"/>
        </w:rPr>
        <w:t xml:space="preserve"> it is equal to the translational diffusion time (</w:t>
      </w:r>
      <w:proofErr w:type="spellStart"/>
      <w:r w:rsidR="00EF0D60" w:rsidRPr="00A079F0">
        <w:rPr>
          <w:rFonts w:ascii="Times New Roman" w:eastAsia="AdvGulliv-R" w:hAnsi="Times New Roman"/>
          <w:i/>
          <w:sz w:val="24"/>
          <w:szCs w:val="24"/>
          <w:lang w:val="en-US" w:eastAsia="en-US"/>
        </w:rPr>
        <w:t>τ</w:t>
      </w:r>
      <w:r w:rsidR="00EF0D60" w:rsidRPr="00A079F0">
        <w:rPr>
          <w:rFonts w:ascii="Times New Roman" w:eastAsia="AdvGulliv-R" w:hAnsi="Times New Roman"/>
          <w:i/>
          <w:sz w:val="24"/>
          <w:szCs w:val="24"/>
          <w:vertAlign w:val="subscript"/>
          <w:lang w:val="en-US" w:eastAsia="en-US"/>
        </w:rPr>
        <w:t>D</w:t>
      </w:r>
      <w:proofErr w:type="spellEnd"/>
      <w:r w:rsidR="00EF0D60" w:rsidRPr="00A079F0">
        <w:rPr>
          <w:rFonts w:ascii="Times New Roman" w:eastAsia="AdvGulliv-R" w:hAnsi="Times New Roman"/>
          <w:sz w:val="24"/>
          <w:szCs w:val="24"/>
          <w:lang w:val="en-US" w:eastAsia="en-US"/>
        </w:rPr>
        <w:t xml:space="preserve">). The limiting value of </w:t>
      </w:r>
      <w:r w:rsidR="00EF0D60" w:rsidRPr="00A079F0">
        <w:rPr>
          <w:rFonts w:ascii="Times New Roman" w:eastAsia="AdvGulliv-R" w:hAnsi="Times New Roman"/>
          <w:i/>
          <w:sz w:val="24"/>
          <w:szCs w:val="24"/>
          <w:lang w:val="en-US" w:eastAsia="en-US"/>
        </w:rPr>
        <w:t>G</w:t>
      </w:r>
      <w:r w:rsidR="00EF0D60" w:rsidRPr="00A079F0">
        <w:rPr>
          <w:rFonts w:ascii="Times New Roman" w:eastAsia="AdvGulliv-R" w:hAnsi="Times New Roman"/>
          <w:sz w:val="24"/>
          <w:szCs w:val="24"/>
          <w:lang w:val="en-US" w:eastAsia="en-US"/>
        </w:rPr>
        <w:t>(</w:t>
      </w:r>
      <w:r w:rsidR="00EF0D60" w:rsidRPr="00A079F0">
        <w:rPr>
          <w:rFonts w:ascii="Times New Roman" w:eastAsia="AdvGulliv-R" w:hAnsi="Times New Roman"/>
          <w:i/>
          <w:iCs/>
          <w:sz w:val="24"/>
          <w:szCs w:val="24"/>
          <w:lang w:val="en-US" w:eastAsia="en-US"/>
        </w:rPr>
        <w:t>t</w:t>
      </w:r>
      <w:r w:rsidR="00EF0D60" w:rsidRPr="00A079F0">
        <w:rPr>
          <w:rFonts w:ascii="Times New Roman" w:eastAsia="AdvGulliv-R" w:hAnsi="Times New Roman"/>
          <w:sz w:val="24"/>
          <w:szCs w:val="24"/>
          <w:lang w:val="en-US" w:eastAsia="en-US"/>
        </w:rPr>
        <w:t>) at t = 0, is inversely related to the average number of molecules (</w:t>
      </w:r>
      <w:r w:rsidR="00EF0D60" w:rsidRPr="00A079F0">
        <w:rPr>
          <w:rFonts w:ascii="Times New Roman" w:eastAsia="AdvGulliv-R" w:hAnsi="Times New Roman"/>
          <w:i/>
          <w:sz w:val="24"/>
          <w:szCs w:val="24"/>
          <w:lang w:val="en-US" w:eastAsia="en-US"/>
        </w:rPr>
        <w:t>N</w:t>
      </w:r>
      <w:r w:rsidR="00EF0D60" w:rsidRPr="00A079F0">
        <w:rPr>
          <w:rFonts w:ascii="Times New Roman" w:eastAsia="AdvGulliv-R" w:hAnsi="Times New Roman"/>
          <w:sz w:val="24"/>
          <w:szCs w:val="24"/>
          <w:lang w:val="en-US" w:eastAsia="en-US"/>
        </w:rPr>
        <w:t xml:space="preserve">) in the OVE and thus is representative of their concentration </w:t>
      </w:r>
      <w:r w:rsidR="00EF0D60" w:rsidRPr="00A079F0">
        <w:rPr>
          <w:rFonts w:ascii="Times New Roman" w:eastAsia="AdvGulliv-R" w:hAnsi="Times New Roman"/>
          <w:sz w:val="24"/>
          <w:szCs w:val="24"/>
          <w:lang w:val="en-US" w:eastAsia="en-US"/>
        </w:rPr>
        <w:fldChar w:fldCharType="begin">
          <w:fldData xml:space="preserve">PEVuZE5vdGU+PENpdGU+PEF1dGhvcj5FbHNvbjwvQXV0aG9yPjxZZWFyPjIwMDE8L1llYXI+PFJl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</w:fldData>
        </w:fldChar>
      </w:r>
      <w:r w:rsidR="00251B56" w:rsidRPr="00A079F0">
        <w:rPr>
          <w:rFonts w:ascii="Times New Roman" w:eastAsia="AdvGulliv-R" w:hAnsi="Times New Roman"/>
          <w:sz w:val="24"/>
          <w:szCs w:val="24"/>
          <w:lang w:val="en-US" w:eastAsia="en-US"/>
        </w:rPr>
        <w:instrText xml:space="preserve"> ADDIN EN.CITE </w:instrText>
      </w:r>
      <w:r w:rsidR="00251B56" w:rsidRPr="00A079F0">
        <w:rPr>
          <w:rFonts w:ascii="Times New Roman" w:eastAsia="AdvGulliv-R" w:hAnsi="Times New Roman"/>
          <w:sz w:val="24"/>
          <w:szCs w:val="24"/>
          <w:lang w:val="en-US" w:eastAsia="en-US"/>
        </w:rPr>
        <w:fldChar w:fldCharType="begin">
          <w:fldData xml:space="preserve">PEVuZE5vdGU+PENpdGU+PEF1dGhvcj5FbHNvbjwvQXV0aG9yPjxZZWFyPjIwMDE8L1llYXI+PFJl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</w:fldData>
        </w:fldChar>
      </w:r>
      <w:r w:rsidR="00251B56" w:rsidRPr="00A079F0">
        <w:rPr>
          <w:rFonts w:ascii="Times New Roman" w:eastAsia="AdvGulliv-R" w:hAnsi="Times New Roman"/>
          <w:sz w:val="24"/>
          <w:szCs w:val="24"/>
          <w:lang w:val="en-US" w:eastAsia="en-US"/>
        </w:rPr>
        <w:instrText xml:space="preserve"> ADDIN EN.CITE.DATA </w:instrText>
      </w:r>
      <w:r w:rsidR="00251B56" w:rsidRPr="00A079F0">
        <w:rPr>
          <w:rFonts w:ascii="Times New Roman" w:eastAsia="AdvGulliv-R" w:hAnsi="Times New Roman"/>
          <w:sz w:val="24"/>
          <w:szCs w:val="24"/>
          <w:lang w:val="en-US" w:eastAsia="en-US"/>
        </w:rPr>
      </w:r>
      <w:r w:rsidR="00251B56" w:rsidRPr="00A079F0">
        <w:rPr>
          <w:rFonts w:ascii="Times New Roman" w:eastAsia="AdvGulliv-R" w:hAnsi="Times New Roman"/>
          <w:sz w:val="24"/>
          <w:szCs w:val="24"/>
          <w:lang w:val="en-US" w:eastAsia="en-US"/>
        </w:rPr>
        <w:fldChar w:fldCharType="end"/>
      </w:r>
      <w:r w:rsidR="00EF0D60" w:rsidRPr="00A079F0">
        <w:rPr>
          <w:rFonts w:ascii="Times New Roman" w:eastAsia="AdvGulliv-R" w:hAnsi="Times New Roman"/>
          <w:sz w:val="24"/>
          <w:szCs w:val="24"/>
          <w:lang w:val="en-US" w:eastAsia="en-US"/>
        </w:rPr>
      </w:r>
      <w:r w:rsidR="00EF0D60" w:rsidRPr="00A079F0">
        <w:rPr>
          <w:rFonts w:ascii="Times New Roman" w:eastAsia="AdvGulliv-R" w:hAnsi="Times New Roman"/>
          <w:sz w:val="24"/>
          <w:szCs w:val="24"/>
          <w:lang w:val="en-US" w:eastAsia="en-US"/>
        </w:rPr>
        <w:fldChar w:fldCharType="separate"/>
      </w:r>
      <w:r w:rsidR="00251B56" w:rsidRPr="00A079F0">
        <w:rPr>
          <w:rFonts w:ascii="Times New Roman" w:eastAsia="AdvGulliv-R" w:hAnsi="Times New Roman"/>
          <w:sz w:val="24"/>
          <w:szCs w:val="24"/>
          <w:lang w:val="en-US" w:eastAsia="en-US"/>
        </w:rPr>
        <w:t>[</w:t>
      </w:r>
      <w:hyperlink w:anchor="_ENREF_2" w:tooltip="Elson, 2001 #36" w:history="1">
        <w:r w:rsidR="00251B56" w:rsidRPr="00A079F0">
          <w:rPr>
            <w:rFonts w:ascii="Times New Roman" w:eastAsia="AdvGulliv-R" w:hAnsi="Times New Roman"/>
            <w:sz w:val="24"/>
            <w:szCs w:val="24"/>
            <w:lang w:val="en-US" w:eastAsia="en-US"/>
          </w:rPr>
          <w:t>2</w:t>
        </w:r>
      </w:hyperlink>
      <w:r w:rsidR="00251B56" w:rsidRPr="00A079F0">
        <w:rPr>
          <w:rFonts w:ascii="Times New Roman" w:eastAsia="AdvGulliv-R" w:hAnsi="Times New Roman"/>
          <w:sz w:val="24"/>
          <w:szCs w:val="24"/>
          <w:lang w:val="en-US" w:eastAsia="en-US"/>
        </w:rPr>
        <w:t xml:space="preserve">, </w:t>
      </w:r>
      <w:hyperlink w:anchor="_ENREF_3" w:tooltip="Vukojevic, 2005 #34" w:history="1">
        <w:r w:rsidR="00251B56" w:rsidRPr="00A079F0">
          <w:rPr>
            <w:rFonts w:ascii="Times New Roman" w:eastAsia="AdvGulliv-R" w:hAnsi="Times New Roman"/>
            <w:sz w:val="24"/>
            <w:szCs w:val="24"/>
            <w:lang w:val="en-US" w:eastAsia="en-US"/>
          </w:rPr>
          <w:t>3</w:t>
        </w:r>
      </w:hyperlink>
      <w:r w:rsidR="00251B56" w:rsidRPr="00A079F0">
        <w:rPr>
          <w:rFonts w:ascii="Times New Roman" w:eastAsia="AdvGulliv-R" w:hAnsi="Times New Roman"/>
          <w:sz w:val="24"/>
          <w:szCs w:val="24"/>
          <w:lang w:val="en-US" w:eastAsia="en-US"/>
        </w:rPr>
        <w:t>]</w:t>
      </w:r>
      <w:r w:rsidR="00EF0D60" w:rsidRPr="00A079F0">
        <w:rPr>
          <w:rFonts w:ascii="Times New Roman" w:eastAsia="AdvGulliv-R" w:hAnsi="Times New Roman"/>
          <w:sz w:val="24"/>
          <w:szCs w:val="24"/>
          <w:lang w:val="en-US" w:eastAsia="en-US"/>
        </w:rPr>
        <w:fldChar w:fldCharType="end"/>
      </w:r>
      <w:r w:rsidR="00EF0D60" w:rsidRPr="00A079F0">
        <w:rPr>
          <w:rFonts w:ascii="Times New Roman" w:eastAsia="AdvGulliv-R" w:hAnsi="Times New Roman"/>
          <w:sz w:val="24"/>
          <w:szCs w:val="24"/>
          <w:lang w:val="en-US" w:eastAsia="en-US"/>
        </w:rPr>
        <w:t>.</w:t>
      </w:r>
    </w:p>
    <w:p w14:paraId="19FFC1E5" w14:textId="726433A9" w:rsidR="00EF0D60" w:rsidRPr="00A079F0" w:rsidRDefault="00E37A62" w:rsidP="00A079F0">
      <w:pPr>
        <w:tabs>
          <w:tab w:val="left" w:pos="360"/>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In order to extract </w:t>
      </w:r>
      <w:r w:rsidR="00EF0D60" w:rsidRPr="00A079F0">
        <w:rPr>
          <w:rFonts w:ascii="Times New Roman" w:eastAsia="AdvGulliv-R" w:hAnsi="Times New Roman"/>
          <w:i/>
          <w:sz w:val="24"/>
          <w:szCs w:val="24"/>
          <w:lang w:val="en-US" w:eastAsia="en-US"/>
        </w:rPr>
        <w:t>N</w:t>
      </w:r>
      <w:r w:rsidR="00EF0D60" w:rsidRPr="00A079F0">
        <w:rPr>
          <w:rFonts w:ascii="Times New Roman" w:eastAsia="AdvGulliv-R" w:hAnsi="Times New Roman"/>
          <w:sz w:val="24"/>
          <w:szCs w:val="24"/>
          <w:lang w:val="en-US" w:eastAsia="en-US"/>
        </w:rPr>
        <w:t xml:space="preserve"> and </w:t>
      </w:r>
      <w:proofErr w:type="spellStart"/>
      <w:r w:rsidR="00EF0D60" w:rsidRPr="00A079F0">
        <w:rPr>
          <w:rFonts w:ascii="Times New Roman" w:eastAsia="AdvGulliv-R" w:hAnsi="Times New Roman"/>
          <w:i/>
          <w:sz w:val="24"/>
          <w:szCs w:val="24"/>
          <w:lang w:val="en-US" w:eastAsia="en-US"/>
        </w:rPr>
        <w:t>τ</w:t>
      </w:r>
      <w:r w:rsidR="00EF0D60" w:rsidRPr="00A079F0">
        <w:rPr>
          <w:rFonts w:ascii="Times New Roman" w:eastAsia="AdvGulliv-R" w:hAnsi="Times New Roman"/>
          <w:i/>
          <w:sz w:val="24"/>
          <w:szCs w:val="24"/>
          <w:vertAlign w:val="subscript"/>
          <w:lang w:val="en-US" w:eastAsia="en-US"/>
        </w:rPr>
        <w:t>D</w:t>
      </w:r>
      <w:proofErr w:type="spellEnd"/>
      <w:r w:rsidR="00EF0D60" w:rsidRPr="00A079F0">
        <w:rPr>
          <w:rFonts w:ascii="Times New Roman" w:eastAsia="AdvGulliv-R" w:hAnsi="Times New Roman"/>
          <w:sz w:val="24"/>
          <w:szCs w:val="24"/>
          <w:lang w:val="en-US" w:eastAsia="en-US"/>
        </w:rPr>
        <w:t xml:space="preserve"> values, the experimentally obtained </w:t>
      </w:r>
      <w:proofErr w:type="spellStart"/>
      <w:r w:rsidR="00BD3341" w:rsidRPr="00A079F0">
        <w:rPr>
          <w:rFonts w:ascii="Times New Roman" w:eastAsia="AdvGulliv-R" w:hAnsi="Times New Roman"/>
          <w:sz w:val="24"/>
          <w:szCs w:val="24"/>
          <w:lang w:val="en-US" w:eastAsia="en-US"/>
        </w:rPr>
        <w:t>t</w:t>
      </w:r>
      <w:r w:rsidR="00EF0D60" w:rsidRPr="00A079F0">
        <w:rPr>
          <w:rFonts w:ascii="Times New Roman" w:eastAsia="AdvGulliv-R" w:hAnsi="Times New Roman"/>
          <w:sz w:val="24"/>
          <w:szCs w:val="24"/>
          <w:lang w:val="en-US" w:eastAsia="en-US"/>
        </w:rPr>
        <w:t>ACC</w:t>
      </w:r>
      <w:proofErr w:type="spellEnd"/>
      <w:r w:rsidR="00EF0D60" w:rsidRPr="00A079F0">
        <w:rPr>
          <w:rFonts w:ascii="Times New Roman" w:eastAsia="AdvGulliv-R" w:hAnsi="Times New Roman"/>
          <w:sz w:val="24"/>
          <w:szCs w:val="24"/>
          <w:lang w:val="en-US" w:eastAsia="en-US"/>
        </w:rPr>
        <w:t xml:space="preserve"> is fitted using a theoretical autocorrelation function (</w:t>
      </w:r>
      <w:proofErr w:type="spellStart"/>
      <w:r w:rsidR="00EF0D60" w:rsidRPr="00A079F0">
        <w:rPr>
          <w:rFonts w:ascii="Times New Roman" w:eastAsia="AdvGulliv-R" w:hAnsi="Times New Roman"/>
          <w:sz w:val="24"/>
          <w:szCs w:val="24"/>
          <w:lang w:val="en-US" w:eastAsia="en-US"/>
        </w:rPr>
        <w:t>AF</w:t>
      </w:r>
      <w:r w:rsidR="00EF0D60" w:rsidRPr="00A079F0">
        <w:rPr>
          <w:rFonts w:ascii="Times New Roman" w:eastAsia="AdvGulliv-R" w:hAnsi="Times New Roman"/>
          <w:sz w:val="24"/>
          <w:szCs w:val="24"/>
          <w:vertAlign w:val="subscript"/>
          <w:lang w:val="en-US" w:eastAsia="en-US"/>
        </w:rPr>
        <w:t>t</w:t>
      </w:r>
      <w:proofErr w:type="spellEnd"/>
      <w:r w:rsidR="00EF0D60" w:rsidRPr="00A079F0">
        <w:rPr>
          <w:rFonts w:ascii="Times New Roman" w:eastAsia="AdvGulliv-R" w:hAnsi="Times New Roman"/>
          <w:sz w:val="24"/>
          <w:szCs w:val="24"/>
          <w:lang w:val="en-US" w:eastAsia="en-US"/>
        </w:rPr>
        <w:t xml:space="preserve">). For example, if one fluorescent species is present in </w:t>
      </w:r>
      <w:r w:rsidR="00EF0D60" w:rsidRPr="00A079F0">
        <w:rPr>
          <w:rFonts w:ascii="Times New Roman" w:eastAsia="AdvGulliv-R" w:hAnsi="Times New Roman"/>
          <w:sz w:val="24"/>
          <w:szCs w:val="24"/>
          <w:lang w:val="en-US" w:eastAsia="en-US"/>
        </w:rPr>
        <w:lastRenderedPageBreak/>
        <w:t xml:space="preserve">the sample and transition between the singlet and the triplet state is the only intramolecular process affecting the fluorescence of the observed molecule, the </w:t>
      </w:r>
      <w:proofErr w:type="spellStart"/>
      <w:r w:rsidR="00BD3341" w:rsidRPr="00A079F0">
        <w:rPr>
          <w:rFonts w:ascii="Times New Roman" w:eastAsia="AdvGulliv-R" w:hAnsi="Times New Roman"/>
          <w:sz w:val="24"/>
          <w:szCs w:val="24"/>
          <w:lang w:val="en-US" w:eastAsia="en-US"/>
        </w:rPr>
        <w:t>t</w:t>
      </w:r>
      <w:r w:rsidR="00EF0D60" w:rsidRPr="00A079F0">
        <w:rPr>
          <w:rFonts w:ascii="Times New Roman" w:eastAsia="AdvGulliv-R" w:hAnsi="Times New Roman"/>
          <w:sz w:val="24"/>
          <w:szCs w:val="24"/>
          <w:lang w:val="en-US" w:eastAsia="en-US"/>
        </w:rPr>
        <w:t>ACC</w:t>
      </w:r>
      <w:proofErr w:type="spellEnd"/>
      <w:r w:rsidR="00EF0D60" w:rsidRPr="00A079F0">
        <w:rPr>
          <w:rFonts w:ascii="Times New Roman" w:eastAsia="AdvGulliv-R" w:hAnsi="Times New Roman"/>
          <w:sz w:val="24"/>
          <w:szCs w:val="24"/>
          <w:lang w:val="en-US" w:eastAsia="en-US"/>
        </w:rPr>
        <w:t xml:space="preserve"> can be described using the following </w:t>
      </w:r>
      <w:proofErr w:type="spellStart"/>
      <w:r w:rsidR="00EF0D60" w:rsidRPr="00A079F0">
        <w:rPr>
          <w:rFonts w:ascii="Times New Roman" w:eastAsia="AdvGulliv-R" w:hAnsi="Times New Roman"/>
          <w:sz w:val="24"/>
          <w:szCs w:val="24"/>
          <w:lang w:val="en-US" w:eastAsia="en-US"/>
        </w:rPr>
        <w:t>AF</w:t>
      </w:r>
      <w:r w:rsidR="00EF0D60" w:rsidRPr="00A079F0">
        <w:rPr>
          <w:rFonts w:ascii="Times New Roman" w:eastAsia="AdvGulliv-R" w:hAnsi="Times New Roman"/>
          <w:sz w:val="24"/>
          <w:szCs w:val="24"/>
          <w:vertAlign w:val="subscript"/>
          <w:lang w:val="en-US" w:eastAsia="en-US"/>
        </w:rPr>
        <w:t>t</w:t>
      </w:r>
      <w:proofErr w:type="spellEnd"/>
      <w:r w:rsidR="00EF0D60" w:rsidRPr="00A079F0">
        <w:rPr>
          <w:rFonts w:ascii="Times New Roman" w:eastAsia="AdvGulliv-R" w:hAnsi="Times New Roman"/>
          <w:sz w:val="24"/>
          <w:szCs w:val="24"/>
          <w:lang w:val="en-US" w:eastAsia="en-US"/>
        </w:rPr>
        <w:t>:</w:t>
      </w:r>
    </w:p>
    <w:p w14:paraId="03BE341A" w14:textId="77777777" w:rsidR="00EF0D60" w:rsidRPr="00A079F0" w:rsidRDefault="00EF0D60" w:rsidP="00A079F0">
      <w:pPr>
        <w:tabs>
          <w:tab w:val="left" w:pos="360"/>
        </w:tabs>
        <w:spacing w:after="0" w:line="480" w:lineRule="auto"/>
        <w:jc w:val="center"/>
        <w:rPr>
          <w:rFonts w:ascii="Times New Roman" w:eastAsia="AdvGulliv-R" w:hAnsi="Times New Roman"/>
          <w:b/>
          <w:sz w:val="24"/>
          <w:szCs w:val="24"/>
          <w:lang w:val="en-US" w:eastAsia="en-US"/>
        </w:rPr>
      </w:pPr>
      <m:oMath>
        <m:r>
          <w:rPr>
            <w:rFonts w:ascii="Cambria Math" w:eastAsia="AdvGulliv-R" w:hAnsi="Cambria Math"/>
            <w:sz w:val="24"/>
            <w:szCs w:val="24"/>
            <w:lang w:val="en-US" w:eastAsia="en-US"/>
          </w:rPr>
          <m:t>G</m:t>
        </m:r>
        <m:d>
          <m:dPr>
            <m:ctrlPr>
              <w:rPr>
                <w:rFonts w:ascii="Cambria Math" w:eastAsia="AdvGulliv-R" w:hAnsi="Cambria Math"/>
                <w:i/>
                <w:sz w:val="24"/>
                <w:szCs w:val="24"/>
                <w:lang w:val="en-US" w:eastAsia="en-US"/>
              </w:rPr>
            </m:ctrlPr>
          </m:dPr>
          <m:e>
            <m:r>
              <w:rPr>
                <w:rFonts w:ascii="Cambria Math" w:eastAsia="AdvGulliv-R" w:hAnsi="Cambria Math"/>
                <w:sz w:val="24"/>
                <w:szCs w:val="24"/>
                <w:lang w:val="en-US" w:eastAsia="en-US"/>
              </w:rPr>
              <m:t>τ</m:t>
            </m:r>
          </m:e>
        </m:d>
        <m:r>
          <w:rPr>
            <w:rFonts w:ascii="Cambria Math" w:eastAsia="AdvGulliv-R" w:hAnsi="Cambria Math"/>
            <w:sz w:val="24"/>
            <w:szCs w:val="24"/>
            <w:lang w:val="en-US" w:eastAsia="en-US"/>
          </w:rPr>
          <m:t xml:space="preserve">=1+ </m:t>
        </m:r>
        <m:f>
          <m:fPr>
            <m:ctrlPr>
              <w:rPr>
                <w:rFonts w:ascii="Cambria Math" w:eastAsia="AdvGulliv-R" w:hAnsi="Cambria Math"/>
                <w:i/>
                <w:sz w:val="24"/>
                <w:szCs w:val="24"/>
                <w:lang w:val="en-US" w:eastAsia="en-US"/>
              </w:rPr>
            </m:ctrlPr>
          </m:fPr>
          <m:num>
            <m:r>
              <w:rPr>
                <w:rFonts w:ascii="Cambria Math" w:eastAsia="AdvGulliv-R" w:hAnsi="Cambria Math"/>
                <w:sz w:val="24"/>
                <w:szCs w:val="24"/>
                <w:lang w:val="en-US" w:eastAsia="en-US"/>
              </w:rPr>
              <m:t>1</m:t>
            </m:r>
          </m:num>
          <m:den>
            <m:r>
              <w:rPr>
                <w:rFonts w:ascii="Cambria Math" w:eastAsia="AdvGulliv-R" w:hAnsi="Cambria Math"/>
                <w:sz w:val="24"/>
                <w:szCs w:val="24"/>
                <w:lang w:val="en-US" w:eastAsia="en-US"/>
              </w:rPr>
              <m:t>N</m:t>
            </m:r>
          </m:den>
        </m:f>
        <m:r>
          <w:rPr>
            <w:rFonts w:ascii="Cambria Math" w:eastAsia="AdvGulliv-R" w:hAnsi="Cambria Math"/>
            <w:sz w:val="24"/>
            <w:szCs w:val="24"/>
            <w:lang w:val="en-US" w:eastAsia="en-US"/>
          </w:rPr>
          <m:t>∙</m:t>
        </m:r>
        <m:f>
          <m:fPr>
            <m:ctrlPr>
              <w:rPr>
                <w:rFonts w:ascii="Cambria Math" w:eastAsia="AdvGulliv-R" w:hAnsi="Cambria Math"/>
                <w:i/>
                <w:sz w:val="24"/>
                <w:szCs w:val="24"/>
                <w:lang w:val="en-US" w:eastAsia="en-US"/>
              </w:rPr>
            </m:ctrlPr>
          </m:fPr>
          <m:num>
            <m:r>
              <w:rPr>
                <w:rFonts w:ascii="Cambria Math" w:eastAsia="AdvGulliv-R" w:hAnsi="Cambria Math"/>
                <w:sz w:val="24"/>
                <w:szCs w:val="24"/>
                <w:lang w:val="en-US" w:eastAsia="en-US"/>
              </w:rPr>
              <m:t>1</m:t>
            </m:r>
          </m:num>
          <m:den>
            <m:d>
              <m:dPr>
                <m:ctrlPr>
                  <w:rPr>
                    <w:rFonts w:ascii="Cambria Math" w:eastAsia="AdvGulliv-R" w:hAnsi="Cambria Math"/>
                    <w:i/>
                    <w:sz w:val="24"/>
                    <w:szCs w:val="24"/>
                    <w:lang w:val="en-US" w:eastAsia="en-US"/>
                  </w:rPr>
                </m:ctrlPr>
              </m:dPr>
              <m:e>
                <m:r>
                  <w:rPr>
                    <w:rFonts w:ascii="Cambria Math" w:eastAsia="AdvGulliv-R" w:hAnsi="Cambria Math"/>
                    <w:sz w:val="24"/>
                    <w:szCs w:val="24"/>
                    <w:lang w:val="en-US" w:eastAsia="en-US"/>
                  </w:rPr>
                  <m:t>1+</m:t>
                </m:r>
                <m:f>
                  <m:fPr>
                    <m:ctrlPr>
                      <w:rPr>
                        <w:rFonts w:ascii="Cambria Math" w:eastAsia="AdvGulliv-R" w:hAnsi="Cambria Math"/>
                        <w:i/>
                        <w:sz w:val="24"/>
                        <w:szCs w:val="24"/>
                        <w:lang w:val="en-US" w:eastAsia="en-US"/>
                      </w:rPr>
                    </m:ctrlPr>
                  </m:fPr>
                  <m:num>
                    <m:r>
                      <w:rPr>
                        <w:rFonts w:ascii="Cambria Math" w:eastAsia="AdvGulliv-R" w:hAnsi="Cambria Math"/>
                        <w:sz w:val="24"/>
                        <w:szCs w:val="24"/>
                        <w:lang w:val="en-US" w:eastAsia="en-US"/>
                      </w:rPr>
                      <m:t>τ</m:t>
                    </m:r>
                  </m:num>
                  <m:den>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τ</m:t>
                        </m:r>
                      </m:e>
                      <m:sub>
                        <m:r>
                          <w:rPr>
                            <w:rFonts w:ascii="Cambria Math" w:eastAsia="AdvGulliv-R" w:hAnsi="Cambria Math"/>
                            <w:sz w:val="24"/>
                            <w:szCs w:val="24"/>
                            <w:lang w:val="en-US" w:eastAsia="en-US"/>
                          </w:rPr>
                          <m:t>D</m:t>
                        </m:r>
                      </m:sub>
                    </m:sSub>
                  </m:den>
                </m:f>
              </m:e>
            </m:d>
            <m:r>
              <w:rPr>
                <w:rFonts w:ascii="Cambria Math" w:eastAsia="AdvGulliv-R" w:hAnsi="Cambria Math"/>
                <w:sz w:val="24"/>
                <w:szCs w:val="24"/>
                <w:lang w:val="en-US" w:eastAsia="en-US"/>
              </w:rPr>
              <m:t>∙</m:t>
            </m:r>
            <m:rad>
              <m:radPr>
                <m:degHide m:val="1"/>
                <m:ctrlPr>
                  <w:rPr>
                    <w:rFonts w:ascii="Cambria Math" w:eastAsia="AdvGulliv-R" w:hAnsi="Cambria Math"/>
                    <w:i/>
                    <w:sz w:val="24"/>
                    <w:szCs w:val="24"/>
                    <w:lang w:val="en-US" w:eastAsia="en-US"/>
                  </w:rPr>
                </m:ctrlPr>
              </m:radPr>
              <m:deg/>
              <m:e>
                <m:r>
                  <w:rPr>
                    <w:rFonts w:ascii="Cambria Math" w:eastAsia="AdvGulliv-R" w:hAnsi="Cambria Math"/>
                    <w:sz w:val="24"/>
                    <w:szCs w:val="24"/>
                    <w:lang w:val="en-US" w:eastAsia="en-US"/>
                  </w:rPr>
                  <m:t>1+</m:t>
                </m:r>
                <m:f>
                  <m:fPr>
                    <m:ctrlPr>
                      <w:rPr>
                        <w:rFonts w:ascii="Cambria Math" w:eastAsia="AdvGulliv-R" w:hAnsi="Cambria Math"/>
                        <w:i/>
                        <w:sz w:val="24"/>
                        <w:szCs w:val="24"/>
                        <w:lang w:val="en-US" w:eastAsia="en-US"/>
                      </w:rPr>
                    </m:ctrlPr>
                  </m:fPr>
                  <m:num>
                    <m:r>
                      <w:rPr>
                        <w:rFonts w:ascii="Cambria Math" w:eastAsia="AdvGulliv-R" w:hAnsi="Cambria Math"/>
                        <w:sz w:val="24"/>
                        <w:szCs w:val="24"/>
                        <w:lang w:val="en-US" w:eastAsia="en-US"/>
                      </w:rPr>
                      <m:t>1</m:t>
                    </m:r>
                  </m:num>
                  <m:den>
                    <m:sSubSup>
                      <m:sSubSupPr>
                        <m:ctrlPr>
                          <w:rPr>
                            <w:rFonts w:ascii="Cambria Math" w:eastAsia="AdvGulliv-R" w:hAnsi="Cambria Math"/>
                            <w:i/>
                            <w:sz w:val="24"/>
                            <w:szCs w:val="24"/>
                            <w:lang w:val="en-US" w:eastAsia="en-US"/>
                          </w:rPr>
                        </m:ctrlPr>
                      </m:sSubSupPr>
                      <m:e>
                        <m:r>
                          <w:rPr>
                            <w:rFonts w:ascii="Cambria Math" w:eastAsia="AdvGulliv-R" w:hAnsi="Cambria Math"/>
                            <w:sz w:val="24"/>
                            <w:szCs w:val="24"/>
                            <w:lang w:val="en-US" w:eastAsia="en-US"/>
                          </w:rPr>
                          <m:t>S</m:t>
                        </m:r>
                      </m:e>
                      <m:sub>
                        <m:r>
                          <w:rPr>
                            <w:rFonts w:ascii="Cambria Math" w:eastAsia="AdvGulliv-R" w:hAnsi="Cambria Math"/>
                            <w:sz w:val="24"/>
                            <w:szCs w:val="24"/>
                            <w:lang w:val="en-US" w:eastAsia="en-US"/>
                          </w:rPr>
                          <m:t>p</m:t>
                        </m:r>
                      </m:sub>
                      <m:sup>
                        <m:r>
                          <w:rPr>
                            <w:rFonts w:ascii="Cambria Math" w:eastAsia="AdvGulliv-R" w:hAnsi="Cambria Math"/>
                            <w:sz w:val="24"/>
                            <w:szCs w:val="24"/>
                            <w:lang w:val="en-US" w:eastAsia="en-US"/>
                          </w:rPr>
                          <m:t>2</m:t>
                        </m:r>
                      </m:sup>
                    </m:sSubSup>
                  </m:den>
                </m:f>
                <m:r>
                  <w:rPr>
                    <w:rFonts w:ascii="Cambria Math" w:eastAsia="AdvGulliv-R" w:hAnsi="Cambria Math"/>
                    <w:sz w:val="24"/>
                    <w:szCs w:val="24"/>
                    <w:lang w:val="en-US" w:eastAsia="en-US"/>
                  </w:rPr>
                  <m:t>∙</m:t>
                </m:r>
                <m:f>
                  <m:fPr>
                    <m:ctrlPr>
                      <w:rPr>
                        <w:rFonts w:ascii="Cambria Math" w:eastAsia="AdvGulliv-R" w:hAnsi="Cambria Math"/>
                        <w:i/>
                        <w:sz w:val="24"/>
                        <w:szCs w:val="24"/>
                        <w:lang w:val="en-US" w:eastAsia="en-US"/>
                      </w:rPr>
                    </m:ctrlPr>
                  </m:fPr>
                  <m:num>
                    <m:r>
                      <w:rPr>
                        <w:rFonts w:ascii="Cambria Math" w:eastAsia="AdvGulliv-R" w:hAnsi="Cambria Math"/>
                        <w:sz w:val="24"/>
                        <w:szCs w:val="24"/>
                        <w:lang w:val="en-US" w:eastAsia="en-US"/>
                      </w:rPr>
                      <m:t>τ</m:t>
                    </m:r>
                  </m:num>
                  <m:den>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τ</m:t>
                        </m:r>
                      </m:e>
                      <m:sub>
                        <m:r>
                          <w:rPr>
                            <w:rFonts w:ascii="Cambria Math" w:eastAsia="AdvGulliv-R" w:hAnsi="Cambria Math"/>
                            <w:sz w:val="24"/>
                            <w:szCs w:val="24"/>
                            <w:lang w:val="en-US" w:eastAsia="en-US"/>
                          </w:rPr>
                          <m:t>D</m:t>
                        </m:r>
                      </m:sub>
                    </m:sSub>
                  </m:den>
                </m:f>
              </m:e>
            </m:rad>
          </m:den>
        </m:f>
        <m:r>
          <w:rPr>
            <w:rFonts w:ascii="Cambria Math" w:eastAsia="AdvGulliv-R" w:hAnsi="Cambria Math"/>
            <w:sz w:val="24"/>
            <w:szCs w:val="24"/>
            <w:lang w:val="en-US" w:eastAsia="en-US"/>
          </w:rPr>
          <m:t>∙</m:t>
        </m:r>
        <m:d>
          <m:dPr>
            <m:begChr m:val="["/>
            <m:endChr m:val="]"/>
            <m:ctrlPr>
              <w:rPr>
                <w:rFonts w:ascii="Cambria Math" w:eastAsia="AdvGulliv-R" w:hAnsi="Cambria Math"/>
                <w:i/>
                <w:sz w:val="24"/>
                <w:szCs w:val="24"/>
                <w:lang w:val="en-US" w:eastAsia="en-US"/>
              </w:rPr>
            </m:ctrlPr>
          </m:dPr>
          <m:e>
            <m:r>
              <w:rPr>
                <w:rFonts w:ascii="Cambria Math" w:eastAsia="AdvGulliv-R" w:hAnsi="Cambria Math"/>
                <w:sz w:val="24"/>
                <w:szCs w:val="24"/>
                <w:lang w:val="en-US" w:eastAsia="en-US"/>
              </w:rPr>
              <m:t>1+</m:t>
            </m:r>
            <m:f>
              <m:fPr>
                <m:ctrlPr>
                  <w:rPr>
                    <w:rFonts w:ascii="Cambria Math" w:eastAsia="AdvGulliv-R" w:hAnsi="Cambria Math"/>
                    <w:i/>
                    <w:sz w:val="24"/>
                    <w:szCs w:val="24"/>
                    <w:lang w:val="en-US" w:eastAsia="en-US"/>
                  </w:rPr>
                </m:ctrlPr>
              </m:fPr>
              <m:num>
                <m:r>
                  <w:rPr>
                    <w:rFonts w:ascii="Cambria Math" w:eastAsia="AdvGulliv-R" w:hAnsi="Cambria Math"/>
                    <w:sz w:val="24"/>
                    <w:szCs w:val="24"/>
                    <w:lang w:val="en-US" w:eastAsia="en-US"/>
                  </w:rPr>
                  <m:t>T</m:t>
                </m:r>
              </m:num>
              <m:den>
                <m:r>
                  <w:rPr>
                    <w:rFonts w:ascii="Cambria Math" w:eastAsia="AdvGulliv-R" w:hAnsi="Cambria Math"/>
                    <w:sz w:val="24"/>
                    <w:szCs w:val="24"/>
                    <w:lang w:val="en-US" w:eastAsia="en-US"/>
                  </w:rPr>
                  <m:t>1-T</m:t>
                </m:r>
              </m:den>
            </m:f>
            <m:sSup>
              <m:sSupPr>
                <m:ctrlPr>
                  <w:rPr>
                    <w:rFonts w:ascii="Cambria Math" w:eastAsia="AdvGulliv-R" w:hAnsi="Cambria Math"/>
                    <w:i/>
                    <w:sz w:val="24"/>
                    <w:szCs w:val="24"/>
                    <w:lang w:val="en-US" w:eastAsia="en-US"/>
                  </w:rPr>
                </m:ctrlPr>
              </m:sSupPr>
              <m:e>
                <m:r>
                  <w:rPr>
                    <w:rFonts w:ascii="Cambria Math" w:eastAsia="AdvGulliv-R" w:hAnsi="Cambria Math"/>
                    <w:sz w:val="24"/>
                    <w:szCs w:val="24"/>
                    <w:lang w:val="en-US" w:eastAsia="en-US"/>
                  </w:rPr>
                  <m:t>e</m:t>
                </m:r>
              </m:e>
              <m:sup>
                <m:r>
                  <w:rPr>
                    <w:rFonts w:ascii="Cambria Math" w:eastAsia="AdvGulliv-R" w:hAnsi="Cambria Math"/>
                    <w:sz w:val="24"/>
                    <w:szCs w:val="24"/>
                    <w:lang w:val="en-US" w:eastAsia="en-US"/>
                  </w:rPr>
                  <m:t>-</m:t>
                </m:r>
                <m:f>
                  <m:fPr>
                    <m:ctrlPr>
                      <w:rPr>
                        <w:rFonts w:ascii="Cambria Math" w:eastAsia="AdvGulliv-R" w:hAnsi="Cambria Math"/>
                        <w:i/>
                        <w:sz w:val="24"/>
                        <w:szCs w:val="24"/>
                        <w:lang w:val="en-US" w:eastAsia="en-US"/>
                      </w:rPr>
                    </m:ctrlPr>
                  </m:fPr>
                  <m:num>
                    <m:r>
                      <w:rPr>
                        <w:rFonts w:ascii="Cambria Math" w:eastAsia="AdvGulliv-R" w:hAnsi="Cambria Math"/>
                        <w:sz w:val="24"/>
                        <w:szCs w:val="24"/>
                        <w:lang w:val="en-US" w:eastAsia="en-US"/>
                      </w:rPr>
                      <m:t>τ</m:t>
                    </m:r>
                  </m:num>
                  <m:den>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τ</m:t>
                        </m:r>
                      </m:e>
                      <m:sub>
                        <m:r>
                          <w:rPr>
                            <w:rFonts w:ascii="Cambria Math" w:eastAsia="AdvGulliv-R" w:hAnsi="Cambria Math"/>
                            <w:sz w:val="24"/>
                            <w:szCs w:val="24"/>
                            <w:lang w:val="en-US" w:eastAsia="en-US"/>
                          </w:rPr>
                          <m:t>T</m:t>
                        </m:r>
                      </m:sub>
                    </m:sSub>
                  </m:den>
                </m:f>
              </m:sup>
            </m:sSup>
          </m:e>
        </m:d>
      </m:oMath>
      <w:r w:rsidRPr="00A079F0">
        <w:rPr>
          <w:rFonts w:ascii="Times New Roman" w:eastAsia="AdvGulliv-R" w:hAnsi="Times New Roman"/>
          <w:sz w:val="24"/>
          <w:szCs w:val="24"/>
          <w:lang w:val="en-US" w:eastAsia="en-US"/>
        </w:rPr>
        <w:t xml:space="preserve">. </w:t>
      </w:r>
      <w:r w:rsidRPr="00A079F0">
        <w:rPr>
          <w:rFonts w:ascii="Times New Roman" w:eastAsia="AdvGulliv-R" w:hAnsi="Times New Roman"/>
          <w:sz w:val="24"/>
          <w:szCs w:val="24"/>
          <w:lang w:val="en-US" w:eastAsia="en-US"/>
        </w:rPr>
        <w:tab/>
      </w:r>
      <w:r w:rsidRPr="00A079F0">
        <w:rPr>
          <w:rFonts w:ascii="Times New Roman" w:eastAsia="AdvGulliv-R" w:hAnsi="Times New Roman"/>
          <w:sz w:val="24"/>
          <w:szCs w:val="24"/>
          <w:lang w:val="en-US" w:eastAsia="en-US"/>
        </w:rPr>
        <w:tab/>
      </w:r>
      <w:r w:rsidRPr="00A079F0">
        <w:rPr>
          <w:rFonts w:ascii="Times New Roman" w:eastAsia="AdvGulliv-R" w:hAnsi="Times New Roman"/>
          <w:b/>
          <w:sz w:val="24"/>
          <w:szCs w:val="24"/>
          <w:lang w:val="en-US" w:eastAsia="en-US"/>
        </w:rPr>
        <w:t>(2)</w:t>
      </w:r>
    </w:p>
    <w:p w14:paraId="32E18EFB" w14:textId="091ED249" w:rsidR="00EF0D60" w:rsidRPr="00A079F0" w:rsidRDefault="00E37A62" w:rsidP="00A079F0">
      <w:pPr>
        <w:tabs>
          <w:tab w:val="left" w:pos="360"/>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In equation </w:t>
      </w:r>
      <w:r w:rsidR="00EF0D60" w:rsidRPr="00A079F0">
        <w:rPr>
          <w:rFonts w:ascii="Times New Roman" w:eastAsia="AdvGulliv-R" w:hAnsi="Times New Roman"/>
          <w:b/>
          <w:sz w:val="24"/>
          <w:szCs w:val="24"/>
          <w:lang w:val="en-US" w:eastAsia="en-US"/>
        </w:rPr>
        <w:t>(2)</w:t>
      </w:r>
      <w:r w:rsidR="00EF0D60" w:rsidRPr="00A079F0">
        <w:rPr>
          <w:rFonts w:ascii="Times New Roman" w:eastAsia="AdvGulliv-R" w:hAnsi="Times New Roman"/>
          <w:sz w:val="24"/>
          <w:szCs w:val="24"/>
          <w:lang w:val="en-US" w:eastAsia="en-US"/>
        </w:rPr>
        <w:t xml:space="preserve"> </w:t>
      </w:r>
      <w:r w:rsidR="00EF0D60" w:rsidRPr="00A079F0">
        <w:rPr>
          <w:rFonts w:ascii="Times New Roman" w:eastAsia="AdvGulliv-R" w:hAnsi="Times New Roman"/>
          <w:i/>
          <w:iCs/>
          <w:sz w:val="24"/>
          <w:szCs w:val="24"/>
          <w:lang w:val="en-US" w:eastAsia="en-US"/>
        </w:rPr>
        <w:t xml:space="preserve">N </w:t>
      </w:r>
      <w:r w:rsidR="00EF0D60" w:rsidRPr="00A079F0">
        <w:rPr>
          <w:rFonts w:ascii="Times New Roman" w:eastAsia="AdvGulliv-R" w:hAnsi="Times New Roman"/>
          <w:sz w:val="24"/>
          <w:szCs w:val="24"/>
          <w:lang w:val="en-US" w:eastAsia="en-US"/>
        </w:rPr>
        <w:t xml:space="preserve">is the average number of molecules in the OVE; </w:t>
      </w:r>
      <w:proofErr w:type="spellStart"/>
      <w:r w:rsidR="00EF0D60" w:rsidRPr="00A079F0">
        <w:rPr>
          <w:rFonts w:ascii="Times New Roman" w:eastAsia="AdvGulliv-R" w:hAnsi="Times New Roman"/>
          <w:i/>
          <w:sz w:val="24"/>
          <w:szCs w:val="24"/>
          <w:lang w:val="en-US" w:eastAsia="en-US"/>
        </w:rPr>
        <w:t>S</w:t>
      </w:r>
      <w:r w:rsidR="00EF0D60" w:rsidRPr="00A079F0">
        <w:rPr>
          <w:rFonts w:ascii="Times New Roman" w:eastAsia="AdvGulliv-R" w:hAnsi="Times New Roman"/>
          <w:i/>
          <w:sz w:val="24"/>
          <w:szCs w:val="24"/>
          <w:vertAlign w:val="subscript"/>
          <w:lang w:val="en-US" w:eastAsia="en-US"/>
        </w:rPr>
        <w:t>p</w:t>
      </w:r>
      <w:proofErr w:type="spellEnd"/>
      <w:r w:rsidR="00EF0D60" w:rsidRPr="00A079F0">
        <w:rPr>
          <w:rFonts w:ascii="Times New Roman" w:eastAsia="AdvGulliv-R" w:hAnsi="Times New Roman"/>
          <w:sz w:val="24"/>
          <w:szCs w:val="24"/>
          <w:lang w:val="en-US" w:eastAsia="en-US"/>
        </w:rPr>
        <w:t xml:space="preserve"> is the spatial parameter, also called structural parameter, </w:t>
      </w:r>
      <m:oMath>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S</m:t>
            </m:r>
          </m:e>
          <m:sub>
            <m:r>
              <w:rPr>
                <w:rFonts w:ascii="Cambria Math" w:eastAsia="AdvGulliv-R" w:hAnsi="Cambria Math"/>
                <w:sz w:val="24"/>
                <w:szCs w:val="24"/>
                <w:lang w:val="en-US" w:eastAsia="en-US"/>
              </w:rPr>
              <m:t>p</m:t>
            </m:r>
          </m:sub>
        </m:sSub>
        <m:r>
          <w:rPr>
            <w:rFonts w:ascii="Cambria Math" w:eastAsia="AdvGulliv-R" w:hAnsi="Cambria Math"/>
            <w:sz w:val="24"/>
            <w:szCs w:val="24"/>
            <w:lang w:val="en-US" w:eastAsia="en-US"/>
          </w:rPr>
          <m:t xml:space="preserve">= </m:t>
        </m:r>
        <m:f>
          <m:fPr>
            <m:ctrlPr>
              <w:rPr>
                <w:rFonts w:ascii="Cambria Math" w:eastAsia="AdvGulliv-R" w:hAnsi="Cambria Math"/>
                <w:i/>
                <w:sz w:val="24"/>
                <w:szCs w:val="24"/>
                <w:lang w:val="en-US" w:eastAsia="en-US"/>
              </w:rPr>
            </m:ctrlPr>
          </m:fPr>
          <m:num>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ω</m:t>
                </m:r>
              </m:e>
              <m:sub>
                <m:r>
                  <w:rPr>
                    <w:rFonts w:ascii="Cambria Math" w:eastAsia="AdvGulliv-R" w:hAnsi="Cambria Math"/>
                    <w:sz w:val="24"/>
                    <w:szCs w:val="24"/>
                    <w:lang w:val="en-US" w:eastAsia="en-US"/>
                  </w:rPr>
                  <m:t>z</m:t>
                </m:r>
              </m:sub>
            </m:sSub>
          </m:num>
          <m:den>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ω</m:t>
                </m:r>
              </m:e>
              <m:sub>
                <m:r>
                  <w:rPr>
                    <w:rFonts w:ascii="Cambria Math" w:eastAsia="AdvGulliv-R" w:hAnsi="Cambria Math"/>
                    <w:sz w:val="24"/>
                    <w:szCs w:val="24"/>
                    <w:lang w:val="en-US" w:eastAsia="en-US"/>
                  </w:rPr>
                  <m:t>xy</m:t>
                </m:r>
              </m:sub>
            </m:sSub>
          </m:den>
        </m:f>
      </m:oMath>
      <w:r w:rsidR="00EF0D60" w:rsidRPr="00A079F0">
        <w:rPr>
          <w:rFonts w:ascii="Times New Roman" w:eastAsia="AdvGulliv-R" w:hAnsi="Times New Roman"/>
          <w:sz w:val="24"/>
          <w:szCs w:val="24"/>
          <w:lang w:val="en-US" w:eastAsia="en-US"/>
        </w:rPr>
        <w:t xml:space="preserve">, where </w:t>
      </w:r>
      <m:oMath>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ω</m:t>
            </m:r>
          </m:e>
          <m:sub>
            <m:r>
              <w:rPr>
                <w:rFonts w:ascii="Cambria Math" w:eastAsia="AdvGulliv-R" w:hAnsi="Cambria Math"/>
                <w:sz w:val="24"/>
                <w:szCs w:val="24"/>
                <w:lang w:val="en-US" w:eastAsia="en-US"/>
              </w:rPr>
              <m:t>xy</m:t>
            </m:r>
          </m:sub>
        </m:sSub>
      </m:oMath>
      <w:r w:rsidR="00EF0D60" w:rsidRPr="00A079F0">
        <w:rPr>
          <w:rFonts w:ascii="Times New Roman" w:eastAsia="AdvGulliv-R" w:hAnsi="Times New Roman"/>
          <w:i/>
          <w:iCs/>
          <w:sz w:val="24"/>
          <w:szCs w:val="24"/>
          <w:lang w:val="en-US" w:eastAsia="en-US"/>
        </w:rPr>
        <w:t xml:space="preserve"> </w:t>
      </w:r>
      <w:r w:rsidR="00EF0D60" w:rsidRPr="00A079F0">
        <w:rPr>
          <w:rFonts w:ascii="Times New Roman" w:eastAsia="AdvGulliv-R" w:hAnsi="Times New Roman"/>
          <w:sz w:val="24"/>
          <w:szCs w:val="24"/>
          <w:lang w:val="en-US" w:eastAsia="en-US"/>
        </w:rPr>
        <w:t xml:space="preserve">and </w:t>
      </w:r>
      <m:oMath>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ω</m:t>
            </m:r>
          </m:e>
          <m:sub>
            <m:r>
              <w:rPr>
                <w:rFonts w:ascii="Cambria Math" w:eastAsia="AdvGulliv-R" w:hAnsi="Cambria Math"/>
                <w:sz w:val="24"/>
                <w:szCs w:val="24"/>
                <w:lang w:val="en-US" w:eastAsia="en-US"/>
              </w:rPr>
              <m:t>z</m:t>
            </m:r>
          </m:sub>
        </m:sSub>
      </m:oMath>
      <w:r w:rsidR="00EF0D60" w:rsidRPr="00A079F0">
        <w:rPr>
          <w:rFonts w:ascii="Times New Roman" w:eastAsia="AdvGulliv-R" w:hAnsi="Times New Roman"/>
          <w:i/>
          <w:iCs/>
          <w:sz w:val="24"/>
          <w:szCs w:val="24"/>
          <w:lang w:val="en-US" w:eastAsia="en-US"/>
        </w:rPr>
        <w:t xml:space="preserve"> </w:t>
      </w:r>
      <w:r w:rsidR="00EF0D60" w:rsidRPr="00A079F0">
        <w:rPr>
          <w:rFonts w:ascii="Times New Roman" w:eastAsia="AdvGulliv-R" w:hAnsi="Times New Roman"/>
          <w:sz w:val="24"/>
          <w:szCs w:val="24"/>
          <w:lang w:val="en-US" w:eastAsia="en-US"/>
        </w:rPr>
        <w:t xml:space="preserve">are the </w:t>
      </w:r>
      <w:r w:rsidR="00EF0D60" w:rsidRPr="00A079F0">
        <w:rPr>
          <w:rFonts w:ascii="Times New Roman" w:eastAsia="MS Mincho" w:hAnsi="Times New Roman"/>
          <w:sz w:val="24"/>
          <w:szCs w:val="24"/>
          <w:lang w:val="en-US" w:eastAsia="en-US"/>
        </w:rPr>
        <w:t>1/e</w:t>
      </w:r>
      <w:r w:rsidR="00EF0D60" w:rsidRPr="00A079F0">
        <w:rPr>
          <w:rFonts w:ascii="Times New Roman" w:eastAsia="MS Mincho" w:hAnsi="Times New Roman"/>
          <w:sz w:val="24"/>
          <w:szCs w:val="24"/>
          <w:vertAlign w:val="superscript"/>
          <w:lang w:val="en-US" w:eastAsia="en-US"/>
        </w:rPr>
        <w:t>2</w:t>
      </w:r>
      <w:r w:rsidR="00EF0D60" w:rsidRPr="00A079F0">
        <w:rPr>
          <w:rFonts w:ascii="Times New Roman" w:eastAsia="MS Mincho" w:hAnsi="Times New Roman"/>
          <w:sz w:val="24"/>
          <w:szCs w:val="24"/>
          <w:lang w:val="en-US" w:eastAsia="en-US"/>
        </w:rPr>
        <w:t xml:space="preserve"> </w:t>
      </w:r>
      <w:r w:rsidR="00EF0D60" w:rsidRPr="00A079F0">
        <w:rPr>
          <w:rFonts w:ascii="Times New Roman" w:eastAsia="AdvGulliv-R" w:hAnsi="Times New Roman"/>
          <w:sz w:val="24"/>
          <w:szCs w:val="24"/>
          <w:lang w:val="en-US" w:eastAsia="en-US"/>
        </w:rPr>
        <w:t xml:space="preserve">radial and axial radius, respectively, of the OVE; </w:t>
      </w:r>
      <w:r w:rsidR="00EF0D60" w:rsidRPr="00A079F0">
        <w:rPr>
          <w:rFonts w:ascii="Times New Roman" w:eastAsia="AdvGulliv-R" w:hAnsi="Times New Roman"/>
          <w:i/>
          <w:iCs/>
          <w:sz w:val="24"/>
          <w:szCs w:val="24"/>
          <w:lang w:val="en-US" w:eastAsia="en-US"/>
        </w:rPr>
        <w:t xml:space="preserve">τ </w:t>
      </w:r>
      <w:r w:rsidR="00EF0D60" w:rsidRPr="00A079F0">
        <w:rPr>
          <w:rFonts w:ascii="Times New Roman" w:eastAsia="AdvGulliv-R" w:hAnsi="Times New Roman"/>
          <w:sz w:val="24"/>
          <w:szCs w:val="24"/>
          <w:lang w:val="en-US" w:eastAsia="en-US"/>
        </w:rPr>
        <w:t xml:space="preserve">is the time lag; </w:t>
      </w:r>
      <w:proofErr w:type="spellStart"/>
      <w:r w:rsidR="00EF0D60" w:rsidRPr="00A079F0">
        <w:rPr>
          <w:rFonts w:ascii="Times New Roman" w:eastAsia="AdvGulliv-R" w:hAnsi="Times New Roman"/>
          <w:i/>
          <w:iCs/>
          <w:sz w:val="24"/>
          <w:szCs w:val="24"/>
          <w:lang w:val="en-US" w:eastAsia="en-US"/>
        </w:rPr>
        <w:t>τ</w:t>
      </w:r>
      <w:r w:rsidR="00EF0D60" w:rsidRPr="00A079F0">
        <w:rPr>
          <w:rFonts w:ascii="Times New Roman" w:eastAsia="AdvGulliv-R" w:hAnsi="Times New Roman"/>
          <w:i/>
          <w:iCs/>
          <w:sz w:val="24"/>
          <w:szCs w:val="24"/>
          <w:vertAlign w:val="subscript"/>
          <w:lang w:val="en-US" w:eastAsia="en-US"/>
        </w:rPr>
        <w:t>D</w:t>
      </w:r>
      <w:proofErr w:type="spellEnd"/>
      <w:r w:rsidR="00EF0D60" w:rsidRPr="00A079F0">
        <w:rPr>
          <w:rFonts w:ascii="Times New Roman" w:eastAsia="AdvGulliv-R" w:hAnsi="Times New Roman"/>
          <w:sz w:val="24"/>
          <w:szCs w:val="24"/>
          <w:lang w:val="en-US" w:eastAsia="en-US"/>
        </w:rPr>
        <w:t xml:space="preserve"> is the translation diffusion time; </w:t>
      </w:r>
      <w:r w:rsidR="00EF0D60" w:rsidRPr="00A079F0">
        <w:rPr>
          <w:rFonts w:ascii="Times New Roman" w:eastAsia="AdvGulliv-R" w:hAnsi="Times New Roman"/>
          <w:i/>
          <w:sz w:val="24"/>
          <w:szCs w:val="24"/>
          <w:lang w:val="en-US" w:eastAsia="en-US"/>
        </w:rPr>
        <w:t>T</w:t>
      </w:r>
      <w:r w:rsidR="00EF0D60" w:rsidRPr="00A079F0">
        <w:rPr>
          <w:rFonts w:ascii="Times New Roman" w:eastAsia="AdvGulliv-R" w:hAnsi="Times New Roman"/>
          <w:sz w:val="24"/>
          <w:szCs w:val="24"/>
          <w:lang w:val="en-US" w:eastAsia="en-US"/>
        </w:rPr>
        <w:t xml:space="preserve"> is the average equilibrium fraction of molecules in the triplet state and </w:t>
      </w:r>
      <w:proofErr w:type="spellStart"/>
      <w:r w:rsidR="00EF0D60" w:rsidRPr="00A079F0">
        <w:rPr>
          <w:rFonts w:ascii="Times New Roman" w:eastAsia="AdvGulliv-R" w:hAnsi="Times New Roman"/>
          <w:i/>
          <w:iCs/>
          <w:sz w:val="24"/>
          <w:szCs w:val="24"/>
          <w:lang w:val="en-US" w:eastAsia="en-US"/>
        </w:rPr>
        <w:t>τ</w:t>
      </w:r>
      <w:r w:rsidR="00EF0D60" w:rsidRPr="00A079F0">
        <w:rPr>
          <w:rFonts w:ascii="Times New Roman" w:eastAsia="AdvGulliv-R" w:hAnsi="Times New Roman"/>
          <w:i/>
          <w:iCs/>
          <w:sz w:val="24"/>
          <w:szCs w:val="24"/>
          <w:vertAlign w:val="subscript"/>
          <w:lang w:val="en-US" w:eastAsia="en-US"/>
        </w:rPr>
        <w:t>T</w:t>
      </w:r>
      <w:proofErr w:type="spellEnd"/>
      <w:r w:rsidR="00EF0D60" w:rsidRPr="00A079F0">
        <w:rPr>
          <w:rFonts w:ascii="Times New Roman" w:eastAsia="AdvGulliv-R" w:hAnsi="Times New Roman"/>
          <w:sz w:val="24"/>
          <w:szCs w:val="24"/>
          <w:lang w:val="en-US" w:eastAsia="en-US"/>
        </w:rPr>
        <w:t xml:space="preserve"> is the triplet correlation time, related to the rate constants for intersystem crossing and the triplet decay. </w:t>
      </w:r>
    </w:p>
    <w:p w14:paraId="1236FC3E" w14:textId="51AFD0AB" w:rsidR="00EF0D60" w:rsidRPr="00A079F0" w:rsidRDefault="00EF0D60" w:rsidP="00A079F0">
      <w:pPr>
        <w:tabs>
          <w:tab w:val="left" w:pos="360"/>
          <w:tab w:val="left" w:pos="851"/>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tab/>
        <w:t xml:space="preserve">Spatial properties of the OVE are determined experimentally in instrument calibration measurements. The calibration is performed using a standard solution of a reference fluorescent dye for which the concentration and the translational diffusion coefficient are known. The experimentally derived </w:t>
      </w:r>
      <w:proofErr w:type="spellStart"/>
      <w:r w:rsidR="00BD3341" w:rsidRPr="00A079F0">
        <w:rPr>
          <w:rFonts w:ascii="Times New Roman" w:eastAsia="AdvGulliv-R" w:hAnsi="Times New Roman"/>
          <w:sz w:val="24"/>
          <w:szCs w:val="24"/>
          <w:lang w:val="en-US" w:eastAsia="en-US"/>
        </w:rPr>
        <w:t>t</w:t>
      </w:r>
      <w:r w:rsidRPr="00A079F0">
        <w:rPr>
          <w:rFonts w:ascii="Times New Roman" w:eastAsia="AdvGulliv-R" w:hAnsi="Times New Roman"/>
          <w:sz w:val="24"/>
          <w:szCs w:val="24"/>
          <w:lang w:val="en-US" w:eastAsia="en-US"/>
        </w:rPr>
        <w:t>ACC</w:t>
      </w:r>
      <w:proofErr w:type="spellEnd"/>
      <w:r w:rsidRPr="00A079F0">
        <w:rPr>
          <w:rFonts w:ascii="Times New Roman" w:eastAsia="AdvGulliv-R" w:hAnsi="Times New Roman"/>
          <w:sz w:val="24"/>
          <w:szCs w:val="24"/>
          <w:lang w:val="en-US" w:eastAsia="en-US"/>
        </w:rPr>
        <w:t xml:space="preserve"> recorded for the standard solution is fitted by the autocorrelation function </w:t>
      </w:r>
      <w:r w:rsidRPr="00A079F0">
        <w:rPr>
          <w:rFonts w:ascii="Times New Roman" w:eastAsia="AdvGulliv-R" w:hAnsi="Times New Roman"/>
          <w:b/>
          <w:sz w:val="24"/>
          <w:szCs w:val="24"/>
          <w:lang w:val="en-US" w:eastAsia="en-US"/>
        </w:rPr>
        <w:t>(2)</w:t>
      </w:r>
      <w:r w:rsidRPr="00A079F0">
        <w:rPr>
          <w:rFonts w:ascii="Times New Roman" w:eastAsia="AdvGulliv-R" w:hAnsi="Times New Roman"/>
          <w:sz w:val="24"/>
          <w:szCs w:val="24"/>
          <w:lang w:val="en-US" w:eastAsia="en-US"/>
        </w:rPr>
        <w:t xml:space="preserve"> allowing all parameters to freely vary and the values for </w:t>
      </w:r>
      <w:r w:rsidRPr="00A079F0">
        <w:rPr>
          <w:rFonts w:ascii="Times New Roman" w:eastAsia="AdvGulliv-R" w:hAnsi="Times New Roman"/>
          <w:i/>
          <w:sz w:val="24"/>
          <w:szCs w:val="24"/>
          <w:lang w:val="en-US" w:eastAsia="en-US"/>
        </w:rPr>
        <w:t>N</w:t>
      </w:r>
      <w:r w:rsidRPr="00A079F0">
        <w:rPr>
          <w:rFonts w:ascii="Times New Roman" w:eastAsia="AdvGulliv-R" w:hAnsi="Times New Roman"/>
          <w:sz w:val="24"/>
          <w:szCs w:val="24"/>
          <w:lang w:val="en-US" w:eastAsia="en-US"/>
        </w:rPr>
        <w:t xml:space="preserve">, </w:t>
      </w:r>
      <w:proofErr w:type="spellStart"/>
      <w:r w:rsidRPr="00A079F0">
        <w:rPr>
          <w:rFonts w:ascii="Times New Roman" w:eastAsia="AdvGulliv-R" w:hAnsi="Times New Roman"/>
          <w:i/>
          <w:iCs/>
          <w:sz w:val="24"/>
          <w:szCs w:val="24"/>
          <w:lang w:val="en-US" w:eastAsia="en-US"/>
        </w:rPr>
        <w:t>τ</w:t>
      </w:r>
      <w:r w:rsidRPr="00A079F0">
        <w:rPr>
          <w:rFonts w:ascii="Times New Roman" w:eastAsia="AdvGulliv-R" w:hAnsi="Times New Roman"/>
          <w:i/>
          <w:iCs/>
          <w:sz w:val="24"/>
          <w:szCs w:val="24"/>
          <w:vertAlign w:val="subscript"/>
          <w:lang w:val="en-US" w:eastAsia="en-US"/>
        </w:rPr>
        <w:t>D</w:t>
      </w:r>
      <w:proofErr w:type="spellEnd"/>
      <w:r w:rsidRPr="00A079F0">
        <w:rPr>
          <w:rFonts w:ascii="Times New Roman" w:eastAsia="AdvGulliv-R" w:hAnsi="Times New Roman"/>
          <w:sz w:val="24"/>
          <w:szCs w:val="24"/>
          <w:lang w:val="en-US" w:eastAsia="en-US"/>
        </w:rPr>
        <w:t xml:space="preserve">, </w:t>
      </w:r>
      <m:oMath>
        <m:sSubSup>
          <m:sSubSupPr>
            <m:ctrlPr>
              <w:rPr>
                <w:rFonts w:ascii="Cambria Math" w:eastAsia="AdvGulliv-R" w:hAnsi="Cambria Math"/>
                <w:i/>
                <w:sz w:val="24"/>
                <w:szCs w:val="24"/>
                <w:vertAlign w:val="superscript"/>
                <w:lang w:val="en-US" w:eastAsia="en-US"/>
              </w:rPr>
            </m:ctrlPr>
          </m:sSubSupPr>
          <m:e>
            <m:r>
              <w:rPr>
                <w:rFonts w:ascii="Cambria Math" w:eastAsia="AdvGulliv-R" w:hAnsi="Cambria Math"/>
                <w:sz w:val="24"/>
                <w:szCs w:val="24"/>
                <w:vertAlign w:val="superscript"/>
                <w:lang w:val="en-US" w:eastAsia="en-US"/>
              </w:rPr>
              <m:t>S</m:t>
            </m:r>
          </m:e>
          <m:sub>
            <m:r>
              <w:rPr>
                <w:rFonts w:ascii="Cambria Math" w:eastAsia="AdvGulliv-R" w:hAnsi="Cambria Math"/>
                <w:sz w:val="24"/>
                <w:szCs w:val="24"/>
                <w:vertAlign w:val="superscript"/>
                <w:lang w:val="en-US" w:eastAsia="en-US"/>
              </w:rPr>
              <m:t>p</m:t>
            </m:r>
          </m:sub>
          <m:sup>
            <m:r>
              <w:rPr>
                <w:rFonts w:ascii="Cambria Math" w:eastAsia="AdvGulliv-R" w:hAnsi="Cambria Math"/>
                <w:sz w:val="24"/>
                <w:szCs w:val="24"/>
                <w:vertAlign w:val="superscript"/>
                <w:lang w:val="en-US" w:eastAsia="en-US"/>
              </w:rPr>
              <m:t>2</m:t>
            </m:r>
          </m:sup>
        </m:sSubSup>
      </m:oMath>
      <w:r w:rsidRPr="00A079F0">
        <w:rPr>
          <w:rFonts w:ascii="Times New Roman" w:eastAsia="AdvGulliv-R" w:hAnsi="Times New Roman"/>
          <w:sz w:val="24"/>
          <w:szCs w:val="24"/>
          <w:lang w:val="en-US" w:eastAsia="en-US"/>
        </w:rPr>
        <w:t xml:space="preserve">, </w:t>
      </w:r>
      <w:r w:rsidRPr="00A079F0">
        <w:rPr>
          <w:rFonts w:ascii="Times New Roman" w:eastAsia="AdvGulliv-R" w:hAnsi="Times New Roman"/>
          <w:i/>
          <w:sz w:val="24"/>
          <w:szCs w:val="24"/>
          <w:lang w:val="en-US" w:eastAsia="en-US"/>
        </w:rPr>
        <w:t>T</w:t>
      </w:r>
      <w:r w:rsidRPr="00A079F0">
        <w:rPr>
          <w:rFonts w:ascii="Times New Roman" w:eastAsia="AdvGulliv-R" w:hAnsi="Times New Roman"/>
          <w:sz w:val="24"/>
          <w:szCs w:val="24"/>
          <w:lang w:val="en-US" w:eastAsia="en-US"/>
        </w:rPr>
        <w:t xml:space="preserve"> and </w:t>
      </w:r>
      <w:proofErr w:type="spellStart"/>
      <w:r w:rsidRPr="00A079F0">
        <w:rPr>
          <w:rFonts w:ascii="Times New Roman" w:eastAsia="AdvGulliv-R" w:hAnsi="Times New Roman"/>
          <w:i/>
          <w:iCs/>
          <w:sz w:val="24"/>
          <w:szCs w:val="24"/>
          <w:lang w:val="en-US" w:eastAsia="en-US"/>
        </w:rPr>
        <w:t>τ</w:t>
      </w:r>
      <w:r w:rsidRPr="00A079F0">
        <w:rPr>
          <w:rFonts w:ascii="Times New Roman" w:eastAsia="AdvGulliv-R" w:hAnsi="Times New Roman"/>
          <w:i/>
          <w:iCs/>
          <w:sz w:val="24"/>
          <w:szCs w:val="24"/>
          <w:vertAlign w:val="subscript"/>
          <w:lang w:val="en-US" w:eastAsia="en-US"/>
        </w:rPr>
        <w:t>T</w:t>
      </w:r>
      <w:proofErr w:type="spellEnd"/>
      <w:r w:rsidRPr="00A079F0">
        <w:rPr>
          <w:rFonts w:ascii="Times New Roman" w:eastAsia="AdvGulliv-R" w:hAnsi="Times New Roman"/>
          <w:i/>
          <w:sz w:val="24"/>
          <w:szCs w:val="24"/>
          <w:lang w:val="en-US" w:eastAsia="en-US"/>
        </w:rPr>
        <w:t xml:space="preserve"> </w:t>
      </w:r>
      <w:r w:rsidRPr="00A079F0">
        <w:rPr>
          <w:rFonts w:ascii="Times New Roman" w:eastAsia="AdvGulliv-R" w:hAnsi="Times New Roman"/>
          <w:sz w:val="24"/>
          <w:szCs w:val="24"/>
          <w:lang w:val="en-US" w:eastAsia="en-US"/>
        </w:rPr>
        <w:t xml:space="preserve">are determined by fitting. Using the known value of the translational diffusion coefficient </w:t>
      </w:r>
      <w:r w:rsidRPr="00A079F0">
        <w:rPr>
          <w:rFonts w:ascii="Times New Roman" w:eastAsia="AdvGulliv-R" w:hAnsi="Times New Roman"/>
          <w:i/>
          <w:sz w:val="24"/>
          <w:szCs w:val="24"/>
          <w:lang w:val="en-US" w:eastAsia="en-US"/>
        </w:rPr>
        <w:t>D</w:t>
      </w:r>
      <w:r w:rsidRPr="00A079F0">
        <w:rPr>
          <w:rFonts w:ascii="Times New Roman" w:eastAsia="AdvGulliv-R" w:hAnsi="Times New Roman"/>
          <w:sz w:val="24"/>
          <w:szCs w:val="24"/>
          <w:lang w:val="en-US" w:eastAsia="en-US"/>
        </w:rPr>
        <w:t xml:space="preserve"> for the reference dye and the determined values of </w:t>
      </w:r>
      <w:proofErr w:type="spellStart"/>
      <w:r w:rsidRPr="00A079F0">
        <w:rPr>
          <w:rFonts w:ascii="Times New Roman" w:eastAsia="AdvGulliv-R" w:hAnsi="Times New Roman"/>
          <w:i/>
          <w:iCs/>
          <w:sz w:val="24"/>
          <w:szCs w:val="24"/>
          <w:lang w:val="en-US" w:eastAsia="en-US"/>
        </w:rPr>
        <w:t>τ</w:t>
      </w:r>
      <w:r w:rsidRPr="00A079F0">
        <w:rPr>
          <w:rFonts w:ascii="Times New Roman" w:eastAsia="AdvGulliv-R" w:hAnsi="Times New Roman"/>
          <w:i/>
          <w:iCs/>
          <w:sz w:val="24"/>
          <w:szCs w:val="24"/>
          <w:vertAlign w:val="subscript"/>
          <w:lang w:val="en-US" w:eastAsia="en-US"/>
        </w:rPr>
        <w:t>D</w:t>
      </w:r>
      <w:proofErr w:type="spellEnd"/>
      <w:r w:rsidRPr="00A079F0">
        <w:rPr>
          <w:rFonts w:ascii="Times New Roman" w:eastAsia="AdvGulliv-R" w:hAnsi="Times New Roman"/>
          <w:sz w:val="24"/>
          <w:szCs w:val="24"/>
          <w:lang w:val="en-US" w:eastAsia="en-US"/>
        </w:rPr>
        <w:t>, the radial radius of the OVE can be determined from:</w:t>
      </w:r>
    </w:p>
    <w:p w14:paraId="62778DD2" w14:textId="77777777" w:rsidR="00EF0D60" w:rsidRPr="00A079F0" w:rsidRDefault="006337B2" w:rsidP="00A079F0">
      <w:pPr>
        <w:tabs>
          <w:tab w:val="left" w:pos="360"/>
          <w:tab w:val="left" w:pos="851"/>
        </w:tabs>
        <w:spacing w:after="0" w:line="480" w:lineRule="auto"/>
        <w:jc w:val="both"/>
        <w:rPr>
          <w:rFonts w:ascii="Times New Roman" w:eastAsia="AdvGulliv-R" w:hAnsi="Times New Roman"/>
          <w:sz w:val="24"/>
          <w:szCs w:val="24"/>
          <w:lang w:val="en-US" w:eastAsia="en-US"/>
        </w:rPr>
      </w:pPr>
      <m:oMath>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τ</m:t>
            </m:r>
          </m:e>
          <m:sub>
            <m:r>
              <w:rPr>
                <w:rFonts w:ascii="Cambria Math" w:eastAsia="AdvGulliv-R" w:hAnsi="Cambria Math"/>
                <w:sz w:val="24"/>
                <w:szCs w:val="24"/>
                <w:lang w:val="en-US" w:eastAsia="en-US"/>
              </w:rPr>
              <m:t>D</m:t>
            </m:r>
          </m:sub>
        </m:sSub>
        <m:r>
          <w:rPr>
            <w:rFonts w:ascii="Cambria Math" w:eastAsia="AdvGulliv-R" w:hAnsi="Cambria Math"/>
            <w:sz w:val="24"/>
            <w:szCs w:val="24"/>
            <w:lang w:val="en-US" w:eastAsia="en-US"/>
          </w:rPr>
          <m:t xml:space="preserve">= </m:t>
        </m:r>
        <m:f>
          <m:fPr>
            <m:ctrlPr>
              <w:rPr>
                <w:rFonts w:ascii="Cambria Math" w:eastAsia="AdvGulliv-R" w:hAnsi="Cambria Math"/>
                <w:i/>
                <w:sz w:val="24"/>
                <w:szCs w:val="24"/>
                <w:lang w:val="en-US" w:eastAsia="en-US"/>
              </w:rPr>
            </m:ctrlPr>
          </m:fPr>
          <m:num>
            <m:sSubSup>
              <m:sSubSupPr>
                <m:ctrlPr>
                  <w:rPr>
                    <w:rFonts w:ascii="Cambria Math" w:eastAsia="AdvGulliv-R" w:hAnsi="Cambria Math"/>
                    <w:i/>
                    <w:sz w:val="24"/>
                    <w:szCs w:val="24"/>
                    <w:lang w:val="en-US" w:eastAsia="en-US"/>
                  </w:rPr>
                </m:ctrlPr>
              </m:sSubSupPr>
              <m:e>
                <m:r>
                  <w:rPr>
                    <w:rFonts w:ascii="Cambria Math" w:eastAsia="AdvGulliv-R" w:hAnsi="Cambria Math"/>
                    <w:sz w:val="24"/>
                    <w:szCs w:val="24"/>
                    <w:lang w:val="en-US" w:eastAsia="en-US"/>
                  </w:rPr>
                  <m:t>ω</m:t>
                </m:r>
              </m:e>
              <m:sub>
                <m:r>
                  <w:rPr>
                    <w:rFonts w:ascii="Cambria Math" w:eastAsia="AdvGulliv-R" w:hAnsi="Cambria Math"/>
                    <w:sz w:val="24"/>
                    <w:szCs w:val="24"/>
                    <w:lang w:val="en-US" w:eastAsia="en-US"/>
                  </w:rPr>
                  <m:t>xy</m:t>
                </m:r>
              </m:sub>
              <m:sup>
                <m:r>
                  <w:rPr>
                    <w:rFonts w:ascii="Cambria Math" w:eastAsia="AdvGulliv-R" w:hAnsi="Cambria Math"/>
                    <w:sz w:val="24"/>
                    <w:szCs w:val="24"/>
                    <w:lang w:val="en-US" w:eastAsia="en-US"/>
                  </w:rPr>
                  <m:t>2</m:t>
                </m:r>
              </m:sup>
            </m:sSubSup>
          </m:num>
          <m:den>
            <m:r>
              <w:rPr>
                <w:rFonts w:ascii="Cambria Math" w:eastAsia="AdvGulliv-R" w:hAnsi="Cambria Math"/>
                <w:sz w:val="24"/>
                <w:szCs w:val="24"/>
                <w:lang w:val="en-US" w:eastAsia="en-US"/>
              </w:rPr>
              <m:t>4D</m:t>
            </m:r>
          </m:den>
        </m:f>
      </m:oMath>
      <w:r w:rsidR="00EF0D60" w:rsidRPr="00A079F0">
        <w:rPr>
          <w:rFonts w:ascii="Times New Roman" w:eastAsia="AdvGulliv-R" w:hAnsi="Times New Roman"/>
          <w:sz w:val="24"/>
          <w:szCs w:val="24"/>
          <w:lang w:val="en-US" w:eastAsia="en-US"/>
        </w:rPr>
        <w:t xml:space="preserve"> ,</w:t>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ab/>
      </w:r>
      <w:r w:rsidR="00EF0D60" w:rsidRPr="00A079F0">
        <w:rPr>
          <w:rFonts w:ascii="Times New Roman" w:eastAsia="AdvGulliv-R" w:hAnsi="Times New Roman"/>
          <w:b/>
          <w:sz w:val="24"/>
          <w:szCs w:val="24"/>
          <w:lang w:val="en-US" w:eastAsia="en-US"/>
        </w:rPr>
        <w:t>(3)</w:t>
      </w:r>
    </w:p>
    <w:p w14:paraId="1F888D14" w14:textId="77777777" w:rsidR="00EF0D60" w:rsidRPr="00A079F0" w:rsidRDefault="00EF0D60" w:rsidP="00A079F0">
      <w:pPr>
        <w:tabs>
          <w:tab w:val="left" w:pos="360"/>
          <w:tab w:val="left" w:pos="851"/>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t xml:space="preserve">and the axial radius </w:t>
      </w:r>
      <m:oMath>
        <m:sSub>
          <m:sSubPr>
            <m:ctrlPr>
              <w:rPr>
                <w:rFonts w:ascii="Cambria Math" w:eastAsia="AdvGulliv-R" w:hAnsi="Cambria Math"/>
                <w:i/>
                <w:sz w:val="24"/>
                <w:szCs w:val="24"/>
                <w:lang w:val="en-US" w:eastAsia="en-US"/>
              </w:rPr>
            </m:ctrlPr>
          </m:sSubPr>
          <m:e>
            <m:r>
              <w:rPr>
                <w:rFonts w:ascii="Cambria Math" w:eastAsia="AdvGulliv-R" w:hAnsi="Cambria Math"/>
                <w:sz w:val="24"/>
                <w:szCs w:val="24"/>
                <w:lang w:val="en-US" w:eastAsia="en-US"/>
              </w:rPr>
              <m:t>ω</m:t>
            </m:r>
          </m:e>
          <m:sub>
            <m:r>
              <w:rPr>
                <w:rFonts w:ascii="Cambria Math" w:eastAsia="AdvGulliv-R" w:hAnsi="Cambria Math"/>
                <w:sz w:val="24"/>
                <w:szCs w:val="24"/>
                <w:lang w:val="en-US" w:eastAsia="en-US"/>
              </w:rPr>
              <m:t>z</m:t>
            </m:r>
          </m:sub>
        </m:sSub>
      </m:oMath>
      <w:r w:rsidRPr="00A079F0">
        <w:rPr>
          <w:rFonts w:ascii="Times New Roman" w:eastAsia="AdvGulliv-R" w:hAnsi="Times New Roman"/>
          <w:i/>
          <w:iCs/>
          <w:sz w:val="24"/>
          <w:szCs w:val="24"/>
          <w:lang w:val="en-US" w:eastAsia="en-US"/>
        </w:rPr>
        <w:t xml:space="preserve"> </w:t>
      </w:r>
      <w:r w:rsidRPr="00A079F0">
        <w:rPr>
          <w:rFonts w:ascii="Times New Roman" w:eastAsia="AdvGulliv-R" w:hAnsi="Times New Roman"/>
          <w:sz w:val="24"/>
          <w:szCs w:val="24"/>
          <w:lang w:val="en-US" w:eastAsia="en-US"/>
        </w:rPr>
        <w:t xml:space="preserve">from the structure parameter </w:t>
      </w:r>
      <m:oMath>
        <m:sSubSup>
          <m:sSubSupPr>
            <m:ctrlPr>
              <w:rPr>
                <w:rFonts w:ascii="Cambria Math" w:eastAsia="AdvGulliv-R" w:hAnsi="Cambria Math"/>
                <w:i/>
                <w:sz w:val="24"/>
                <w:szCs w:val="24"/>
                <w:vertAlign w:val="superscript"/>
                <w:lang w:val="en-US" w:eastAsia="en-US"/>
              </w:rPr>
            </m:ctrlPr>
          </m:sSubSupPr>
          <m:e>
            <m:r>
              <w:rPr>
                <w:rFonts w:ascii="Cambria Math" w:eastAsia="AdvGulliv-R" w:hAnsi="Cambria Math"/>
                <w:sz w:val="24"/>
                <w:szCs w:val="24"/>
                <w:vertAlign w:val="superscript"/>
                <w:lang w:val="en-US" w:eastAsia="en-US"/>
              </w:rPr>
              <m:t>S</m:t>
            </m:r>
          </m:e>
          <m:sub>
            <m:r>
              <w:rPr>
                <w:rFonts w:ascii="Cambria Math" w:eastAsia="AdvGulliv-R" w:hAnsi="Cambria Math"/>
                <w:sz w:val="24"/>
                <w:szCs w:val="24"/>
                <w:vertAlign w:val="superscript"/>
                <w:lang w:val="en-US" w:eastAsia="en-US"/>
              </w:rPr>
              <m:t>p</m:t>
            </m:r>
          </m:sub>
          <m:sup>
            <m:r>
              <w:rPr>
                <w:rFonts w:ascii="Cambria Math" w:eastAsia="AdvGulliv-R" w:hAnsi="Cambria Math"/>
                <w:sz w:val="24"/>
                <w:szCs w:val="24"/>
                <w:vertAlign w:val="superscript"/>
                <w:lang w:val="en-US" w:eastAsia="en-US"/>
              </w:rPr>
              <m:t>2</m:t>
            </m:r>
          </m:sup>
        </m:sSubSup>
      </m:oMath>
      <w:r w:rsidRPr="00A079F0">
        <w:rPr>
          <w:rFonts w:ascii="Times New Roman" w:eastAsia="AdvGulliv-R" w:hAnsi="Times New Roman"/>
          <w:sz w:val="24"/>
          <w:szCs w:val="24"/>
          <w:lang w:val="en-US" w:eastAsia="en-US"/>
        </w:rPr>
        <w:t>. For all further measurements, the structure parameter value is fixed to the value determined in the calibration measurements.</w:t>
      </w:r>
    </w:p>
    <w:p w14:paraId="5498FF4C" w14:textId="77777777" w:rsidR="00EF0D60" w:rsidRPr="00A079F0" w:rsidRDefault="00EF0D60" w:rsidP="00A079F0">
      <w:pPr>
        <w:tabs>
          <w:tab w:val="left" w:pos="360"/>
          <w:tab w:val="left" w:pos="851"/>
        </w:tabs>
        <w:spacing w:after="0" w:line="480" w:lineRule="auto"/>
        <w:jc w:val="both"/>
        <w:rPr>
          <w:rFonts w:ascii="Times New Roman" w:eastAsia="AdvGulliv-R" w:hAnsi="Times New Roman"/>
          <w:sz w:val="24"/>
          <w:szCs w:val="24"/>
          <w:lang w:val="en-US" w:eastAsia="en-US"/>
        </w:rPr>
      </w:pPr>
    </w:p>
    <w:p w14:paraId="0C86E7F2" w14:textId="31E3669A" w:rsidR="00EF0D60" w:rsidRPr="00A079F0" w:rsidRDefault="00EF0D60" w:rsidP="00A079F0">
      <w:pPr>
        <w:tabs>
          <w:tab w:val="left" w:pos="360"/>
          <w:tab w:val="left" w:pos="851"/>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lastRenderedPageBreak/>
        <w:tab/>
        <w:t>For our system, standard solutions of Rh6G in water were used for instrument calibration. For this purpose, Rh6G fluorescence was excited using the 458 nm line of the Argon laser (</w:t>
      </w:r>
      <w:r w:rsidR="00E37A62">
        <w:rPr>
          <w:rFonts w:ascii="Times New Roman" w:eastAsia="AdvGulliv-R" w:hAnsi="Times New Roman"/>
          <w:sz w:val="24"/>
          <w:szCs w:val="24"/>
          <w:lang w:val="en-US" w:eastAsia="en-US"/>
        </w:rPr>
        <w:t>Supplementary Figure 1</w:t>
      </w:r>
      <w:r w:rsidRPr="00A079F0">
        <w:rPr>
          <w:rFonts w:ascii="Times New Roman" w:eastAsia="AdvGulliv-R" w:hAnsi="Times New Roman"/>
          <w:sz w:val="24"/>
          <w:szCs w:val="24"/>
          <w:lang w:val="en-US" w:eastAsia="en-US"/>
        </w:rPr>
        <w:t>).</w:t>
      </w:r>
    </w:p>
    <w:p w14:paraId="2E7CE085" w14:textId="77777777" w:rsidR="00EF0D60" w:rsidRPr="00A079F0" w:rsidRDefault="00EF0D60" w:rsidP="00A079F0">
      <w:pPr>
        <w:tabs>
          <w:tab w:val="left" w:pos="360"/>
          <w:tab w:val="left" w:pos="851"/>
        </w:tabs>
        <w:spacing w:after="0" w:line="480" w:lineRule="auto"/>
        <w:jc w:val="both"/>
        <w:rPr>
          <w:rFonts w:ascii="Times New Roman" w:eastAsia="AdvGulliv-R" w:hAnsi="Times New Roman"/>
          <w:sz w:val="24"/>
          <w:szCs w:val="24"/>
          <w:lang w:val="en-US" w:eastAsia="en-US"/>
        </w:rPr>
      </w:pPr>
    </w:p>
    <w:p w14:paraId="4573F27C" w14:textId="77777777" w:rsidR="00EF0D60" w:rsidRPr="00A079F0" w:rsidRDefault="00EF0D60" w:rsidP="00A079F0">
      <w:pPr>
        <w:tabs>
          <w:tab w:val="left" w:pos="360"/>
          <w:tab w:val="left" w:pos="851"/>
        </w:tabs>
        <w:spacing w:after="0" w:line="480" w:lineRule="auto"/>
        <w:jc w:val="both"/>
        <w:rPr>
          <w:rFonts w:ascii="Times New Roman" w:hAnsi="Times New Roman"/>
          <w:sz w:val="24"/>
          <w:szCs w:val="24"/>
          <w:lang w:val="en-US"/>
        </w:rPr>
      </w:pPr>
      <w:r w:rsidRPr="00A079F0">
        <w:rPr>
          <w:rFonts w:ascii="Times New Roman" w:hAnsi="Times New Roman"/>
          <w:sz w:val="24"/>
          <w:szCs w:val="24"/>
          <w:lang w:val="en-US"/>
        </w:rPr>
        <w:drawing>
          <wp:inline distT="0" distB="0" distL="0" distR="0" wp14:anchorId="23C35A39" wp14:editId="18690864">
            <wp:extent cx="3657600" cy="234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7578" t="31747" r="65160" b="37079"/>
                    <a:stretch>
                      <a:fillRect/>
                    </a:stretch>
                  </pic:blipFill>
                  <pic:spPr bwMode="auto">
                    <a:xfrm>
                      <a:off x="0" y="0"/>
                      <a:ext cx="3657600" cy="2345690"/>
                    </a:xfrm>
                    <a:prstGeom prst="rect">
                      <a:avLst/>
                    </a:prstGeom>
                    <a:noFill/>
                    <a:ln>
                      <a:noFill/>
                    </a:ln>
                  </pic:spPr>
                </pic:pic>
              </a:graphicData>
            </a:graphic>
          </wp:inline>
        </w:drawing>
      </w:r>
    </w:p>
    <w:p w14:paraId="0C2A561E" w14:textId="593B992A" w:rsidR="00EF0D60" w:rsidRPr="00A079F0" w:rsidRDefault="00E37A62" w:rsidP="00A079F0">
      <w:pPr>
        <w:tabs>
          <w:tab w:val="left" w:pos="360"/>
          <w:tab w:val="left" w:pos="851"/>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b/>
          <w:sz w:val="24"/>
          <w:szCs w:val="24"/>
          <w:lang w:val="en-US" w:eastAsia="en-US"/>
        </w:rPr>
        <w:t xml:space="preserve">Supplementary </w:t>
      </w:r>
      <w:r w:rsidR="00EF0D60" w:rsidRPr="00A079F0">
        <w:rPr>
          <w:rFonts w:ascii="Times New Roman" w:eastAsia="AdvGulliv-R" w:hAnsi="Times New Roman"/>
          <w:b/>
          <w:sz w:val="24"/>
          <w:szCs w:val="24"/>
          <w:lang w:val="en-US" w:eastAsia="en-US"/>
        </w:rPr>
        <w:t>Figure 1</w:t>
      </w:r>
      <w:r>
        <w:rPr>
          <w:rFonts w:ascii="Times New Roman" w:eastAsia="AdvGulliv-R" w:hAnsi="Times New Roman"/>
          <w:b/>
          <w:sz w:val="24"/>
          <w:szCs w:val="24"/>
          <w:lang w:val="en-US" w:eastAsia="en-US"/>
        </w:rPr>
        <w:t xml:space="preserve">. </w:t>
      </w:r>
      <w:r w:rsidR="00EF0D60" w:rsidRPr="00A079F0">
        <w:rPr>
          <w:rFonts w:ascii="Times New Roman" w:eastAsia="AdvGulliv-R" w:hAnsi="Times New Roman"/>
          <w:b/>
          <w:sz w:val="24"/>
          <w:szCs w:val="24"/>
          <w:lang w:val="en-US" w:eastAsia="en-US"/>
        </w:rPr>
        <w:t>Instrument calibration.</w:t>
      </w:r>
      <w:r w:rsidR="00EF0D60" w:rsidRPr="00A079F0">
        <w:rPr>
          <w:rFonts w:ascii="Times New Roman" w:eastAsia="AdvGulliv-R" w:hAnsi="Times New Roman"/>
          <w:sz w:val="24"/>
          <w:szCs w:val="24"/>
          <w:lang w:val="en-US" w:eastAsia="en-US"/>
        </w:rPr>
        <w:t xml:space="preserve"> Temporal autocorrelation curve recorded in a 25 </w:t>
      </w:r>
      <w:proofErr w:type="spellStart"/>
      <w:r w:rsidR="00EF0D60" w:rsidRPr="00A079F0">
        <w:rPr>
          <w:rFonts w:ascii="Times New Roman" w:eastAsia="AdvGulliv-R" w:hAnsi="Times New Roman"/>
          <w:sz w:val="24"/>
          <w:szCs w:val="24"/>
          <w:lang w:val="en-US" w:eastAsia="en-US"/>
        </w:rPr>
        <w:t>nM</w:t>
      </w:r>
      <w:proofErr w:type="spellEnd"/>
      <w:r w:rsidR="00EF0D60" w:rsidRPr="00A079F0">
        <w:rPr>
          <w:rFonts w:ascii="Times New Roman" w:eastAsia="AdvGulliv-R" w:hAnsi="Times New Roman"/>
          <w:sz w:val="24"/>
          <w:szCs w:val="24"/>
          <w:lang w:val="en-US" w:eastAsia="en-US"/>
        </w:rPr>
        <w:t xml:space="preserve"> water solution of Rh6G (black circles) using the same optical setting as for the </w:t>
      </w:r>
      <w:proofErr w:type="spellStart"/>
      <w:r w:rsidR="00EF0D60" w:rsidRPr="00A079F0">
        <w:rPr>
          <w:rFonts w:ascii="Times New Roman" w:eastAsia="AdvGulliv-R" w:hAnsi="Times New Roman"/>
          <w:sz w:val="24"/>
          <w:szCs w:val="24"/>
          <w:lang w:val="en-US" w:eastAsia="en-US"/>
        </w:rPr>
        <w:t>ThT</w:t>
      </w:r>
      <w:proofErr w:type="spellEnd"/>
      <w:r w:rsidR="00EF0D60" w:rsidRPr="00A079F0">
        <w:rPr>
          <w:rFonts w:ascii="Times New Roman" w:eastAsia="AdvGulliv-R" w:hAnsi="Times New Roman"/>
          <w:sz w:val="24"/>
          <w:szCs w:val="24"/>
          <w:lang w:val="en-US" w:eastAsia="en-US"/>
        </w:rPr>
        <w:t xml:space="preserve">-assay. Autocorrelation function for free </w:t>
      </w:r>
      <w:r w:rsidRPr="00A079F0">
        <w:rPr>
          <w:rFonts w:ascii="Times New Roman" w:eastAsia="AdvGulliv-R" w:hAnsi="Times New Roman"/>
          <w:sz w:val="24"/>
          <w:szCs w:val="24"/>
          <w:lang w:val="en-US" w:eastAsia="en-US"/>
        </w:rPr>
        <w:t>three-dimensional</w:t>
      </w:r>
      <w:r w:rsidR="00EF0D60" w:rsidRPr="00A079F0">
        <w:rPr>
          <w:rFonts w:ascii="Times New Roman" w:eastAsia="AdvGulliv-R" w:hAnsi="Times New Roman"/>
          <w:sz w:val="24"/>
          <w:szCs w:val="24"/>
          <w:lang w:val="en-US" w:eastAsia="en-US"/>
        </w:rPr>
        <w:t xml:space="preserve"> (3D) diffusion (red), yielded by fitting the average number of molecules in the OVE, N = 2.5; translational diffusion time, </w:t>
      </w:r>
      <w:r w:rsidR="00EF0D60" w:rsidRPr="00A079F0">
        <w:rPr>
          <w:rFonts w:ascii="Times New Roman" w:eastAsia="AdvGulliv-R" w:hAnsi="Times New Roman"/>
          <w:sz w:val="24"/>
          <w:szCs w:val="24"/>
          <w:lang w:val="en-US" w:eastAsia="en-US"/>
        </w:rPr>
        <w:sym w:font="Symbol" w:char="F074"/>
      </w:r>
      <w:r w:rsidR="00EF0D60" w:rsidRPr="00A079F0">
        <w:rPr>
          <w:rFonts w:ascii="Times New Roman" w:eastAsia="AdvGulliv-R" w:hAnsi="Times New Roman"/>
          <w:sz w:val="24"/>
          <w:szCs w:val="24"/>
          <w:vertAlign w:val="subscript"/>
          <w:lang w:val="en-US" w:eastAsia="en-US"/>
        </w:rPr>
        <w:t>D, Rh6G</w:t>
      </w:r>
      <w:r w:rsidR="00EF0D60" w:rsidRPr="00A079F0">
        <w:rPr>
          <w:rFonts w:ascii="Times New Roman" w:eastAsia="AdvGulliv-R" w:hAnsi="Times New Roman"/>
          <w:sz w:val="24"/>
          <w:szCs w:val="24"/>
          <w:lang w:val="en-US" w:eastAsia="en-US"/>
        </w:rPr>
        <w:t xml:space="preserve"> = 24 µs; and structural parameter </w:t>
      </w:r>
      <w:proofErr w:type="spellStart"/>
      <w:r w:rsidR="00EF0D60" w:rsidRPr="00A079F0">
        <w:rPr>
          <w:rFonts w:ascii="Times New Roman" w:eastAsia="AdvGulliv-R" w:hAnsi="Times New Roman"/>
          <w:i/>
          <w:sz w:val="24"/>
          <w:szCs w:val="24"/>
          <w:lang w:val="en-US" w:eastAsia="en-US"/>
        </w:rPr>
        <w:t>S</w:t>
      </w:r>
      <w:r w:rsidR="00EF0D60" w:rsidRPr="00A079F0">
        <w:rPr>
          <w:rFonts w:ascii="Times New Roman" w:eastAsia="AdvGulliv-R" w:hAnsi="Times New Roman"/>
          <w:i/>
          <w:sz w:val="24"/>
          <w:szCs w:val="24"/>
          <w:vertAlign w:val="subscript"/>
          <w:lang w:val="en-US" w:eastAsia="en-US"/>
        </w:rPr>
        <w:t>p</w:t>
      </w:r>
      <w:proofErr w:type="spellEnd"/>
      <w:r w:rsidR="00EF0D60" w:rsidRPr="00A079F0">
        <w:rPr>
          <w:rFonts w:ascii="Times New Roman" w:eastAsia="AdvGulliv-R" w:hAnsi="Times New Roman"/>
          <w:i/>
          <w:sz w:val="24"/>
          <w:szCs w:val="24"/>
          <w:lang w:val="en-US" w:eastAsia="en-US"/>
        </w:rPr>
        <w:t xml:space="preserve"> </w:t>
      </w:r>
      <w:r w:rsidR="00EF0D60" w:rsidRPr="00A079F0">
        <w:rPr>
          <w:rFonts w:ascii="Times New Roman" w:eastAsia="AdvGulliv-R" w:hAnsi="Times New Roman"/>
          <w:sz w:val="24"/>
          <w:szCs w:val="24"/>
          <w:lang w:val="en-US" w:eastAsia="en-US"/>
        </w:rPr>
        <w:t xml:space="preserve">= 5.  Under these conditions, the average count </w:t>
      </w:r>
      <w:r w:rsidR="00EF0D60" w:rsidRPr="00A079F0">
        <w:rPr>
          <w:rFonts w:ascii="Times New Roman" w:eastAsia="AdvGulliv-R" w:hAnsi="Times New Roman"/>
          <w:i/>
          <w:sz w:val="24"/>
          <w:szCs w:val="24"/>
          <w:lang w:val="en-US" w:eastAsia="en-US"/>
        </w:rPr>
        <w:t>per</w:t>
      </w:r>
      <w:r w:rsidR="00EF0D60" w:rsidRPr="00A079F0">
        <w:rPr>
          <w:rFonts w:ascii="Times New Roman" w:eastAsia="AdvGulliv-R" w:hAnsi="Times New Roman"/>
          <w:sz w:val="24"/>
          <w:szCs w:val="24"/>
          <w:lang w:val="en-US" w:eastAsia="en-US"/>
        </w:rPr>
        <w:t xml:space="preserve"> second </w:t>
      </w:r>
      <w:r w:rsidR="00EF0D60" w:rsidRPr="00A079F0">
        <w:rPr>
          <w:rFonts w:ascii="Times New Roman" w:eastAsia="AdvGulliv-R" w:hAnsi="Times New Roman"/>
          <w:i/>
          <w:sz w:val="24"/>
          <w:szCs w:val="24"/>
          <w:lang w:val="en-US" w:eastAsia="en-US"/>
        </w:rPr>
        <w:t xml:space="preserve">per </w:t>
      </w:r>
      <w:r w:rsidR="00EF0D60" w:rsidRPr="00A079F0">
        <w:rPr>
          <w:rFonts w:ascii="Times New Roman" w:eastAsia="AdvGulliv-R" w:hAnsi="Times New Roman"/>
          <w:sz w:val="24"/>
          <w:szCs w:val="24"/>
          <w:lang w:val="en-US" w:eastAsia="en-US"/>
        </w:rPr>
        <w:t xml:space="preserve">molecule for Rh6G was CPMS = (5.1 </w:t>
      </w:r>
      <w:r w:rsidR="00EF0D60" w:rsidRPr="00A079F0">
        <w:rPr>
          <w:rFonts w:ascii="Times New Roman" w:eastAsia="AdvGulliv-R" w:hAnsi="Times New Roman"/>
          <w:sz w:val="24"/>
          <w:szCs w:val="24"/>
          <w:lang w:val="en-US" w:eastAsia="en-US"/>
        </w:rPr>
        <w:sym w:font="Symbol" w:char="F0B1"/>
      </w:r>
      <w:r w:rsidR="00EF0D60" w:rsidRPr="00A079F0">
        <w:rPr>
          <w:rFonts w:ascii="Times New Roman" w:eastAsia="AdvGulliv-R" w:hAnsi="Times New Roman"/>
          <w:sz w:val="24"/>
          <w:szCs w:val="24"/>
          <w:lang w:val="en-US" w:eastAsia="en-US"/>
        </w:rPr>
        <w:t xml:space="preserve"> 0.6) kHz.</w:t>
      </w:r>
    </w:p>
    <w:p w14:paraId="4F3672EC" w14:textId="77777777" w:rsidR="00EF0D60" w:rsidRPr="00A079F0" w:rsidRDefault="00EF0D60" w:rsidP="00A079F0">
      <w:pPr>
        <w:tabs>
          <w:tab w:val="left" w:pos="360"/>
        </w:tabs>
        <w:spacing w:after="0" w:line="480" w:lineRule="auto"/>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br w:type="page"/>
      </w:r>
    </w:p>
    <w:p w14:paraId="426A51DB" w14:textId="77777777" w:rsidR="00E37A62" w:rsidRDefault="00EF0D60" w:rsidP="00A079F0">
      <w:pPr>
        <w:tabs>
          <w:tab w:val="left" w:pos="360"/>
        </w:tabs>
        <w:spacing w:after="0" w:line="480" w:lineRule="auto"/>
        <w:jc w:val="both"/>
        <w:rPr>
          <w:rFonts w:ascii="Times New Roman" w:eastAsia="Calibri" w:hAnsi="Times New Roman"/>
          <w:b/>
          <w:sz w:val="24"/>
          <w:szCs w:val="24"/>
          <w:lang w:val="en-US" w:eastAsia="en-US"/>
        </w:rPr>
      </w:pPr>
      <w:r w:rsidRPr="00A079F0">
        <w:rPr>
          <w:rFonts w:ascii="Times New Roman" w:eastAsia="Calibri" w:hAnsi="Times New Roman"/>
          <w:b/>
          <w:sz w:val="24"/>
          <w:szCs w:val="24"/>
          <w:lang w:val="en-US" w:eastAsia="en-US"/>
        </w:rPr>
        <w:lastRenderedPageBreak/>
        <w:t xml:space="preserve">Supplementary </w:t>
      </w:r>
      <w:r w:rsidR="00E37A62">
        <w:rPr>
          <w:rFonts w:ascii="Times New Roman" w:eastAsia="Calibri" w:hAnsi="Times New Roman"/>
          <w:b/>
          <w:sz w:val="24"/>
          <w:szCs w:val="24"/>
          <w:lang w:val="en-US" w:eastAsia="en-US"/>
        </w:rPr>
        <w:t>Material 4</w:t>
      </w:r>
    </w:p>
    <w:p w14:paraId="76E3A026" w14:textId="6AA666CA" w:rsidR="00EF0D60" w:rsidRPr="00A079F0" w:rsidRDefault="00EF0D60" w:rsidP="00A079F0">
      <w:pPr>
        <w:tabs>
          <w:tab w:val="left" w:pos="360"/>
        </w:tabs>
        <w:spacing w:after="0" w:line="480" w:lineRule="auto"/>
        <w:jc w:val="both"/>
        <w:rPr>
          <w:rFonts w:ascii="Times New Roman" w:eastAsia="Calibri" w:hAnsi="Times New Roman"/>
          <w:b/>
          <w:sz w:val="24"/>
          <w:szCs w:val="24"/>
          <w:lang w:val="en-US" w:eastAsia="en-US"/>
        </w:rPr>
      </w:pPr>
      <w:r w:rsidRPr="00A079F0">
        <w:rPr>
          <w:rFonts w:ascii="Times New Roman" w:eastAsia="Calibri" w:hAnsi="Times New Roman"/>
          <w:b/>
          <w:sz w:val="24"/>
          <w:szCs w:val="24"/>
          <w:lang w:val="en-US" w:eastAsia="en-US"/>
        </w:rPr>
        <w:t>Time-</w:t>
      </w:r>
      <w:r w:rsidR="00E37A62">
        <w:rPr>
          <w:rFonts w:ascii="Times New Roman" w:eastAsia="Calibri" w:hAnsi="Times New Roman"/>
          <w:b/>
          <w:sz w:val="24"/>
          <w:szCs w:val="24"/>
          <w:lang w:val="en-US" w:eastAsia="en-US"/>
        </w:rPr>
        <w:t>R</w:t>
      </w:r>
      <w:r w:rsidRPr="00A079F0">
        <w:rPr>
          <w:rFonts w:ascii="Times New Roman" w:eastAsia="Calibri" w:hAnsi="Times New Roman"/>
          <w:b/>
          <w:sz w:val="24"/>
          <w:szCs w:val="24"/>
          <w:lang w:val="en-US" w:eastAsia="en-US"/>
        </w:rPr>
        <w:t xml:space="preserve">esolved </w:t>
      </w:r>
      <w:proofErr w:type="spellStart"/>
      <w:r w:rsidRPr="00A079F0">
        <w:rPr>
          <w:rFonts w:ascii="Times New Roman" w:eastAsia="Calibri" w:hAnsi="Times New Roman"/>
          <w:b/>
          <w:sz w:val="24"/>
          <w:szCs w:val="24"/>
          <w:lang w:val="en-US" w:eastAsia="en-US"/>
        </w:rPr>
        <w:t>ThT</w:t>
      </w:r>
      <w:proofErr w:type="spellEnd"/>
      <w:r w:rsidRPr="00A079F0">
        <w:rPr>
          <w:rFonts w:ascii="Times New Roman" w:eastAsia="Calibri" w:hAnsi="Times New Roman"/>
          <w:b/>
          <w:sz w:val="24"/>
          <w:szCs w:val="24"/>
          <w:lang w:val="en-US" w:eastAsia="en-US"/>
        </w:rPr>
        <w:t xml:space="preserve"> </w:t>
      </w:r>
      <w:r w:rsidR="00E37A62" w:rsidRPr="00A079F0">
        <w:rPr>
          <w:rFonts w:ascii="Times New Roman" w:eastAsia="Calibri" w:hAnsi="Times New Roman"/>
          <w:b/>
          <w:sz w:val="24"/>
          <w:szCs w:val="24"/>
          <w:lang w:val="en-US" w:eastAsia="en-US"/>
        </w:rPr>
        <w:t xml:space="preserve">Fluorescence Intensity Fluctuation Analysis </w:t>
      </w:r>
      <w:r w:rsidRPr="00A079F0">
        <w:rPr>
          <w:rFonts w:ascii="Times New Roman" w:eastAsia="Calibri" w:hAnsi="Times New Roman"/>
          <w:b/>
          <w:sz w:val="24"/>
          <w:szCs w:val="24"/>
          <w:lang w:val="en-US" w:eastAsia="en-US"/>
        </w:rPr>
        <w:t>(FIFA)</w:t>
      </w:r>
    </w:p>
    <w:p w14:paraId="1583B889" w14:textId="293E51FA" w:rsidR="00EF0D60" w:rsidRPr="00A079F0" w:rsidRDefault="00E37A62" w:rsidP="00A079F0">
      <w:pPr>
        <w:tabs>
          <w:tab w:val="left" w:pos="360"/>
        </w:tabs>
        <w:spacing w:after="0" w:line="480" w:lineRule="auto"/>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ab/>
      </w:r>
      <w:r w:rsidR="00EF0D60" w:rsidRPr="00A079F0">
        <w:rPr>
          <w:rFonts w:ascii="Times New Roman" w:eastAsia="Calibri" w:hAnsi="Times New Roman"/>
          <w:sz w:val="24"/>
          <w:szCs w:val="24"/>
          <w:lang w:val="en-US" w:eastAsia="en-US"/>
        </w:rPr>
        <w:t xml:space="preserve">The frequency with which the structured amyloidogenic nanoplaques pass through the OVE is determined by performing an automated single event counting analysis to identify rare bursts in </w:t>
      </w:r>
      <w:proofErr w:type="spellStart"/>
      <w:r w:rsidR="00EF0D60" w:rsidRPr="00A079F0">
        <w:rPr>
          <w:rFonts w:ascii="Times New Roman" w:eastAsia="Calibri" w:hAnsi="Times New Roman"/>
          <w:sz w:val="24"/>
          <w:szCs w:val="24"/>
          <w:lang w:val="en-US" w:eastAsia="en-US"/>
        </w:rPr>
        <w:t>ThT</w:t>
      </w:r>
      <w:proofErr w:type="spellEnd"/>
      <w:r w:rsidR="00EF0D60" w:rsidRPr="00A079F0">
        <w:rPr>
          <w:rFonts w:ascii="Times New Roman" w:eastAsia="Calibri" w:hAnsi="Times New Roman"/>
          <w:sz w:val="24"/>
          <w:szCs w:val="24"/>
          <w:lang w:val="en-US" w:eastAsia="en-US"/>
        </w:rPr>
        <w:t xml:space="preserve"> fluorescence intensity that reflect the occasional passage of </w:t>
      </w:r>
      <w:proofErr w:type="spellStart"/>
      <w:r w:rsidR="00807679" w:rsidRPr="00A079F0">
        <w:rPr>
          <w:rFonts w:ascii="Times New Roman" w:eastAsia="Calibri" w:hAnsi="Times New Roman"/>
          <w:sz w:val="24"/>
          <w:szCs w:val="24"/>
          <w:lang w:val="en-US" w:eastAsia="en-US"/>
        </w:rPr>
        <w:t>ThT</w:t>
      </w:r>
      <w:proofErr w:type="spellEnd"/>
      <w:r w:rsidR="00807679" w:rsidRPr="00A079F0">
        <w:rPr>
          <w:rFonts w:ascii="Times New Roman" w:eastAsia="Calibri" w:hAnsi="Times New Roman"/>
          <w:sz w:val="24"/>
          <w:szCs w:val="24"/>
          <w:lang w:val="en-US" w:eastAsia="en-US"/>
        </w:rPr>
        <w:t>-active</w:t>
      </w:r>
      <w:r w:rsidR="00EF0D60" w:rsidRPr="00A079F0">
        <w:rPr>
          <w:rFonts w:ascii="Times New Roman" w:eastAsia="Calibri" w:hAnsi="Times New Roman"/>
          <w:sz w:val="24"/>
          <w:szCs w:val="24"/>
          <w:lang w:val="en-US" w:eastAsia="en-US"/>
        </w:rPr>
        <w:t xml:space="preserve"> structured amyloidogenic nanoplaques through the OVE. For this purpose</w:t>
      </w:r>
      <w:r w:rsidR="008472A6">
        <w:rPr>
          <w:rFonts w:ascii="Times New Roman" w:eastAsia="Calibri" w:hAnsi="Times New Roman"/>
          <w:sz w:val="24"/>
          <w:szCs w:val="24"/>
          <w:lang w:val="en-US" w:eastAsia="en-US"/>
        </w:rPr>
        <w:t>,</w:t>
      </w:r>
      <w:r w:rsidR="00EF0D60" w:rsidRPr="00A079F0">
        <w:rPr>
          <w:rFonts w:ascii="Times New Roman" w:eastAsia="Calibri" w:hAnsi="Times New Roman"/>
          <w:sz w:val="24"/>
          <w:szCs w:val="24"/>
          <w:lang w:val="en-US" w:eastAsia="en-US"/>
        </w:rPr>
        <w:t xml:space="preserve"> a program was written using the </w:t>
      </w:r>
      <w:proofErr w:type="spellStart"/>
      <w:r w:rsidR="00EF0D60" w:rsidRPr="00A079F0">
        <w:rPr>
          <w:rFonts w:ascii="Times New Roman" w:eastAsia="Calibri" w:hAnsi="Times New Roman"/>
          <w:sz w:val="24"/>
          <w:szCs w:val="24"/>
          <w:lang w:val="en-US" w:eastAsia="en-US"/>
        </w:rPr>
        <w:t>Matlab</w:t>
      </w:r>
      <w:proofErr w:type="spellEnd"/>
      <w:r w:rsidR="00EF0D60" w:rsidRPr="00A079F0">
        <w:rPr>
          <w:rFonts w:ascii="Times New Roman" w:eastAsia="Calibri" w:hAnsi="Times New Roman"/>
          <w:sz w:val="24"/>
          <w:szCs w:val="24"/>
          <w:lang w:val="en-US" w:eastAsia="en-US"/>
        </w:rPr>
        <w:t xml:space="preserve"> software. A fluorescence peak, </w:t>
      </w:r>
      <w:r w:rsidR="00EF0D60" w:rsidRPr="00E37A62">
        <w:rPr>
          <w:rFonts w:ascii="Times New Roman" w:eastAsia="Calibri" w:hAnsi="Times New Roman"/>
          <w:sz w:val="24"/>
          <w:szCs w:val="24"/>
          <w:lang w:val="en-US" w:eastAsia="en-US"/>
        </w:rPr>
        <w:t>i.e.</w:t>
      </w:r>
      <w:r>
        <w:rPr>
          <w:rFonts w:ascii="Times New Roman" w:eastAsia="Calibri" w:hAnsi="Times New Roman"/>
          <w:sz w:val="24"/>
          <w:szCs w:val="24"/>
          <w:lang w:val="en-US" w:eastAsia="en-US"/>
        </w:rPr>
        <w:t>,</w:t>
      </w:r>
      <w:r w:rsidR="00EF0D60" w:rsidRPr="00A079F0">
        <w:rPr>
          <w:rFonts w:ascii="Times New Roman" w:eastAsia="Calibri" w:hAnsi="Times New Roman"/>
          <w:sz w:val="24"/>
          <w:szCs w:val="24"/>
          <w:lang w:val="en-US" w:eastAsia="en-US"/>
        </w:rPr>
        <w:t xml:space="preserve"> “a single event”, is defined as an increase in fluorescence intensity, </w:t>
      </w:r>
      <w:r w:rsidR="00EF0D60" w:rsidRPr="00A079F0">
        <w:rPr>
          <w:rFonts w:ascii="Times New Roman" w:eastAsia="Calibri" w:hAnsi="Times New Roman"/>
          <w:sz w:val="24"/>
          <w:szCs w:val="24"/>
          <w:lang w:val="en-US" w:eastAsia="en-US"/>
        </w:rPr>
        <w:sym w:font="Symbol" w:char="F044"/>
      </w:r>
      <w:r w:rsidR="00EF0D60" w:rsidRPr="00A079F0">
        <w:rPr>
          <w:rFonts w:ascii="Times New Roman" w:eastAsia="Calibri" w:hAnsi="Times New Roman"/>
          <w:i/>
          <w:sz w:val="24"/>
          <w:szCs w:val="24"/>
          <w:lang w:val="en-US" w:eastAsia="en-US"/>
        </w:rPr>
        <w:t>F</w:t>
      </w:r>
      <w:r w:rsidR="00EF0D60" w:rsidRPr="00A079F0">
        <w:rPr>
          <w:rFonts w:ascii="Times New Roman" w:eastAsia="Calibri" w:hAnsi="Times New Roman"/>
          <w:sz w:val="24"/>
          <w:szCs w:val="24"/>
          <w:lang w:val="en-US" w:eastAsia="en-US"/>
        </w:rPr>
        <w:t>(</w:t>
      </w:r>
      <w:r w:rsidR="00EF0D60" w:rsidRPr="00A079F0">
        <w:rPr>
          <w:rFonts w:ascii="Times New Roman" w:eastAsia="Calibri" w:hAnsi="Times New Roman"/>
          <w:i/>
          <w:sz w:val="24"/>
          <w:szCs w:val="24"/>
          <w:lang w:val="en-US" w:eastAsia="en-US"/>
        </w:rPr>
        <w:t>t</w:t>
      </w:r>
      <w:r w:rsidR="00EF0D60" w:rsidRPr="00A079F0">
        <w:rPr>
          <w:rFonts w:ascii="Times New Roman" w:eastAsia="Calibri" w:hAnsi="Times New Roman"/>
          <w:sz w:val="24"/>
          <w:szCs w:val="24"/>
          <w:lang w:val="en-US" w:eastAsia="en-US"/>
        </w:rPr>
        <w:t xml:space="preserve">), that differs from the mean fluorescence intensity of the whole time series, </w:t>
      </w:r>
      <w:r w:rsidR="00EF0D60" w:rsidRPr="00A079F0">
        <w:rPr>
          <w:rFonts w:ascii="Times New Roman" w:eastAsia="Calibri" w:hAnsi="Times New Roman"/>
          <w:sz w:val="24"/>
          <w:szCs w:val="24"/>
          <w:lang w:val="en-US" w:eastAsia="en-US"/>
        </w:rPr>
        <w:sym w:font="Symbol" w:char="F0E1"/>
      </w:r>
      <w:r w:rsidR="00EF0D60" w:rsidRPr="00A079F0">
        <w:rPr>
          <w:rFonts w:ascii="Times New Roman" w:eastAsia="Calibri" w:hAnsi="Times New Roman"/>
          <w:i/>
          <w:sz w:val="24"/>
          <w:szCs w:val="24"/>
          <w:lang w:val="en-US" w:eastAsia="en-US"/>
        </w:rPr>
        <w:t>F</w:t>
      </w:r>
      <w:r w:rsidR="00EF0D60" w:rsidRPr="00A079F0">
        <w:rPr>
          <w:rFonts w:ascii="Times New Roman" w:eastAsia="Calibri" w:hAnsi="Times New Roman"/>
          <w:sz w:val="24"/>
          <w:szCs w:val="24"/>
          <w:lang w:val="en-US" w:eastAsia="en-US"/>
        </w:rPr>
        <w:t>(</w:t>
      </w:r>
      <w:r w:rsidR="00EF0D60" w:rsidRPr="00A079F0">
        <w:rPr>
          <w:rFonts w:ascii="Times New Roman" w:eastAsia="Calibri" w:hAnsi="Times New Roman"/>
          <w:i/>
          <w:sz w:val="24"/>
          <w:szCs w:val="24"/>
          <w:lang w:val="en-US" w:eastAsia="en-US"/>
        </w:rPr>
        <w:t>t</w:t>
      </w:r>
      <w:r w:rsidR="00EF0D60" w:rsidRPr="00A079F0">
        <w:rPr>
          <w:rFonts w:ascii="Times New Roman" w:eastAsia="Calibri" w:hAnsi="Times New Roman"/>
          <w:sz w:val="24"/>
          <w:szCs w:val="24"/>
          <w:lang w:val="en-US" w:eastAsia="en-US"/>
        </w:rPr>
        <w:t>)</w:t>
      </w:r>
      <w:r w:rsidR="00EF0D60" w:rsidRPr="00A079F0">
        <w:rPr>
          <w:rFonts w:ascii="Times New Roman" w:eastAsia="Calibri" w:hAnsi="Times New Roman"/>
          <w:sz w:val="24"/>
          <w:szCs w:val="24"/>
          <w:lang w:val="en-US" w:eastAsia="en-US"/>
        </w:rPr>
        <w:sym w:font="Symbol" w:char="F0F1"/>
      </w:r>
      <w:r w:rsidR="00EF0D60" w:rsidRPr="00A079F0">
        <w:rPr>
          <w:rFonts w:ascii="Times New Roman" w:eastAsia="Calibri" w:hAnsi="Times New Roman"/>
          <w:sz w:val="24"/>
          <w:szCs w:val="24"/>
          <w:lang w:val="en-US" w:eastAsia="en-US"/>
        </w:rPr>
        <w:t xml:space="preserve">, by a value that is five times larger than the standard deviation (SD) of the whole time series, </w:t>
      </w:r>
      <w:r w:rsidR="00EF0D60" w:rsidRPr="00A079F0">
        <w:rPr>
          <w:rFonts w:ascii="Times New Roman" w:eastAsia="Calibri" w:hAnsi="Times New Roman"/>
          <w:sz w:val="24"/>
          <w:szCs w:val="24"/>
          <w:lang w:val="en-US" w:eastAsia="en-US"/>
        </w:rPr>
        <w:sym w:font="Symbol" w:char="F044"/>
      </w:r>
      <w:r w:rsidR="00EF0D60" w:rsidRPr="00A079F0">
        <w:rPr>
          <w:rFonts w:ascii="Times New Roman" w:eastAsia="Calibri" w:hAnsi="Times New Roman"/>
          <w:i/>
          <w:sz w:val="24"/>
          <w:szCs w:val="24"/>
          <w:lang w:val="en-US" w:eastAsia="en-US"/>
        </w:rPr>
        <w:t>F</w:t>
      </w:r>
      <w:r w:rsidR="00EF0D60" w:rsidRPr="00A079F0">
        <w:rPr>
          <w:rFonts w:ascii="Times New Roman" w:eastAsia="Calibri" w:hAnsi="Times New Roman"/>
          <w:sz w:val="24"/>
          <w:szCs w:val="24"/>
          <w:lang w:val="en-US" w:eastAsia="en-US"/>
        </w:rPr>
        <w:t>(</w:t>
      </w:r>
      <w:r w:rsidR="00EF0D60" w:rsidRPr="00A079F0">
        <w:rPr>
          <w:rFonts w:ascii="Times New Roman" w:eastAsia="Calibri" w:hAnsi="Times New Roman"/>
          <w:i/>
          <w:sz w:val="24"/>
          <w:szCs w:val="24"/>
          <w:lang w:val="en-US" w:eastAsia="en-US"/>
        </w:rPr>
        <w:t>t</w:t>
      </w:r>
      <w:r w:rsidR="00EF0D60" w:rsidRPr="00A079F0">
        <w:rPr>
          <w:rFonts w:ascii="Times New Roman" w:eastAsia="Calibri" w:hAnsi="Times New Roman"/>
          <w:sz w:val="24"/>
          <w:szCs w:val="24"/>
          <w:lang w:val="en-US" w:eastAsia="en-US"/>
        </w:rPr>
        <w:t>) = (</w:t>
      </w:r>
      <w:r w:rsidR="00EF0D60" w:rsidRPr="00A079F0">
        <w:rPr>
          <w:rFonts w:ascii="Times New Roman" w:eastAsia="Calibri" w:hAnsi="Times New Roman"/>
          <w:i/>
          <w:sz w:val="24"/>
          <w:szCs w:val="24"/>
          <w:lang w:val="en-US" w:eastAsia="en-US"/>
        </w:rPr>
        <w:t>F</w:t>
      </w:r>
      <w:r w:rsidR="00EF0D60" w:rsidRPr="00A079F0">
        <w:rPr>
          <w:rFonts w:ascii="Times New Roman" w:eastAsia="Calibri" w:hAnsi="Times New Roman"/>
          <w:sz w:val="24"/>
          <w:szCs w:val="24"/>
          <w:lang w:val="en-US" w:eastAsia="en-US"/>
        </w:rPr>
        <w:t>(</w:t>
      </w:r>
      <w:r w:rsidR="00EF0D60" w:rsidRPr="00A079F0">
        <w:rPr>
          <w:rFonts w:ascii="Times New Roman" w:eastAsia="Calibri" w:hAnsi="Times New Roman"/>
          <w:i/>
          <w:sz w:val="24"/>
          <w:szCs w:val="24"/>
          <w:lang w:val="en-US" w:eastAsia="en-US"/>
        </w:rPr>
        <w:t>t</w:t>
      </w:r>
      <w:r w:rsidR="00EF0D60" w:rsidRPr="00A079F0">
        <w:rPr>
          <w:rFonts w:ascii="Times New Roman" w:eastAsia="Calibri" w:hAnsi="Times New Roman"/>
          <w:sz w:val="24"/>
          <w:szCs w:val="24"/>
          <w:lang w:val="en-US" w:eastAsia="en-US"/>
        </w:rPr>
        <w:t xml:space="preserve">) – </w:t>
      </w:r>
      <w:r w:rsidR="00EF0D60" w:rsidRPr="00A079F0">
        <w:rPr>
          <w:rFonts w:ascii="Times New Roman" w:eastAsia="Calibri" w:hAnsi="Times New Roman"/>
          <w:sz w:val="24"/>
          <w:szCs w:val="24"/>
          <w:lang w:val="en-US" w:eastAsia="en-US"/>
        </w:rPr>
        <w:sym w:font="Symbol" w:char="F0E1"/>
      </w:r>
      <w:r w:rsidR="00EF0D60" w:rsidRPr="00A079F0">
        <w:rPr>
          <w:rFonts w:ascii="Times New Roman" w:eastAsia="Calibri" w:hAnsi="Times New Roman"/>
          <w:i/>
          <w:sz w:val="24"/>
          <w:szCs w:val="24"/>
          <w:lang w:val="en-US" w:eastAsia="en-US"/>
        </w:rPr>
        <w:t>F</w:t>
      </w:r>
      <w:r w:rsidR="00EF0D60" w:rsidRPr="00A079F0">
        <w:rPr>
          <w:rFonts w:ascii="Times New Roman" w:eastAsia="Calibri" w:hAnsi="Times New Roman"/>
          <w:sz w:val="24"/>
          <w:szCs w:val="24"/>
          <w:lang w:val="en-US" w:eastAsia="en-US"/>
        </w:rPr>
        <w:t>(</w:t>
      </w:r>
      <w:r w:rsidR="00EF0D60" w:rsidRPr="00A079F0">
        <w:rPr>
          <w:rFonts w:ascii="Times New Roman" w:eastAsia="Calibri" w:hAnsi="Times New Roman"/>
          <w:i/>
          <w:sz w:val="24"/>
          <w:szCs w:val="24"/>
          <w:lang w:val="en-US" w:eastAsia="en-US"/>
        </w:rPr>
        <w:t>t</w:t>
      </w:r>
      <w:r w:rsidR="00EF0D60" w:rsidRPr="00A079F0">
        <w:rPr>
          <w:rFonts w:ascii="Times New Roman" w:eastAsia="Calibri" w:hAnsi="Times New Roman"/>
          <w:sz w:val="24"/>
          <w:szCs w:val="24"/>
          <w:lang w:val="en-US" w:eastAsia="en-US"/>
        </w:rPr>
        <w:t>)</w:t>
      </w:r>
      <w:r w:rsidR="00EF0D60" w:rsidRPr="00A079F0">
        <w:rPr>
          <w:rFonts w:ascii="Times New Roman" w:eastAsia="Calibri" w:hAnsi="Times New Roman"/>
          <w:sz w:val="24"/>
          <w:szCs w:val="24"/>
          <w:lang w:val="en-US" w:eastAsia="en-US"/>
        </w:rPr>
        <w:sym w:font="Symbol" w:char="F0F1"/>
      </w:r>
      <w:r w:rsidR="00EF0D60" w:rsidRPr="00A079F0">
        <w:rPr>
          <w:rFonts w:ascii="Times New Roman" w:eastAsia="Calibri" w:hAnsi="Times New Roman"/>
          <w:sz w:val="24"/>
          <w:szCs w:val="24"/>
          <w:lang w:val="en-US" w:eastAsia="en-US"/>
        </w:rPr>
        <w:t>) &gt; 5</w:t>
      </w:r>
      <w:r w:rsidR="00EF0D60" w:rsidRPr="00A079F0">
        <w:rPr>
          <w:rFonts w:ascii="Times New Roman" w:eastAsia="Calibri" w:hAnsi="Times New Roman"/>
          <w:sz w:val="24"/>
          <w:szCs w:val="24"/>
          <w:lang w:val="en-US" w:eastAsia="en-US"/>
        </w:rPr>
        <w:sym w:font="Symbol" w:char="F0B4"/>
      </w:r>
      <w:r w:rsidR="00EF0D60" w:rsidRPr="00A079F0">
        <w:rPr>
          <w:rFonts w:ascii="Times New Roman" w:eastAsia="Calibri" w:hAnsi="Times New Roman"/>
          <w:sz w:val="24"/>
          <w:szCs w:val="24"/>
          <w:lang w:val="en-US" w:eastAsia="en-US"/>
        </w:rPr>
        <w:t>SD. The number of observed fluorescence peaks is then normalized to the total measurement time (here 3000 s) and the thus obtained frequency of single events occurrence (</w:t>
      </w:r>
      <w:proofErr w:type="spellStart"/>
      <w:r w:rsidR="00EF0D60" w:rsidRPr="00A079F0">
        <w:rPr>
          <w:rFonts w:ascii="Times New Roman" w:eastAsia="Calibri" w:hAnsi="Times New Roman"/>
          <w:i/>
          <w:sz w:val="24"/>
          <w:szCs w:val="24"/>
          <w:lang w:val="en-US" w:eastAsia="en-US"/>
        </w:rPr>
        <w:t>f</w:t>
      </w:r>
      <w:r w:rsidR="00EF0D60" w:rsidRPr="00A079F0">
        <w:rPr>
          <w:rFonts w:ascii="Times New Roman" w:eastAsia="Calibri" w:hAnsi="Times New Roman"/>
          <w:sz w:val="24"/>
          <w:szCs w:val="24"/>
          <w:vertAlign w:val="subscript"/>
          <w:lang w:val="en-US" w:eastAsia="en-US"/>
        </w:rPr>
        <w:t>SEO</w:t>
      </w:r>
      <w:proofErr w:type="spellEnd"/>
      <w:r w:rsidR="00EF0D60" w:rsidRPr="00A079F0">
        <w:rPr>
          <w:rFonts w:ascii="Times New Roman" w:eastAsia="Calibri" w:hAnsi="Times New Roman"/>
          <w:sz w:val="24"/>
          <w:szCs w:val="24"/>
          <w:lang w:val="en-US" w:eastAsia="en-US"/>
        </w:rPr>
        <w:t>) is expressed in s</w:t>
      </w:r>
      <w:r w:rsidR="00EF0D60" w:rsidRPr="00A079F0">
        <w:rPr>
          <w:rFonts w:ascii="Times New Roman" w:eastAsia="Calibri" w:hAnsi="Times New Roman"/>
          <w:sz w:val="24"/>
          <w:szCs w:val="24"/>
          <w:vertAlign w:val="superscript"/>
          <w:lang w:val="en-US" w:eastAsia="en-US"/>
        </w:rPr>
        <w:t>-1</w:t>
      </w:r>
      <w:r w:rsidR="00EF0D60" w:rsidRPr="00A079F0">
        <w:rPr>
          <w:rFonts w:ascii="Times New Roman" w:eastAsia="Calibri" w:hAnsi="Times New Roman"/>
          <w:sz w:val="24"/>
          <w:szCs w:val="24"/>
          <w:lang w:val="en-US" w:eastAsia="en-US"/>
        </w:rPr>
        <w:t xml:space="preserve"> and compared across samples.</w:t>
      </w:r>
    </w:p>
    <w:p w14:paraId="794B1471" w14:textId="05C2C154" w:rsidR="00EF0D60" w:rsidRPr="00A079F0" w:rsidRDefault="00EF0D60" w:rsidP="00A079F0">
      <w:pPr>
        <w:tabs>
          <w:tab w:val="left" w:pos="360"/>
          <w:tab w:val="left" w:pos="851"/>
        </w:tabs>
        <w:spacing w:after="0" w:line="480" w:lineRule="auto"/>
        <w:jc w:val="both"/>
        <w:rPr>
          <w:rFonts w:ascii="Times New Roman" w:eastAsia="Calibri" w:hAnsi="Times New Roman"/>
          <w:sz w:val="24"/>
          <w:szCs w:val="24"/>
          <w:lang w:val="en-US" w:eastAsia="en-US"/>
        </w:rPr>
      </w:pPr>
      <w:r w:rsidRPr="00A079F0">
        <w:rPr>
          <w:rFonts w:ascii="Times New Roman" w:eastAsia="Calibri" w:hAnsi="Times New Roman"/>
          <w:sz w:val="24"/>
          <w:szCs w:val="24"/>
          <w:lang w:val="en-US" w:eastAsia="en-US"/>
        </w:rPr>
        <w:tab/>
        <w:t xml:space="preserve">The size of the </w:t>
      </w:r>
      <w:proofErr w:type="spellStart"/>
      <w:r w:rsidR="00807679" w:rsidRPr="00A079F0">
        <w:rPr>
          <w:rFonts w:ascii="Times New Roman" w:eastAsia="Calibri" w:hAnsi="Times New Roman"/>
          <w:sz w:val="24"/>
          <w:szCs w:val="24"/>
          <w:lang w:val="en-US" w:eastAsia="en-US"/>
        </w:rPr>
        <w:t>ThT</w:t>
      </w:r>
      <w:proofErr w:type="spellEnd"/>
      <w:r w:rsidR="00807679" w:rsidRPr="00A079F0">
        <w:rPr>
          <w:rFonts w:ascii="Times New Roman" w:eastAsia="Calibri" w:hAnsi="Times New Roman"/>
          <w:sz w:val="24"/>
          <w:szCs w:val="24"/>
          <w:lang w:val="en-US" w:eastAsia="en-US"/>
        </w:rPr>
        <w:t>-active</w:t>
      </w:r>
      <w:r w:rsidRPr="00A079F0">
        <w:rPr>
          <w:rFonts w:ascii="Times New Roman" w:eastAsia="Calibri" w:hAnsi="Times New Roman"/>
          <w:sz w:val="24"/>
          <w:szCs w:val="24"/>
          <w:lang w:val="en-US" w:eastAsia="en-US"/>
        </w:rPr>
        <w:t xml:space="preserve"> structured amyloidogenic oligomeric aggregates is determined in the following way. All recorded time traces were subjected to temporal autocorrelation analysis. Time traces where passage of </w:t>
      </w:r>
      <w:proofErr w:type="spellStart"/>
      <w:r w:rsidR="00807679" w:rsidRPr="00A079F0">
        <w:rPr>
          <w:rFonts w:ascii="Times New Roman" w:eastAsia="Calibri" w:hAnsi="Times New Roman"/>
          <w:sz w:val="24"/>
          <w:szCs w:val="24"/>
          <w:lang w:val="en-US" w:eastAsia="en-US"/>
        </w:rPr>
        <w:t>ThT</w:t>
      </w:r>
      <w:proofErr w:type="spellEnd"/>
      <w:r w:rsidR="00807679" w:rsidRPr="00A079F0">
        <w:rPr>
          <w:rFonts w:ascii="Times New Roman" w:eastAsia="Calibri" w:hAnsi="Times New Roman"/>
          <w:sz w:val="24"/>
          <w:szCs w:val="24"/>
          <w:lang w:val="en-US" w:eastAsia="en-US"/>
        </w:rPr>
        <w:t>-active</w:t>
      </w:r>
      <w:r w:rsidRPr="00A079F0">
        <w:rPr>
          <w:rFonts w:ascii="Times New Roman" w:eastAsia="Calibri" w:hAnsi="Times New Roman"/>
          <w:sz w:val="24"/>
          <w:szCs w:val="24"/>
          <w:lang w:val="en-US" w:eastAsia="en-US"/>
        </w:rPr>
        <w:t xml:space="preserve"> structured amyloidogenic oligomeric aggregates is observed gave rise to a </w:t>
      </w:r>
      <w:proofErr w:type="spellStart"/>
      <w:r w:rsidRPr="00A079F0">
        <w:rPr>
          <w:rFonts w:ascii="Times New Roman" w:eastAsia="Calibri" w:hAnsi="Times New Roman"/>
          <w:sz w:val="24"/>
          <w:szCs w:val="24"/>
          <w:lang w:val="en-US" w:eastAsia="en-US"/>
        </w:rPr>
        <w:t>tACCs</w:t>
      </w:r>
      <w:proofErr w:type="spellEnd"/>
      <w:r w:rsidRPr="00A079F0">
        <w:rPr>
          <w:rFonts w:ascii="Times New Roman" w:eastAsia="Calibri" w:hAnsi="Times New Roman"/>
          <w:sz w:val="24"/>
          <w:szCs w:val="24"/>
          <w:lang w:val="en-US" w:eastAsia="en-US"/>
        </w:rPr>
        <w:t xml:space="preserve">, whereas time traces that only contained background signal did not build up a noticeable </w:t>
      </w:r>
      <w:proofErr w:type="spellStart"/>
      <w:r w:rsidRPr="00A079F0">
        <w:rPr>
          <w:rFonts w:ascii="Times New Roman" w:eastAsia="Calibri" w:hAnsi="Times New Roman"/>
          <w:sz w:val="24"/>
          <w:szCs w:val="24"/>
          <w:lang w:val="en-US" w:eastAsia="en-US"/>
        </w:rPr>
        <w:t>tACC</w:t>
      </w:r>
      <w:proofErr w:type="spellEnd"/>
      <w:r w:rsidRPr="00A079F0">
        <w:rPr>
          <w:rFonts w:ascii="Times New Roman" w:eastAsia="Calibri" w:hAnsi="Times New Roman"/>
          <w:sz w:val="24"/>
          <w:szCs w:val="24"/>
          <w:lang w:val="en-US" w:eastAsia="en-US"/>
        </w:rPr>
        <w:t xml:space="preserve"> during the 10 s measurement and were excluded from further analysis. All </w:t>
      </w:r>
      <w:proofErr w:type="spellStart"/>
      <w:r w:rsidRPr="00A079F0">
        <w:rPr>
          <w:rFonts w:ascii="Times New Roman" w:eastAsia="Calibri" w:hAnsi="Times New Roman"/>
          <w:sz w:val="24"/>
          <w:szCs w:val="24"/>
          <w:lang w:val="en-US" w:eastAsia="en-US"/>
        </w:rPr>
        <w:t>tACCs</w:t>
      </w:r>
      <w:proofErr w:type="spellEnd"/>
      <w:r w:rsidRPr="00A079F0">
        <w:rPr>
          <w:rFonts w:ascii="Times New Roman" w:eastAsia="Calibri" w:hAnsi="Times New Roman"/>
          <w:sz w:val="24"/>
          <w:szCs w:val="24"/>
          <w:lang w:val="en-US" w:eastAsia="en-US"/>
        </w:rPr>
        <w:t xml:space="preserve"> were then normalized to the same amplitude, G(τ) = 1 at τ = 10 µs, and all </w:t>
      </w:r>
      <w:proofErr w:type="spellStart"/>
      <w:r w:rsidRPr="00A079F0">
        <w:rPr>
          <w:rFonts w:ascii="Times New Roman" w:eastAsia="Calibri" w:hAnsi="Times New Roman"/>
          <w:sz w:val="24"/>
          <w:szCs w:val="24"/>
          <w:lang w:val="en-US" w:eastAsia="en-US"/>
        </w:rPr>
        <w:t>tACCs</w:t>
      </w:r>
      <w:proofErr w:type="spellEnd"/>
      <w:r w:rsidRPr="00A079F0">
        <w:rPr>
          <w:rFonts w:ascii="Times New Roman" w:eastAsia="Calibri" w:hAnsi="Times New Roman"/>
          <w:sz w:val="24"/>
          <w:szCs w:val="24"/>
          <w:lang w:val="en-US" w:eastAsia="en-US"/>
        </w:rPr>
        <w:t xml:space="preserve"> from the patient or the control groups, were separately combined to yield an average </w:t>
      </w:r>
      <w:proofErr w:type="spellStart"/>
      <w:r w:rsidRPr="00A079F0">
        <w:rPr>
          <w:rFonts w:ascii="Times New Roman" w:eastAsia="Calibri" w:hAnsi="Times New Roman"/>
          <w:sz w:val="24"/>
          <w:szCs w:val="24"/>
          <w:lang w:val="en-US" w:eastAsia="en-US"/>
        </w:rPr>
        <w:t>tACC</w:t>
      </w:r>
      <w:proofErr w:type="spellEnd"/>
      <w:r w:rsidRPr="00A079F0">
        <w:rPr>
          <w:rFonts w:ascii="Times New Roman" w:eastAsia="Calibri" w:hAnsi="Times New Roman"/>
          <w:sz w:val="24"/>
          <w:szCs w:val="24"/>
          <w:lang w:val="en-US" w:eastAsia="en-US"/>
        </w:rPr>
        <w:t xml:space="preserve"> for the patient and the control groups, respectively. Difference in the molecular size is then assessed from the difference in characteristic decay times of the </w:t>
      </w:r>
      <w:proofErr w:type="spellStart"/>
      <w:r w:rsidRPr="00A079F0">
        <w:rPr>
          <w:rFonts w:ascii="Times New Roman" w:eastAsia="Calibri" w:hAnsi="Times New Roman"/>
          <w:sz w:val="24"/>
          <w:szCs w:val="24"/>
          <w:lang w:val="en-US" w:eastAsia="en-US"/>
        </w:rPr>
        <w:t>tACCs</w:t>
      </w:r>
      <w:proofErr w:type="spellEnd"/>
      <w:r w:rsidRPr="00A079F0">
        <w:rPr>
          <w:rFonts w:ascii="Times New Roman" w:eastAsia="Calibri" w:hAnsi="Times New Roman"/>
          <w:sz w:val="24"/>
          <w:szCs w:val="24"/>
          <w:lang w:val="en-US" w:eastAsia="en-US"/>
        </w:rPr>
        <w:t xml:space="preserve"> – the longer the characteristic decay time of the </w:t>
      </w:r>
      <w:proofErr w:type="spellStart"/>
      <w:r w:rsidRPr="00A079F0">
        <w:rPr>
          <w:rFonts w:ascii="Times New Roman" w:eastAsia="Calibri" w:hAnsi="Times New Roman"/>
          <w:sz w:val="24"/>
          <w:szCs w:val="24"/>
          <w:lang w:val="en-US" w:eastAsia="en-US"/>
        </w:rPr>
        <w:t>tACC</w:t>
      </w:r>
      <w:proofErr w:type="spellEnd"/>
      <w:r w:rsidRPr="00A079F0">
        <w:rPr>
          <w:rFonts w:ascii="Times New Roman" w:eastAsia="Calibri" w:hAnsi="Times New Roman"/>
          <w:sz w:val="24"/>
          <w:szCs w:val="24"/>
          <w:lang w:val="en-US" w:eastAsia="en-US"/>
        </w:rPr>
        <w:t xml:space="preserve">, the larger is the </w:t>
      </w:r>
      <w:proofErr w:type="spellStart"/>
      <w:r w:rsidRPr="00A079F0">
        <w:rPr>
          <w:rFonts w:ascii="Times New Roman" w:eastAsia="Calibri" w:hAnsi="Times New Roman"/>
          <w:sz w:val="24"/>
          <w:szCs w:val="24"/>
          <w:lang w:val="en-US" w:eastAsia="en-US"/>
        </w:rPr>
        <w:t>nanoplaque</w:t>
      </w:r>
      <w:proofErr w:type="spellEnd"/>
      <w:r w:rsidRPr="00A079F0">
        <w:rPr>
          <w:rFonts w:ascii="Times New Roman" w:eastAsia="Calibri" w:hAnsi="Times New Roman"/>
          <w:sz w:val="24"/>
          <w:szCs w:val="24"/>
          <w:lang w:val="en-US" w:eastAsia="en-US"/>
        </w:rPr>
        <w:t>.</w:t>
      </w:r>
    </w:p>
    <w:p w14:paraId="505C277D" w14:textId="689D2484" w:rsidR="00EF0D60" w:rsidRPr="00A079F0" w:rsidRDefault="00EF0D60" w:rsidP="00A079F0">
      <w:pPr>
        <w:tabs>
          <w:tab w:val="left" w:pos="360"/>
          <w:tab w:val="left" w:pos="851"/>
        </w:tabs>
        <w:spacing w:after="0" w:line="480" w:lineRule="auto"/>
        <w:jc w:val="both"/>
        <w:rPr>
          <w:rFonts w:ascii="Times New Roman" w:eastAsia="Calibri" w:hAnsi="Times New Roman"/>
          <w:sz w:val="24"/>
          <w:szCs w:val="24"/>
          <w:lang w:val="en-US" w:eastAsia="en-US"/>
        </w:rPr>
      </w:pPr>
      <w:r w:rsidRPr="00A079F0">
        <w:rPr>
          <w:rFonts w:ascii="Times New Roman" w:eastAsia="Calibri" w:hAnsi="Times New Roman"/>
          <w:sz w:val="24"/>
          <w:szCs w:val="24"/>
          <w:lang w:val="en-US" w:eastAsia="en-US"/>
        </w:rPr>
        <w:tab/>
        <w:t xml:space="preserve">The above described procedures for determining the </w:t>
      </w:r>
      <w:proofErr w:type="spellStart"/>
      <w:r w:rsidRPr="00A079F0">
        <w:rPr>
          <w:rFonts w:ascii="Times New Roman" w:eastAsia="Calibri" w:hAnsi="Times New Roman"/>
          <w:i/>
          <w:sz w:val="24"/>
          <w:szCs w:val="24"/>
          <w:lang w:val="en-US" w:eastAsia="en-US"/>
        </w:rPr>
        <w:t>f</w:t>
      </w:r>
      <w:r w:rsidRPr="00A079F0">
        <w:rPr>
          <w:rFonts w:ascii="Times New Roman" w:eastAsia="Calibri" w:hAnsi="Times New Roman"/>
          <w:sz w:val="24"/>
          <w:szCs w:val="24"/>
          <w:vertAlign w:val="subscript"/>
          <w:lang w:val="en-US" w:eastAsia="en-US"/>
        </w:rPr>
        <w:t>SEO</w:t>
      </w:r>
      <w:proofErr w:type="spellEnd"/>
      <w:r w:rsidRPr="00A079F0">
        <w:rPr>
          <w:rFonts w:ascii="Times New Roman" w:eastAsia="Calibri" w:hAnsi="Times New Roman"/>
          <w:sz w:val="24"/>
          <w:szCs w:val="24"/>
          <w:lang w:val="en-US" w:eastAsia="en-US"/>
        </w:rPr>
        <w:t xml:space="preserve"> and the size of the </w:t>
      </w:r>
      <w:proofErr w:type="spellStart"/>
      <w:r w:rsidR="00807679" w:rsidRPr="00A079F0">
        <w:rPr>
          <w:rFonts w:ascii="Times New Roman" w:eastAsia="Calibri" w:hAnsi="Times New Roman"/>
          <w:sz w:val="24"/>
          <w:szCs w:val="24"/>
          <w:lang w:val="en-US" w:eastAsia="en-US"/>
        </w:rPr>
        <w:t>ThT</w:t>
      </w:r>
      <w:proofErr w:type="spellEnd"/>
      <w:r w:rsidR="00807679" w:rsidRPr="00A079F0">
        <w:rPr>
          <w:rFonts w:ascii="Times New Roman" w:eastAsia="Calibri" w:hAnsi="Times New Roman"/>
          <w:sz w:val="24"/>
          <w:szCs w:val="24"/>
          <w:lang w:val="en-US" w:eastAsia="en-US"/>
        </w:rPr>
        <w:t>-active</w:t>
      </w:r>
      <w:r w:rsidRPr="00A079F0">
        <w:rPr>
          <w:rFonts w:ascii="Times New Roman" w:eastAsia="Calibri" w:hAnsi="Times New Roman"/>
          <w:sz w:val="24"/>
          <w:szCs w:val="24"/>
          <w:lang w:val="en-US" w:eastAsia="en-US"/>
        </w:rPr>
        <w:t xml:space="preserve"> structured amyloidogenic oligomeric aggregates were validated using dilute aqueous suspension of fluospheres (</w:t>
      </w:r>
      <w:r w:rsidRPr="00A079F0">
        <w:rPr>
          <w:rFonts w:ascii="Times New Roman" w:eastAsia="Calibri" w:hAnsi="Times New Roman"/>
          <w:i/>
          <w:sz w:val="24"/>
          <w:szCs w:val="24"/>
          <w:lang w:val="en-US" w:eastAsia="en-US"/>
        </w:rPr>
        <w:t>d</w:t>
      </w:r>
      <w:r w:rsidRPr="00A079F0">
        <w:rPr>
          <w:rFonts w:ascii="Times New Roman" w:eastAsia="Calibri" w:hAnsi="Times New Roman"/>
          <w:sz w:val="24"/>
          <w:szCs w:val="24"/>
          <w:lang w:val="en-US" w:eastAsia="en-US"/>
        </w:rPr>
        <w:t xml:space="preserve"> = 100 nm) of known concentrations, 1 </w:t>
      </w:r>
      <w:proofErr w:type="spellStart"/>
      <w:r w:rsidRPr="00A079F0">
        <w:rPr>
          <w:rFonts w:ascii="Times New Roman" w:eastAsia="Calibri" w:hAnsi="Times New Roman"/>
          <w:sz w:val="24"/>
          <w:szCs w:val="24"/>
          <w:lang w:val="en-US" w:eastAsia="en-US"/>
        </w:rPr>
        <w:t>fM</w:t>
      </w:r>
      <w:proofErr w:type="spellEnd"/>
      <w:r w:rsidRPr="00A079F0">
        <w:rPr>
          <w:rFonts w:ascii="Times New Roman" w:eastAsia="Calibri" w:hAnsi="Times New Roman"/>
          <w:sz w:val="24"/>
          <w:szCs w:val="24"/>
          <w:lang w:val="en-US" w:eastAsia="en-US"/>
        </w:rPr>
        <w:t xml:space="preserve"> </w:t>
      </w:r>
      <w:r w:rsidRPr="00A079F0">
        <w:rPr>
          <w:rFonts w:ascii="Times New Roman" w:eastAsia="Calibri" w:hAnsi="Times New Roman"/>
          <w:sz w:val="24"/>
          <w:szCs w:val="24"/>
          <w:lang w:val="en-US" w:eastAsia="en-US"/>
        </w:rPr>
        <w:sym w:font="Symbol" w:char="F0A3"/>
      </w:r>
      <w:r w:rsidRPr="00A079F0">
        <w:rPr>
          <w:rFonts w:ascii="Times New Roman" w:eastAsia="Calibri" w:hAnsi="Times New Roman"/>
          <w:sz w:val="24"/>
          <w:szCs w:val="24"/>
          <w:lang w:val="en-US" w:eastAsia="en-US"/>
        </w:rPr>
        <w:t xml:space="preserve"> </w:t>
      </w:r>
      <w:r w:rsidRPr="00A079F0">
        <w:rPr>
          <w:rFonts w:ascii="Times New Roman" w:eastAsia="Calibri" w:hAnsi="Times New Roman"/>
          <w:i/>
          <w:sz w:val="24"/>
          <w:szCs w:val="24"/>
          <w:lang w:val="en-US" w:eastAsia="en-US"/>
        </w:rPr>
        <w:t>c</w:t>
      </w:r>
      <w:r w:rsidRPr="00A079F0">
        <w:rPr>
          <w:rFonts w:ascii="Times New Roman" w:eastAsia="Calibri" w:hAnsi="Times New Roman"/>
          <w:sz w:val="24"/>
          <w:szCs w:val="24"/>
          <w:lang w:val="en-US" w:eastAsia="en-US"/>
        </w:rPr>
        <w:t xml:space="preserve"> </w:t>
      </w:r>
      <w:r w:rsidRPr="00A079F0">
        <w:rPr>
          <w:rFonts w:ascii="Times New Roman" w:eastAsia="Calibri" w:hAnsi="Times New Roman"/>
          <w:sz w:val="24"/>
          <w:szCs w:val="24"/>
          <w:lang w:val="en-US" w:eastAsia="en-US"/>
        </w:rPr>
        <w:sym w:font="Symbol" w:char="F0A3"/>
      </w:r>
      <w:r w:rsidRPr="00A079F0">
        <w:rPr>
          <w:rFonts w:ascii="Times New Roman" w:eastAsia="Calibri" w:hAnsi="Times New Roman"/>
          <w:sz w:val="24"/>
          <w:szCs w:val="24"/>
          <w:lang w:val="en-US" w:eastAsia="en-US"/>
        </w:rPr>
        <w:t xml:space="preserve"> 50 </w:t>
      </w:r>
      <w:proofErr w:type="spellStart"/>
      <w:r w:rsidRPr="00A079F0">
        <w:rPr>
          <w:rFonts w:ascii="Times New Roman" w:eastAsia="Calibri" w:hAnsi="Times New Roman"/>
          <w:sz w:val="24"/>
          <w:szCs w:val="24"/>
          <w:lang w:val="en-US" w:eastAsia="en-US"/>
        </w:rPr>
        <w:t>nM.</w:t>
      </w:r>
      <w:proofErr w:type="spellEnd"/>
      <w:r w:rsidRPr="00A079F0">
        <w:rPr>
          <w:rFonts w:ascii="Times New Roman" w:eastAsia="Calibri" w:hAnsi="Times New Roman"/>
          <w:sz w:val="24"/>
          <w:szCs w:val="24"/>
          <w:lang w:val="en-US" w:eastAsia="en-US"/>
        </w:rPr>
        <w:t xml:space="preserve"> This </w:t>
      </w:r>
      <w:r w:rsidRPr="00A079F0">
        <w:rPr>
          <w:rFonts w:ascii="Times New Roman" w:eastAsia="Calibri" w:hAnsi="Times New Roman"/>
          <w:sz w:val="24"/>
          <w:szCs w:val="24"/>
          <w:lang w:val="en-US" w:eastAsia="en-US"/>
        </w:rPr>
        <w:lastRenderedPageBreak/>
        <w:t>validation analysis confirmed that the translational diffusion time was correctly determined using the applied analysis (</w:t>
      </w:r>
      <w:r w:rsidR="00E37A62">
        <w:rPr>
          <w:rFonts w:ascii="Times New Roman" w:eastAsia="Calibri" w:hAnsi="Times New Roman"/>
          <w:sz w:val="24"/>
          <w:szCs w:val="24"/>
          <w:lang w:val="en-US" w:eastAsia="en-US"/>
        </w:rPr>
        <w:t>Supplementary Figure 2</w:t>
      </w:r>
      <w:r w:rsidRPr="00A079F0">
        <w:rPr>
          <w:rFonts w:ascii="Times New Roman" w:eastAsia="Calibri" w:hAnsi="Times New Roman"/>
          <w:sz w:val="24"/>
          <w:szCs w:val="24"/>
          <w:lang w:val="en-US" w:eastAsia="en-US"/>
        </w:rPr>
        <w:t>), and that the concentration by counting the single events</w:t>
      </w:r>
      <w:r w:rsidRPr="00A079F0">
        <w:rPr>
          <w:rFonts w:ascii="Times New Roman" w:eastAsia="Calibri" w:hAnsi="Times New Roman"/>
          <w:i/>
          <w:sz w:val="24"/>
          <w:szCs w:val="24"/>
          <w:lang w:val="en-US" w:eastAsia="en-US"/>
        </w:rPr>
        <w:t xml:space="preserve">, </w:t>
      </w:r>
      <w:r w:rsidRPr="00E37A62">
        <w:rPr>
          <w:rFonts w:ascii="Times New Roman" w:eastAsia="Calibri" w:hAnsi="Times New Roman"/>
          <w:sz w:val="24"/>
          <w:szCs w:val="24"/>
          <w:lang w:val="en-US" w:eastAsia="en-US"/>
        </w:rPr>
        <w:t>i.e.</w:t>
      </w:r>
      <w:r w:rsidR="00E37A62">
        <w:rPr>
          <w:rFonts w:ascii="Times New Roman" w:eastAsia="Calibri" w:hAnsi="Times New Roman"/>
          <w:sz w:val="24"/>
          <w:szCs w:val="24"/>
          <w:lang w:val="en-US" w:eastAsia="en-US"/>
        </w:rPr>
        <w:t>,</w:t>
      </w:r>
      <w:r w:rsidRPr="00A079F0">
        <w:rPr>
          <w:rFonts w:ascii="Times New Roman" w:eastAsia="Calibri" w:hAnsi="Times New Roman"/>
          <w:sz w:val="24"/>
          <w:szCs w:val="24"/>
          <w:lang w:val="en-US" w:eastAsia="en-US"/>
        </w:rPr>
        <w:t xml:space="preserve"> by determining the frequency of single event occurrence </w:t>
      </w:r>
      <w:proofErr w:type="spellStart"/>
      <w:r w:rsidRPr="00A079F0">
        <w:rPr>
          <w:rFonts w:ascii="Times New Roman" w:eastAsia="Calibri" w:hAnsi="Times New Roman"/>
          <w:i/>
          <w:sz w:val="24"/>
          <w:szCs w:val="24"/>
          <w:lang w:val="en-US" w:eastAsia="en-US"/>
        </w:rPr>
        <w:t>f</w:t>
      </w:r>
      <w:r w:rsidRPr="00A079F0">
        <w:rPr>
          <w:rFonts w:ascii="Times New Roman" w:eastAsia="Calibri" w:hAnsi="Times New Roman"/>
          <w:sz w:val="24"/>
          <w:szCs w:val="24"/>
          <w:vertAlign w:val="subscript"/>
          <w:lang w:val="en-US" w:eastAsia="en-US"/>
        </w:rPr>
        <w:t>SEO</w:t>
      </w:r>
      <w:proofErr w:type="spellEnd"/>
      <w:r w:rsidRPr="00A079F0">
        <w:rPr>
          <w:rFonts w:ascii="Times New Roman" w:eastAsia="Calibri" w:hAnsi="Times New Roman"/>
          <w:sz w:val="24"/>
          <w:szCs w:val="24"/>
          <w:lang w:val="en-US" w:eastAsia="en-US"/>
        </w:rPr>
        <w:t xml:space="preserve"> veritably reflects the actual concentration (</w:t>
      </w:r>
      <w:r w:rsidR="00E37A62">
        <w:rPr>
          <w:rFonts w:ascii="Times New Roman" w:eastAsia="Calibri" w:hAnsi="Times New Roman"/>
          <w:sz w:val="24"/>
          <w:szCs w:val="24"/>
          <w:lang w:val="en-US" w:eastAsia="en-US"/>
        </w:rPr>
        <w:t>Supplementary Figure 3</w:t>
      </w:r>
      <w:r w:rsidRPr="00A079F0">
        <w:rPr>
          <w:rFonts w:ascii="Times New Roman" w:eastAsia="Calibri" w:hAnsi="Times New Roman"/>
          <w:sz w:val="24"/>
          <w:szCs w:val="24"/>
          <w:lang w:val="en-US" w:eastAsia="en-US"/>
        </w:rPr>
        <w:t xml:space="preserve">). </w:t>
      </w:r>
    </w:p>
    <w:p w14:paraId="7A63CA96" w14:textId="77777777" w:rsidR="00EF0D60" w:rsidRPr="00A079F0" w:rsidRDefault="00EF0D60" w:rsidP="00A079F0">
      <w:pPr>
        <w:tabs>
          <w:tab w:val="left" w:pos="360"/>
        </w:tabs>
        <w:spacing w:after="0" w:line="480" w:lineRule="auto"/>
        <w:jc w:val="both"/>
        <w:rPr>
          <w:rFonts w:ascii="Times New Roman" w:eastAsia="Calibri" w:hAnsi="Times New Roman"/>
          <w:b/>
          <w:sz w:val="24"/>
          <w:szCs w:val="24"/>
          <w:lang w:val="en-US" w:eastAsia="en-US"/>
        </w:rPr>
      </w:pPr>
    </w:p>
    <w:p w14:paraId="34CAD409" w14:textId="77777777" w:rsidR="00EF0D60" w:rsidRPr="00A079F0" w:rsidRDefault="00EF0D60" w:rsidP="00A079F0">
      <w:pPr>
        <w:tabs>
          <w:tab w:val="left" w:pos="360"/>
        </w:tabs>
        <w:spacing w:after="0" w:line="480" w:lineRule="auto"/>
        <w:jc w:val="both"/>
        <w:rPr>
          <w:rFonts w:ascii="Times New Roman" w:eastAsia="Calibri" w:hAnsi="Times New Roman"/>
          <w:sz w:val="24"/>
          <w:szCs w:val="24"/>
          <w:lang w:val="en-US" w:eastAsia="en-US"/>
        </w:rPr>
      </w:pPr>
      <w:r w:rsidRPr="00A079F0">
        <w:rPr>
          <w:rFonts w:ascii="Times New Roman" w:eastAsia="Calibri" w:hAnsi="Times New Roman"/>
          <w:sz w:val="24"/>
          <w:szCs w:val="24"/>
          <w:lang w:val="en-US"/>
        </w:rPr>
        <w:drawing>
          <wp:inline distT="0" distB="0" distL="0" distR="0" wp14:anchorId="107399FB" wp14:editId="3DE6E7C2">
            <wp:extent cx="5756910" cy="2202815"/>
            <wp:effectExtent l="0" t="0" r="0" b="6985"/>
            <wp:docPr id="2" name="Picture 2" descr="Tiiman et al_Biomedical_Fig S2_17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iman et al_Biomedical_Fig S2_1712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2202815"/>
                    </a:xfrm>
                    <a:prstGeom prst="rect">
                      <a:avLst/>
                    </a:prstGeom>
                    <a:noFill/>
                    <a:ln>
                      <a:noFill/>
                    </a:ln>
                  </pic:spPr>
                </pic:pic>
              </a:graphicData>
            </a:graphic>
          </wp:inline>
        </w:drawing>
      </w:r>
    </w:p>
    <w:p w14:paraId="643538D4" w14:textId="70605983" w:rsidR="00EF0D60" w:rsidRPr="00A079F0" w:rsidRDefault="00A079F0" w:rsidP="00A079F0">
      <w:pPr>
        <w:tabs>
          <w:tab w:val="left" w:pos="360"/>
        </w:tabs>
        <w:spacing w:after="0" w:line="480" w:lineRule="auto"/>
        <w:jc w:val="both"/>
        <w:rPr>
          <w:rFonts w:ascii="Times New Roman" w:eastAsia="Calibri" w:hAnsi="Times New Roman"/>
          <w:b/>
          <w:sz w:val="24"/>
          <w:szCs w:val="24"/>
          <w:lang w:val="en-US" w:eastAsia="en-US"/>
        </w:rPr>
      </w:pPr>
      <w:r w:rsidRPr="00A079F0">
        <w:rPr>
          <w:rFonts w:ascii="Times New Roman" w:eastAsia="Calibri" w:hAnsi="Times New Roman"/>
          <w:b/>
          <w:sz w:val="24"/>
          <w:szCs w:val="24"/>
          <w:lang w:val="en-US" w:eastAsia="en-US"/>
        </w:rPr>
        <w:t xml:space="preserve">Supplementary Figure 2. </w:t>
      </w:r>
      <w:r w:rsidR="00EF0D60" w:rsidRPr="00A079F0">
        <w:rPr>
          <w:rFonts w:ascii="Times New Roman" w:eastAsia="Calibri" w:hAnsi="Times New Roman"/>
          <w:b/>
          <w:sz w:val="24"/>
          <w:szCs w:val="24"/>
          <w:lang w:val="en-US" w:eastAsia="en-US"/>
        </w:rPr>
        <w:t xml:space="preserve">Diffusion time of fluospheres determined from the analysis of </w:t>
      </w:r>
      <w:proofErr w:type="spellStart"/>
      <w:r w:rsidR="00EF0D60" w:rsidRPr="00A079F0">
        <w:rPr>
          <w:rFonts w:ascii="Times New Roman" w:eastAsia="Calibri" w:hAnsi="Times New Roman"/>
          <w:b/>
          <w:i/>
          <w:sz w:val="24"/>
          <w:szCs w:val="24"/>
          <w:lang w:val="en-US" w:eastAsia="en-US"/>
        </w:rPr>
        <w:t>f</w:t>
      </w:r>
      <w:r w:rsidR="00EF0D60" w:rsidRPr="00A079F0">
        <w:rPr>
          <w:rFonts w:ascii="Times New Roman" w:eastAsia="Calibri" w:hAnsi="Times New Roman"/>
          <w:b/>
          <w:sz w:val="24"/>
          <w:szCs w:val="24"/>
          <w:vertAlign w:val="subscript"/>
          <w:lang w:val="en-US" w:eastAsia="en-US"/>
        </w:rPr>
        <w:t>SEO</w:t>
      </w:r>
      <w:proofErr w:type="spellEnd"/>
      <w:r w:rsidR="00EF0D60" w:rsidRPr="00A079F0">
        <w:rPr>
          <w:rFonts w:ascii="Times New Roman" w:eastAsia="Calibri" w:hAnsi="Times New Roman"/>
          <w:b/>
          <w:sz w:val="24"/>
          <w:szCs w:val="24"/>
          <w:lang w:val="en-US" w:eastAsia="en-US"/>
        </w:rPr>
        <w:t xml:space="preserve"> agrees within the experimental error with the value obtained by temporal autocorrelation analysis. </w:t>
      </w:r>
      <w:r w:rsidR="00EF0D60" w:rsidRPr="00E37A62">
        <w:rPr>
          <w:rFonts w:ascii="Times New Roman" w:eastAsia="Calibri" w:hAnsi="Times New Roman"/>
          <w:sz w:val="24"/>
          <w:szCs w:val="24"/>
          <w:lang w:val="en-US" w:eastAsia="en-US"/>
        </w:rPr>
        <w:t>A</w:t>
      </w:r>
      <w:r w:rsidR="00E37A62" w:rsidRPr="00E37A62">
        <w:rPr>
          <w:rFonts w:ascii="Times New Roman" w:eastAsia="Calibri" w:hAnsi="Times New Roman"/>
          <w:sz w:val="24"/>
          <w:szCs w:val="24"/>
          <w:lang w:val="en-US" w:eastAsia="en-US"/>
        </w:rPr>
        <w:t>)</w:t>
      </w:r>
      <w:r w:rsidR="00EF0D60" w:rsidRPr="00E37A62">
        <w:rPr>
          <w:rFonts w:ascii="Times New Roman" w:eastAsia="Calibri" w:hAnsi="Times New Roman"/>
          <w:sz w:val="24"/>
          <w:szCs w:val="24"/>
          <w:lang w:val="en-US" w:eastAsia="en-US"/>
        </w:rPr>
        <w:t xml:space="preserve"> Fluorescence intensity fluctuations recorded in a 50 </w:t>
      </w:r>
      <w:proofErr w:type="spellStart"/>
      <w:r w:rsidR="00EF0D60" w:rsidRPr="00E37A62">
        <w:rPr>
          <w:rFonts w:ascii="Times New Roman" w:eastAsia="Calibri" w:hAnsi="Times New Roman"/>
          <w:sz w:val="24"/>
          <w:szCs w:val="24"/>
          <w:lang w:val="en-US" w:eastAsia="en-US"/>
        </w:rPr>
        <w:t>nM</w:t>
      </w:r>
      <w:proofErr w:type="spellEnd"/>
      <w:r w:rsidR="00EF0D60" w:rsidRPr="00E37A62">
        <w:rPr>
          <w:rFonts w:ascii="Times New Roman" w:eastAsia="Calibri" w:hAnsi="Times New Roman"/>
          <w:sz w:val="24"/>
          <w:szCs w:val="24"/>
          <w:lang w:val="en-US" w:eastAsia="en-US"/>
        </w:rPr>
        <w:t xml:space="preserve"> aqueous suspension of fluospheres. B</w:t>
      </w:r>
      <w:r w:rsidR="00E37A62" w:rsidRPr="00E37A62">
        <w:rPr>
          <w:rFonts w:ascii="Times New Roman" w:eastAsia="Calibri" w:hAnsi="Times New Roman"/>
          <w:sz w:val="24"/>
          <w:szCs w:val="24"/>
          <w:lang w:val="en-US" w:eastAsia="en-US"/>
        </w:rPr>
        <w:t>)</w:t>
      </w:r>
      <w:r w:rsidR="00EF0D60" w:rsidRPr="00E37A62">
        <w:rPr>
          <w:rFonts w:ascii="Times New Roman" w:eastAsia="Calibri" w:hAnsi="Times New Roman"/>
          <w:sz w:val="24"/>
          <w:szCs w:val="24"/>
          <w:lang w:val="en-US" w:eastAsia="en-US"/>
        </w:rPr>
        <w:t xml:space="preserve"> Fluorescence intensity fluctuations recorded in a 50 </w:t>
      </w:r>
      <w:proofErr w:type="spellStart"/>
      <w:r w:rsidR="00EF0D60" w:rsidRPr="00E37A62">
        <w:rPr>
          <w:rFonts w:ascii="Times New Roman" w:eastAsia="Calibri" w:hAnsi="Times New Roman"/>
          <w:sz w:val="24"/>
          <w:szCs w:val="24"/>
          <w:lang w:val="en-US" w:eastAsia="en-US"/>
        </w:rPr>
        <w:t>pM</w:t>
      </w:r>
      <w:proofErr w:type="spellEnd"/>
      <w:r w:rsidR="00EF0D60" w:rsidRPr="00E37A62">
        <w:rPr>
          <w:rFonts w:ascii="Times New Roman" w:eastAsia="Calibri" w:hAnsi="Times New Roman"/>
          <w:sz w:val="24"/>
          <w:szCs w:val="24"/>
          <w:lang w:val="en-US" w:eastAsia="en-US"/>
        </w:rPr>
        <w:t xml:space="preserve"> aqueous suspension of fluospheres. C</w:t>
      </w:r>
      <w:r w:rsidR="00E37A62" w:rsidRPr="00E37A62">
        <w:rPr>
          <w:rFonts w:ascii="Times New Roman" w:eastAsia="Calibri" w:hAnsi="Times New Roman"/>
          <w:sz w:val="24"/>
          <w:szCs w:val="24"/>
          <w:lang w:val="en-US" w:eastAsia="en-US"/>
        </w:rPr>
        <w:t>)</w:t>
      </w:r>
      <w:r w:rsidR="00EF0D60" w:rsidRPr="00E37A62">
        <w:rPr>
          <w:rFonts w:ascii="Times New Roman" w:eastAsia="Calibri" w:hAnsi="Times New Roman"/>
          <w:sz w:val="24"/>
          <w:szCs w:val="24"/>
          <w:lang w:val="en-US" w:eastAsia="en-US"/>
        </w:rPr>
        <w:t xml:space="preserve"> </w:t>
      </w:r>
      <w:proofErr w:type="spellStart"/>
      <w:r w:rsidR="00EF0D60" w:rsidRPr="00E37A62">
        <w:rPr>
          <w:rFonts w:ascii="Times New Roman" w:eastAsia="Calibri" w:hAnsi="Times New Roman"/>
          <w:sz w:val="24"/>
          <w:szCs w:val="24"/>
          <w:lang w:val="en-US" w:eastAsia="en-US"/>
        </w:rPr>
        <w:t>tACCs</w:t>
      </w:r>
      <w:proofErr w:type="spellEnd"/>
      <w:r w:rsidR="00EF0D60" w:rsidRPr="00A079F0">
        <w:rPr>
          <w:rFonts w:ascii="Times New Roman" w:eastAsia="Calibri" w:hAnsi="Times New Roman"/>
          <w:sz w:val="24"/>
          <w:szCs w:val="24"/>
          <w:lang w:val="en-US" w:eastAsia="en-US"/>
        </w:rPr>
        <w:t xml:space="preserve"> normalized to the same amplitude, </w:t>
      </w:r>
      <w:proofErr w:type="spellStart"/>
      <w:proofErr w:type="gramStart"/>
      <w:r w:rsidR="00EF0D60" w:rsidRPr="00A079F0">
        <w:rPr>
          <w:rFonts w:ascii="Times New Roman" w:eastAsia="Calibri" w:hAnsi="Times New Roman"/>
          <w:sz w:val="24"/>
          <w:szCs w:val="24"/>
          <w:lang w:val="en-US" w:eastAsia="en-US"/>
        </w:rPr>
        <w:t>G</w:t>
      </w:r>
      <w:r w:rsidR="00EF0D60" w:rsidRPr="00A079F0">
        <w:rPr>
          <w:rFonts w:ascii="Times New Roman" w:eastAsia="Calibri" w:hAnsi="Times New Roman"/>
          <w:sz w:val="24"/>
          <w:szCs w:val="24"/>
          <w:vertAlign w:val="subscript"/>
          <w:lang w:val="en-US" w:eastAsia="en-US"/>
        </w:rPr>
        <w:t>n</w:t>
      </w:r>
      <w:proofErr w:type="spellEnd"/>
      <w:r w:rsidR="00EF0D60" w:rsidRPr="00A079F0">
        <w:rPr>
          <w:rFonts w:ascii="Times New Roman" w:eastAsia="Calibri" w:hAnsi="Times New Roman"/>
          <w:sz w:val="24"/>
          <w:szCs w:val="24"/>
          <w:lang w:val="en-US" w:eastAsia="en-US"/>
        </w:rPr>
        <w:t>(</w:t>
      </w:r>
      <w:proofErr w:type="gramEnd"/>
      <w:r w:rsidR="00EF0D60" w:rsidRPr="00A079F0">
        <w:rPr>
          <w:rFonts w:ascii="Times New Roman" w:eastAsia="Calibri" w:hAnsi="Times New Roman"/>
          <w:sz w:val="24"/>
          <w:szCs w:val="24"/>
          <w:lang w:val="en-US" w:eastAsia="en-US"/>
        </w:rPr>
        <w:sym w:font="Symbol" w:char="F074"/>
      </w:r>
      <w:r w:rsidR="00EF0D60" w:rsidRPr="00A079F0">
        <w:rPr>
          <w:rFonts w:ascii="Times New Roman" w:eastAsia="Calibri" w:hAnsi="Times New Roman"/>
          <w:sz w:val="24"/>
          <w:szCs w:val="24"/>
          <w:lang w:val="en-US" w:eastAsia="en-US"/>
        </w:rPr>
        <w:t xml:space="preserve">) = 1 at </w:t>
      </w:r>
      <w:r w:rsidR="00EF0D60" w:rsidRPr="00A079F0">
        <w:rPr>
          <w:rFonts w:ascii="Times New Roman" w:eastAsia="Calibri" w:hAnsi="Times New Roman"/>
          <w:sz w:val="24"/>
          <w:szCs w:val="24"/>
          <w:lang w:val="en-US" w:eastAsia="en-US"/>
        </w:rPr>
        <w:sym w:font="Symbol" w:char="F074"/>
      </w:r>
      <w:r w:rsidR="00EF0D60" w:rsidRPr="00A079F0">
        <w:rPr>
          <w:rFonts w:ascii="Times New Roman" w:eastAsia="Calibri" w:hAnsi="Times New Roman"/>
          <w:sz w:val="24"/>
          <w:szCs w:val="24"/>
          <w:lang w:val="en-US" w:eastAsia="en-US"/>
        </w:rPr>
        <w:t xml:space="preserve"> = 10 µs, obtained by </w:t>
      </w:r>
      <w:r w:rsidR="008472A6" w:rsidRPr="00A079F0">
        <w:rPr>
          <w:rFonts w:ascii="Times New Roman" w:eastAsia="Calibri" w:hAnsi="Times New Roman"/>
          <w:sz w:val="24"/>
          <w:szCs w:val="24"/>
          <w:lang w:val="en-US" w:eastAsia="en-US"/>
        </w:rPr>
        <w:t>analyzing</w:t>
      </w:r>
      <w:r w:rsidR="00EF0D60" w:rsidRPr="00A079F0">
        <w:rPr>
          <w:rFonts w:ascii="Times New Roman" w:eastAsia="Calibri" w:hAnsi="Times New Roman"/>
          <w:sz w:val="24"/>
          <w:szCs w:val="24"/>
          <w:lang w:val="en-US" w:eastAsia="en-US"/>
        </w:rPr>
        <w:t xml:space="preserve"> fluorescence intensity fluctuations recorded in 50 </w:t>
      </w:r>
      <w:proofErr w:type="spellStart"/>
      <w:r w:rsidR="00EF0D60" w:rsidRPr="00A079F0">
        <w:rPr>
          <w:rFonts w:ascii="Times New Roman" w:eastAsia="Calibri" w:hAnsi="Times New Roman"/>
          <w:sz w:val="24"/>
          <w:szCs w:val="24"/>
          <w:lang w:val="en-US" w:eastAsia="en-US"/>
        </w:rPr>
        <w:t>nM</w:t>
      </w:r>
      <w:proofErr w:type="spellEnd"/>
      <w:r w:rsidR="00EF0D60" w:rsidRPr="00A079F0">
        <w:rPr>
          <w:rFonts w:ascii="Times New Roman" w:eastAsia="Calibri" w:hAnsi="Times New Roman"/>
          <w:sz w:val="24"/>
          <w:szCs w:val="24"/>
          <w:lang w:val="en-US" w:eastAsia="en-US"/>
        </w:rPr>
        <w:t xml:space="preserve"> or 50 </w:t>
      </w:r>
      <w:proofErr w:type="spellStart"/>
      <w:r w:rsidR="00EF0D60" w:rsidRPr="00A079F0">
        <w:rPr>
          <w:rFonts w:ascii="Times New Roman" w:eastAsia="Calibri" w:hAnsi="Times New Roman"/>
          <w:sz w:val="24"/>
          <w:szCs w:val="24"/>
          <w:lang w:val="en-US" w:eastAsia="en-US"/>
        </w:rPr>
        <w:t>pM</w:t>
      </w:r>
      <w:proofErr w:type="spellEnd"/>
      <w:r w:rsidR="00EF0D60" w:rsidRPr="00A079F0">
        <w:rPr>
          <w:rFonts w:ascii="Times New Roman" w:eastAsia="Calibri" w:hAnsi="Times New Roman"/>
          <w:sz w:val="24"/>
          <w:szCs w:val="24"/>
          <w:lang w:val="en-US" w:eastAsia="en-US"/>
        </w:rPr>
        <w:t xml:space="preserve"> aqueous suspension of 100 nm fluospheres. </w:t>
      </w:r>
      <w:r w:rsidR="00EF0D60" w:rsidRPr="00A079F0">
        <w:rPr>
          <w:rFonts w:ascii="Times New Roman" w:eastAsia="Calibri" w:hAnsi="Times New Roman"/>
          <w:i/>
          <w:sz w:val="24"/>
          <w:szCs w:val="24"/>
          <w:lang w:val="en-US" w:eastAsia="en-US"/>
        </w:rPr>
        <w:t>Black solid line</w:t>
      </w:r>
      <w:r w:rsidR="00EF0D60" w:rsidRPr="00A079F0">
        <w:rPr>
          <w:rFonts w:ascii="Times New Roman" w:eastAsia="Calibri" w:hAnsi="Times New Roman"/>
          <w:sz w:val="24"/>
          <w:szCs w:val="24"/>
          <w:lang w:val="en-US" w:eastAsia="en-US"/>
        </w:rPr>
        <w:t xml:space="preserve">: Average normalized </w:t>
      </w:r>
      <w:proofErr w:type="spellStart"/>
      <w:r w:rsidR="00EF0D60" w:rsidRPr="00A079F0">
        <w:rPr>
          <w:rFonts w:ascii="Times New Roman" w:eastAsia="Calibri" w:hAnsi="Times New Roman"/>
          <w:sz w:val="24"/>
          <w:szCs w:val="24"/>
          <w:lang w:val="en-US" w:eastAsia="en-US"/>
        </w:rPr>
        <w:t>tACC</w:t>
      </w:r>
      <w:proofErr w:type="spellEnd"/>
      <w:r w:rsidR="00EF0D60" w:rsidRPr="00A079F0">
        <w:rPr>
          <w:rFonts w:ascii="Times New Roman" w:eastAsia="Calibri" w:hAnsi="Times New Roman"/>
          <w:sz w:val="24"/>
          <w:szCs w:val="24"/>
          <w:lang w:val="en-US" w:eastAsia="en-US"/>
        </w:rPr>
        <w:t xml:space="preserve"> obtained from a series of 10 consecutively acquired measurements of fluorescence intensity fluctuations, with each individual measurement lasting 10 s, recorded in a 50 </w:t>
      </w:r>
      <w:proofErr w:type="spellStart"/>
      <w:r w:rsidR="00EF0D60" w:rsidRPr="00A079F0">
        <w:rPr>
          <w:rFonts w:ascii="Times New Roman" w:eastAsia="Calibri" w:hAnsi="Times New Roman"/>
          <w:sz w:val="24"/>
          <w:szCs w:val="24"/>
          <w:lang w:val="en-US" w:eastAsia="en-US"/>
        </w:rPr>
        <w:t>nM</w:t>
      </w:r>
      <w:proofErr w:type="spellEnd"/>
      <w:r w:rsidR="00EF0D60" w:rsidRPr="00A079F0">
        <w:rPr>
          <w:rFonts w:ascii="Times New Roman" w:eastAsia="Calibri" w:hAnsi="Times New Roman"/>
          <w:sz w:val="24"/>
          <w:szCs w:val="24"/>
          <w:lang w:val="en-US" w:eastAsia="en-US"/>
        </w:rPr>
        <w:t xml:space="preserve"> aqueous suspension of 100 nm fluospheres. </w:t>
      </w:r>
      <w:r w:rsidR="00EF0D60" w:rsidRPr="00A079F0">
        <w:rPr>
          <w:rFonts w:ascii="Times New Roman" w:eastAsia="Calibri" w:hAnsi="Times New Roman"/>
          <w:i/>
          <w:sz w:val="24"/>
          <w:szCs w:val="24"/>
          <w:lang w:val="en-US" w:eastAsia="en-US"/>
        </w:rPr>
        <w:t>Blue dash-dot line</w:t>
      </w:r>
      <w:r w:rsidR="00EF0D60" w:rsidRPr="00A079F0">
        <w:rPr>
          <w:rFonts w:ascii="Times New Roman" w:eastAsia="Calibri" w:hAnsi="Times New Roman"/>
          <w:sz w:val="24"/>
          <w:szCs w:val="24"/>
          <w:lang w:val="en-US" w:eastAsia="en-US"/>
        </w:rPr>
        <w:t xml:space="preserve">: Normalized </w:t>
      </w:r>
      <w:proofErr w:type="spellStart"/>
      <w:r w:rsidR="00EF0D60" w:rsidRPr="00A079F0">
        <w:rPr>
          <w:rFonts w:ascii="Times New Roman" w:eastAsia="Calibri" w:hAnsi="Times New Roman"/>
          <w:sz w:val="24"/>
          <w:szCs w:val="24"/>
          <w:lang w:val="en-US" w:eastAsia="en-US"/>
        </w:rPr>
        <w:t>tACC</w:t>
      </w:r>
      <w:proofErr w:type="spellEnd"/>
      <w:r w:rsidR="00EF0D60" w:rsidRPr="00A079F0">
        <w:rPr>
          <w:rFonts w:ascii="Times New Roman" w:eastAsia="Calibri" w:hAnsi="Times New Roman"/>
          <w:sz w:val="24"/>
          <w:szCs w:val="24"/>
          <w:lang w:val="en-US" w:eastAsia="en-US"/>
        </w:rPr>
        <w:t xml:space="preserve"> obtained by temporal autocorrelation analysis of fluorescence intensity fluctuations recorded for 3000 s in a 50 </w:t>
      </w:r>
      <w:proofErr w:type="spellStart"/>
      <w:r w:rsidR="00EF0D60" w:rsidRPr="00A079F0">
        <w:rPr>
          <w:rFonts w:ascii="Times New Roman" w:eastAsia="Calibri" w:hAnsi="Times New Roman"/>
          <w:sz w:val="24"/>
          <w:szCs w:val="24"/>
          <w:lang w:val="en-US" w:eastAsia="en-US"/>
        </w:rPr>
        <w:t>pM</w:t>
      </w:r>
      <w:proofErr w:type="spellEnd"/>
      <w:r w:rsidR="00EF0D60" w:rsidRPr="00A079F0">
        <w:rPr>
          <w:rFonts w:ascii="Times New Roman" w:eastAsia="Calibri" w:hAnsi="Times New Roman"/>
          <w:sz w:val="24"/>
          <w:szCs w:val="24"/>
          <w:lang w:val="en-US" w:eastAsia="en-US"/>
        </w:rPr>
        <w:t xml:space="preserve"> aqueous suspension of 100 nm fluospheres. </w:t>
      </w:r>
      <w:r w:rsidR="00EF0D60" w:rsidRPr="00A079F0">
        <w:rPr>
          <w:rFonts w:ascii="Times New Roman" w:eastAsia="Calibri" w:hAnsi="Times New Roman"/>
          <w:i/>
          <w:sz w:val="24"/>
          <w:szCs w:val="24"/>
          <w:lang w:val="en-US" w:eastAsia="en-US"/>
        </w:rPr>
        <w:t>Green dotted line</w:t>
      </w:r>
      <w:r w:rsidR="00EF0D60" w:rsidRPr="00A079F0">
        <w:rPr>
          <w:rFonts w:ascii="Times New Roman" w:eastAsia="Calibri" w:hAnsi="Times New Roman"/>
          <w:sz w:val="24"/>
          <w:szCs w:val="24"/>
          <w:lang w:val="en-US" w:eastAsia="en-US"/>
        </w:rPr>
        <w:t xml:space="preserve">: Average normalized </w:t>
      </w:r>
      <w:proofErr w:type="spellStart"/>
      <w:r w:rsidR="00EF0D60" w:rsidRPr="00A079F0">
        <w:rPr>
          <w:rFonts w:ascii="Times New Roman" w:eastAsia="Calibri" w:hAnsi="Times New Roman"/>
          <w:sz w:val="24"/>
          <w:szCs w:val="24"/>
          <w:lang w:val="en-US" w:eastAsia="en-US"/>
        </w:rPr>
        <w:t>tACC</w:t>
      </w:r>
      <w:proofErr w:type="spellEnd"/>
      <w:r w:rsidR="00EF0D60" w:rsidRPr="00A079F0">
        <w:rPr>
          <w:rFonts w:ascii="Times New Roman" w:eastAsia="Calibri" w:hAnsi="Times New Roman"/>
          <w:sz w:val="24"/>
          <w:szCs w:val="24"/>
          <w:lang w:val="en-US" w:eastAsia="en-US"/>
        </w:rPr>
        <w:t xml:space="preserve"> obtained from 300 consecutively acquired measurements of fluorescence intensity fluctuations, with each individual measurement lasting 10 s, recorded in a 50 </w:t>
      </w:r>
      <w:proofErr w:type="spellStart"/>
      <w:r w:rsidR="00EF0D60" w:rsidRPr="00A079F0">
        <w:rPr>
          <w:rFonts w:ascii="Times New Roman" w:eastAsia="Calibri" w:hAnsi="Times New Roman"/>
          <w:sz w:val="24"/>
          <w:szCs w:val="24"/>
          <w:lang w:val="en-US" w:eastAsia="en-US"/>
        </w:rPr>
        <w:t>pM</w:t>
      </w:r>
      <w:proofErr w:type="spellEnd"/>
      <w:r w:rsidR="00EF0D60" w:rsidRPr="00A079F0">
        <w:rPr>
          <w:rFonts w:ascii="Times New Roman" w:eastAsia="Calibri" w:hAnsi="Times New Roman"/>
          <w:sz w:val="24"/>
          <w:szCs w:val="24"/>
          <w:lang w:val="en-US" w:eastAsia="en-US"/>
        </w:rPr>
        <w:t xml:space="preserve"> aqueous suspension of 100 nm </w:t>
      </w:r>
      <w:r w:rsidR="00EF0D60" w:rsidRPr="00A079F0">
        <w:rPr>
          <w:rFonts w:ascii="Times New Roman" w:eastAsia="Calibri" w:hAnsi="Times New Roman"/>
          <w:sz w:val="24"/>
          <w:szCs w:val="24"/>
          <w:lang w:val="en-US" w:eastAsia="en-US"/>
        </w:rPr>
        <w:lastRenderedPageBreak/>
        <w:t xml:space="preserve">fluospheres. </w:t>
      </w:r>
      <w:r w:rsidR="00EF0D60" w:rsidRPr="00A079F0">
        <w:rPr>
          <w:rFonts w:ascii="Times New Roman" w:eastAsia="Calibri" w:hAnsi="Times New Roman"/>
          <w:i/>
          <w:sz w:val="24"/>
          <w:szCs w:val="24"/>
          <w:lang w:val="en-US" w:eastAsia="en-US"/>
        </w:rPr>
        <w:t>Red dashed line:</w:t>
      </w:r>
      <w:r w:rsidR="00EF0D60" w:rsidRPr="00A079F0">
        <w:rPr>
          <w:rFonts w:ascii="Times New Roman" w:eastAsia="Calibri" w:hAnsi="Times New Roman"/>
          <w:sz w:val="24"/>
          <w:szCs w:val="24"/>
          <w:lang w:val="en-US" w:eastAsia="en-US"/>
        </w:rPr>
        <w:t xml:space="preserve"> Average normalized </w:t>
      </w:r>
      <w:proofErr w:type="spellStart"/>
      <w:r w:rsidR="00EF0D60" w:rsidRPr="00A079F0">
        <w:rPr>
          <w:rFonts w:ascii="Times New Roman" w:eastAsia="Calibri" w:hAnsi="Times New Roman"/>
          <w:sz w:val="24"/>
          <w:szCs w:val="24"/>
          <w:lang w:val="en-US" w:eastAsia="en-US"/>
        </w:rPr>
        <w:t>tACC</w:t>
      </w:r>
      <w:proofErr w:type="spellEnd"/>
      <w:r w:rsidR="00EF0D60" w:rsidRPr="00A079F0">
        <w:rPr>
          <w:rFonts w:ascii="Times New Roman" w:eastAsia="Calibri" w:hAnsi="Times New Roman"/>
          <w:sz w:val="24"/>
          <w:szCs w:val="24"/>
          <w:lang w:val="en-US" w:eastAsia="en-US"/>
        </w:rPr>
        <w:t xml:space="preserve"> obtained by </w:t>
      </w:r>
      <w:r w:rsidR="008472A6" w:rsidRPr="00A079F0">
        <w:rPr>
          <w:rFonts w:ascii="Times New Roman" w:eastAsia="Calibri" w:hAnsi="Times New Roman"/>
          <w:sz w:val="24"/>
          <w:szCs w:val="24"/>
          <w:lang w:val="en-US" w:eastAsia="en-US"/>
        </w:rPr>
        <w:t>analyzing</w:t>
      </w:r>
      <w:bookmarkStart w:id="0" w:name="_GoBack"/>
      <w:bookmarkEnd w:id="0"/>
      <w:r w:rsidR="00EF0D60" w:rsidRPr="00A079F0">
        <w:rPr>
          <w:rFonts w:ascii="Times New Roman" w:eastAsia="Calibri" w:hAnsi="Times New Roman"/>
          <w:sz w:val="24"/>
          <w:szCs w:val="24"/>
          <w:lang w:val="en-US" w:eastAsia="en-US"/>
        </w:rPr>
        <w:t xml:space="preserve"> fluorescence intensity fluctuations, with each individual measurement lasting 10 s, recorded in a 50 </w:t>
      </w:r>
      <w:proofErr w:type="spellStart"/>
      <w:r w:rsidR="00EF0D60" w:rsidRPr="00A079F0">
        <w:rPr>
          <w:rFonts w:ascii="Times New Roman" w:eastAsia="Calibri" w:hAnsi="Times New Roman"/>
          <w:sz w:val="24"/>
          <w:szCs w:val="24"/>
          <w:lang w:val="en-US" w:eastAsia="en-US"/>
        </w:rPr>
        <w:t>pM</w:t>
      </w:r>
      <w:proofErr w:type="spellEnd"/>
      <w:r w:rsidR="00EF0D60" w:rsidRPr="00A079F0">
        <w:rPr>
          <w:rFonts w:ascii="Times New Roman" w:eastAsia="Calibri" w:hAnsi="Times New Roman"/>
          <w:sz w:val="24"/>
          <w:szCs w:val="24"/>
          <w:lang w:val="en-US" w:eastAsia="en-US"/>
        </w:rPr>
        <w:t xml:space="preserve"> aqueous suspension of 100 nm fluospheres where single events occurrence was identified as described in </w:t>
      </w:r>
      <w:r w:rsidR="00EF0D60" w:rsidRPr="00A079F0">
        <w:rPr>
          <w:rFonts w:ascii="Times New Roman" w:eastAsia="Calibri" w:hAnsi="Times New Roman"/>
          <w:i/>
          <w:sz w:val="24"/>
          <w:szCs w:val="24"/>
          <w:lang w:val="en-US" w:eastAsia="en-US"/>
        </w:rPr>
        <w:t>Data analysis</w:t>
      </w:r>
      <w:r w:rsidR="00EF0D60" w:rsidRPr="00A079F0">
        <w:rPr>
          <w:rFonts w:ascii="Times New Roman" w:eastAsia="Calibri" w:hAnsi="Times New Roman"/>
          <w:sz w:val="24"/>
          <w:szCs w:val="24"/>
          <w:lang w:val="en-US" w:eastAsia="en-US"/>
        </w:rPr>
        <w:t xml:space="preserve">. The dashed-dotted, dotted and dashed </w:t>
      </w:r>
      <w:proofErr w:type="spellStart"/>
      <w:r w:rsidR="00EF0D60" w:rsidRPr="00A079F0">
        <w:rPr>
          <w:rFonts w:ascii="Times New Roman" w:eastAsia="Calibri" w:hAnsi="Times New Roman"/>
          <w:sz w:val="24"/>
          <w:szCs w:val="24"/>
          <w:lang w:val="en-US" w:eastAsia="en-US"/>
        </w:rPr>
        <w:t>tACCs</w:t>
      </w:r>
      <w:proofErr w:type="spellEnd"/>
      <w:r w:rsidR="00EF0D60" w:rsidRPr="00A079F0">
        <w:rPr>
          <w:rFonts w:ascii="Times New Roman" w:eastAsia="Calibri" w:hAnsi="Times New Roman"/>
          <w:sz w:val="24"/>
          <w:szCs w:val="24"/>
          <w:lang w:val="en-US" w:eastAsia="en-US"/>
        </w:rPr>
        <w:t xml:space="preserve"> were obtained from measurements performed in the same sample, but using different data analysis procedures. The overlap of the normalized </w:t>
      </w:r>
      <w:proofErr w:type="spellStart"/>
      <w:r w:rsidR="00EF0D60" w:rsidRPr="00A079F0">
        <w:rPr>
          <w:rFonts w:ascii="Times New Roman" w:eastAsia="Calibri" w:hAnsi="Times New Roman"/>
          <w:sz w:val="24"/>
          <w:szCs w:val="24"/>
          <w:lang w:val="en-US" w:eastAsia="en-US"/>
        </w:rPr>
        <w:t>tACCs</w:t>
      </w:r>
      <w:proofErr w:type="spellEnd"/>
      <w:r w:rsidR="00EF0D60" w:rsidRPr="00A079F0">
        <w:rPr>
          <w:rFonts w:ascii="Times New Roman" w:eastAsia="Calibri" w:hAnsi="Times New Roman"/>
          <w:sz w:val="24"/>
          <w:szCs w:val="24"/>
          <w:lang w:val="en-US" w:eastAsia="en-US"/>
        </w:rPr>
        <w:t>, indicates that all procedures tested yield, within the experimental error, the same result.</w:t>
      </w:r>
      <w:r w:rsidR="00EF0D60" w:rsidRPr="00A079F0">
        <w:rPr>
          <w:rFonts w:ascii="Times New Roman" w:eastAsia="Calibri" w:hAnsi="Times New Roman"/>
          <w:b/>
          <w:sz w:val="24"/>
          <w:szCs w:val="24"/>
          <w:lang w:val="en-US" w:eastAsia="en-US"/>
        </w:rPr>
        <w:t xml:space="preserve">  </w:t>
      </w:r>
    </w:p>
    <w:p w14:paraId="68D21BDE" w14:textId="77777777" w:rsidR="00EF0D60" w:rsidRPr="00A079F0" w:rsidRDefault="00EF0D60" w:rsidP="00A079F0">
      <w:pPr>
        <w:tabs>
          <w:tab w:val="left" w:pos="360"/>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t xml:space="preserve"> </w:t>
      </w:r>
    </w:p>
    <w:p w14:paraId="663463CF" w14:textId="77777777" w:rsidR="00EF0D60" w:rsidRPr="00A079F0" w:rsidRDefault="00EF0D60" w:rsidP="00A079F0">
      <w:pPr>
        <w:tabs>
          <w:tab w:val="left" w:pos="360"/>
        </w:tabs>
        <w:spacing w:after="0" w:line="480" w:lineRule="auto"/>
        <w:jc w:val="both"/>
        <w:rPr>
          <w:rFonts w:ascii="Times New Roman" w:eastAsia="Calibri" w:hAnsi="Times New Roman"/>
          <w:sz w:val="24"/>
          <w:szCs w:val="24"/>
          <w:lang w:val="en-US" w:eastAsia="en-US"/>
        </w:rPr>
      </w:pPr>
      <w:r w:rsidRPr="00A079F0">
        <w:rPr>
          <w:rFonts w:ascii="Times New Roman" w:eastAsia="Calibri" w:hAnsi="Times New Roman"/>
          <w:sz w:val="24"/>
          <w:szCs w:val="24"/>
          <w:lang w:val="en-US"/>
        </w:rPr>
        <w:drawing>
          <wp:inline distT="0" distB="0" distL="0" distR="0" wp14:anchorId="5E55D272" wp14:editId="1D773882">
            <wp:extent cx="4496083" cy="20196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man et al_Figure S3_180827_flat.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00118" cy="2021443"/>
                    </a:xfrm>
                    <a:prstGeom prst="rect">
                      <a:avLst/>
                    </a:prstGeom>
                  </pic:spPr>
                </pic:pic>
              </a:graphicData>
            </a:graphic>
          </wp:inline>
        </w:drawing>
      </w:r>
    </w:p>
    <w:p w14:paraId="02E5EA0C" w14:textId="277F68C9" w:rsidR="00EF0D60" w:rsidRPr="00A079F0" w:rsidRDefault="00E37A62" w:rsidP="00A079F0">
      <w:pPr>
        <w:tabs>
          <w:tab w:val="left" w:pos="360"/>
        </w:tabs>
        <w:spacing w:after="0" w:line="480" w:lineRule="auto"/>
        <w:jc w:val="both"/>
        <w:rPr>
          <w:rFonts w:ascii="Times New Roman" w:eastAsia="Calibri" w:hAnsi="Times New Roman"/>
          <w:b/>
          <w:sz w:val="24"/>
          <w:szCs w:val="24"/>
          <w:lang w:val="en-US" w:eastAsia="en-US"/>
        </w:rPr>
      </w:pPr>
      <w:r>
        <w:rPr>
          <w:rFonts w:ascii="Times New Roman" w:eastAsia="Calibri" w:hAnsi="Times New Roman"/>
          <w:b/>
          <w:sz w:val="24"/>
          <w:szCs w:val="24"/>
          <w:lang w:val="en-US" w:eastAsia="en-US"/>
        </w:rPr>
        <w:t xml:space="preserve">Supplementary </w:t>
      </w:r>
      <w:r w:rsidR="00EF0D60" w:rsidRPr="00A079F0">
        <w:rPr>
          <w:rFonts w:ascii="Times New Roman" w:eastAsia="Calibri" w:hAnsi="Times New Roman"/>
          <w:b/>
          <w:sz w:val="24"/>
          <w:szCs w:val="24"/>
          <w:lang w:val="en-US" w:eastAsia="en-US"/>
        </w:rPr>
        <w:t>Figure 3. The frequency of single events occurrence (</w:t>
      </w:r>
      <w:proofErr w:type="spellStart"/>
      <w:r w:rsidR="00EF0D60" w:rsidRPr="00A079F0">
        <w:rPr>
          <w:rFonts w:ascii="Times New Roman" w:eastAsia="Calibri" w:hAnsi="Times New Roman"/>
          <w:b/>
          <w:i/>
          <w:sz w:val="24"/>
          <w:szCs w:val="24"/>
          <w:lang w:val="en-US" w:eastAsia="en-US"/>
        </w:rPr>
        <w:t>f</w:t>
      </w:r>
      <w:r w:rsidR="00EF0D60" w:rsidRPr="00A079F0">
        <w:rPr>
          <w:rFonts w:ascii="Times New Roman" w:eastAsia="Calibri" w:hAnsi="Times New Roman"/>
          <w:b/>
          <w:sz w:val="24"/>
          <w:szCs w:val="24"/>
          <w:vertAlign w:val="subscript"/>
          <w:lang w:val="en-US" w:eastAsia="en-US"/>
        </w:rPr>
        <w:t>SEO</w:t>
      </w:r>
      <w:proofErr w:type="spellEnd"/>
      <w:r w:rsidR="00EF0D60" w:rsidRPr="00A079F0">
        <w:rPr>
          <w:rFonts w:ascii="Times New Roman" w:eastAsia="Calibri" w:hAnsi="Times New Roman"/>
          <w:b/>
          <w:sz w:val="24"/>
          <w:szCs w:val="24"/>
          <w:lang w:val="en-US" w:eastAsia="en-US"/>
        </w:rPr>
        <w:t xml:space="preserve">) is linearly proportional to the actual concentration of 100 nm fluospheres in dilute aqueous suspension at </w:t>
      </w:r>
      <w:r w:rsidR="00EF0D60" w:rsidRPr="00A079F0">
        <w:rPr>
          <w:rFonts w:ascii="Times New Roman" w:eastAsia="Calibri" w:hAnsi="Times New Roman"/>
          <w:b/>
          <w:i/>
          <w:sz w:val="24"/>
          <w:szCs w:val="24"/>
          <w:lang w:val="en-US" w:eastAsia="en-US"/>
        </w:rPr>
        <w:t>c</w:t>
      </w:r>
      <w:r w:rsidR="00EF0D60" w:rsidRPr="00A079F0">
        <w:rPr>
          <w:rFonts w:ascii="Times New Roman" w:eastAsia="Calibri" w:hAnsi="Times New Roman"/>
          <w:b/>
          <w:sz w:val="24"/>
          <w:szCs w:val="24"/>
          <w:lang w:val="en-US" w:eastAsia="en-US"/>
        </w:rPr>
        <w:t xml:space="preserve"> </w:t>
      </w:r>
      <w:r w:rsidR="00EF0D60" w:rsidRPr="00A079F0">
        <w:rPr>
          <w:rFonts w:ascii="Times New Roman" w:eastAsia="Calibri" w:hAnsi="Times New Roman"/>
          <w:b/>
          <w:sz w:val="24"/>
          <w:szCs w:val="24"/>
          <w:lang w:val="en-US" w:eastAsia="en-US"/>
        </w:rPr>
        <w:sym w:font="Symbol" w:char="F0A3"/>
      </w:r>
      <w:r w:rsidR="00EF0D60" w:rsidRPr="00A079F0">
        <w:rPr>
          <w:rFonts w:ascii="Times New Roman" w:eastAsia="Calibri" w:hAnsi="Times New Roman"/>
          <w:b/>
          <w:sz w:val="24"/>
          <w:szCs w:val="24"/>
          <w:lang w:val="en-US" w:eastAsia="en-US"/>
        </w:rPr>
        <w:t xml:space="preserve"> 10 </w:t>
      </w:r>
      <w:proofErr w:type="spellStart"/>
      <w:r w:rsidR="00EF0D60" w:rsidRPr="00A079F0">
        <w:rPr>
          <w:rFonts w:ascii="Times New Roman" w:eastAsia="Calibri" w:hAnsi="Times New Roman"/>
          <w:b/>
          <w:sz w:val="24"/>
          <w:szCs w:val="24"/>
          <w:lang w:val="en-US" w:eastAsia="en-US"/>
        </w:rPr>
        <w:t>fM.</w:t>
      </w:r>
      <w:proofErr w:type="spellEnd"/>
      <w:r w:rsidR="00EF0D60" w:rsidRPr="00A079F0">
        <w:rPr>
          <w:rFonts w:ascii="Times New Roman" w:eastAsia="Calibri" w:hAnsi="Times New Roman"/>
          <w:sz w:val="24"/>
          <w:szCs w:val="24"/>
          <w:lang w:val="en-US" w:eastAsia="en-US"/>
        </w:rPr>
        <w:t xml:space="preserve"> The slope of the regression line is (2.3 </w:t>
      </w:r>
      <w:r w:rsidR="00EF0D60" w:rsidRPr="00A079F0">
        <w:rPr>
          <w:rFonts w:ascii="Times New Roman" w:eastAsia="Calibri" w:hAnsi="Times New Roman"/>
          <w:sz w:val="24"/>
          <w:szCs w:val="24"/>
          <w:lang w:val="en-US" w:eastAsia="en-US"/>
        </w:rPr>
        <w:sym w:font="Symbol" w:char="F0B1"/>
      </w:r>
      <w:r w:rsidR="00EF0D60" w:rsidRPr="00A079F0">
        <w:rPr>
          <w:rFonts w:ascii="Times New Roman" w:eastAsia="Calibri" w:hAnsi="Times New Roman"/>
          <w:sz w:val="24"/>
          <w:szCs w:val="24"/>
          <w:lang w:val="en-US" w:eastAsia="en-US"/>
        </w:rPr>
        <w:t xml:space="preserve"> 0.3), and the coefficient of determination R</w:t>
      </w:r>
      <w:r w:rsidR="00EF0D60" w:rsidRPr="00A079F0">
        <w:rPr>
          <w:rFonts w:ascii="Times New Roman" w:eastAsia="Calibri" w:hAnsi="Times New Roman"/>
          <w:sz w:val="24"/>
          <w:szCs w:val="24"/>
          <w:vertAlign w:val="superscript"/>
          <w:lang w:val="en-US" w:eastAsia="en-US"/>
        </w:rPr>
        <w:t>2</w:t>
      </w:r>
      <w:r w:rsidR="00EF0D60" w:rsidRPr="00A079F0">
        <w:rPr>
          <w:rFonts w:ascii="Times New Roman" w:eastAsia="Calibri" w:hAnsi="Times New Roman"/>
          <w:sz w:val="24"/>
          <w:szCs w:val="24"/>
          <w:lang w:val="en-US" w:eastAsia="en-US"/>
        </w:rPr>
        <w:t xml:space="preserve"> = 0.92. </w:t>
      </w:r>
      <w:r w:rsidR="00EF0D60" w:rsidRPr="00A079F0">
        <w:rPr>
          <w:rFonts w:ascii="Times New Roman" w:eastAsia="Calibri" w:hAnsi="Times New Roman"/>
          <w:b/>
          <w:sz w:val="24"/>
          <w:szCs w:val="24"/>
          <w:lang w:val="en-US" w:eastAsia="en-US"/>
        </w:rPr>
        <w:t xml:space="preserve"> </w:t>
      </w:r>
    </w:p>
    <w:p w14:paraId="62E75B58" w14:textId="745F2917" w:rsidR="00E37A62" w:rsidRDefault="00EF0D60" w:rsidP="00A079F0">
      <w:pPr>
        <w:tabs>
          <w:tab w:val="left" w:pos="360"/>
        </w:tabs>
        <w:spacing w:after="0" w:line="480" w:lineRule="auto"/>
        <w:jc w:val="both"/>
        <w:rPr>
          <w:rFonts w:ascii="Times New Roman" w:eastAsia="Calibri" w:hAnsi="Times New Roman"/>
          <w:b/>
          <w:sz w:val="24"/>
          <w:szCs w:val="24"/>
          <w:lang w:val="en-US" w:eastAsia="en-US"/>
        </w:rPr>
      </w:pPr>
      <w:r w:rsidRPr="00A079F0">
        <w:rPr>
          <w:rFonts w:ascii="Times New Roman" w:eastAsia="Calibri" w:hAnsi="Times New Roman"/>
          <w:b/>
          <w:sz w:val="24"/>
          <w:szCs w:val="24"/>
          <w:lang w:val="en-US" w:eastAsia="en-US"/>
        </w:rPr>
        <w:br w:type="page"/>
      </w:r>
      <w:r w:rsidRPr="00A079F0">
        <w:rPr>
          <w:rFonts w:ascii="Times New Roman" w:eastAsia="Calibri" w:hAnsi="Times New Roman"/>
          <w:b/>
          <w:sz w:val="24"/>
          <w:szCs w:val="24"/>
          <w:lang w:val="en-US" w:eastAsia="en-US"/>
        </w:rPr>
        <w:lastRenderedPageBreak/>
        <w:t xml:space="preserve">Supplementary </w:t>
      </w:r>
      <w:r w:rsidR="00E37A62">
        <w:rPr>
          <w:rFonts w:ascii="Times New Roman" w:eastAsia="Calibri" w:hAnsi="Times New Roman"/>
          <w:b/>
          <w:sz w:val="24"/>
          <w:szCs w:val="24"/>
          <w:lang w:val="en-US" w:eastAsia="en-US"/>
        </w:rPr>
        <w:t>Material 5</w:t>
      </w:r>
    </w:p>
    <w:p w14:paraId="49508CC6" w14:textId="32E0C7D6" w:rsidR="00EF0D60" w:rsidRPr="00A079F0" w:rsidRDefault="00EF0D60" w:rsidP="00A079F0">
      <w:pPr>
        <w:tabs>
          <w:tab w:val="left" w:pos="360"/>
        </w:tabs>
        <w:spacing w:after="0" w:line="480" w:lineRule="auto"/>
        <w:jc w:val="both"/>
        <w:rPr>
          <w:rFonts w:ascii="Times New Roman" w:eastAsia="Calibri" w:hAnsi="Times New Roman"/>
          <w:b/>
          <w:sz w:val="24"/>
          <w:szCs w:val="24"/>
          <w:lang w:val="en-US" w:eastAsia="en-US"/>
        </w:rPr>
      </w:pPr>
      <w:r w:rsidRPr="00A079F0">
        <w:rPr>
          <w:rFonts w:ascii="Times New Roman" w:eastAsia="Calibri" w:hAnsi="Times New Roman"/>
          <w:b/>
          <w:sz w:val="24"/>
          <w:szCs w:val="24"/>
          <w:lang w:val="en-US" w:eastAsia="en-US"/>
        </w:rPr>
        <w:t xml:space="preserve">Autofluorescence </w:t>
      </w:r>
      <w:r w:rsidR="00E37A62">
        <w:rPr>
          <w:rFonts w:ascii="Times New Roman" w:eastAsia="Calibri" w:hAnsi="Times New Roman"/>
          <w:b/>
          <w:sz w:val="24"/>
          <w:szCs w:val="24"/>
          <w:lang w:val="en-US" w:eastAsia="en-US"/>
        </w:rPr>
        <w:t>M</w:t>
      </w:r>
      <w:r w:rsidRPr="00A079F0">
        <w:rPr>
          <w:rFonts w:ascii="Times New Roman" w:eastAsia="Calibri" w:hAnsi="Times New Roman"/>
          <w:b/>
          <w:sz w:val="24"/>
          <w:szCs w:val="24"/>
          <w:lang w:val="en-US" w:eastAsia="en-US"/>
        </w:rPr>
        <w:t xml:space="preserve">easurements on </w:t>
      </w:r>
      <w:r w:rsidR="00E37A62" w:rsidRPr="00A079F0">
        <w:rPr>
          <w:rFonts w:ascii="Times New Roman" w:eastAsia="Calibri" w:hAnsi="Times New Roman"/>
          <w:b/>
          <w:sz w:val="24"/>
          <w:szCs w:val="24"/>
          <w:lang w:val="en-US" w:eastAsia="en-US"/>
        </w:rPr>
        <w:t>Blood Serum</w:t>
      </w:r>
    </w:p>
    <w:p w14:paraId="32356D89" w14:textId="6FC926B7" w:rsidR="00EF0D60" w:rsidRPr="00A079F0" w:rsidRDefault="00E37A62" w:rsidP="00A079F0">
      <w:pPr>
        <w:tabs>
          <w:tab w:val="left" w:pos="360"/>
        </w:tabs>
        <w:spacing w:after="0" w:line="480" w:lineRule="auto"/>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ab/>
      </w:r>
      <w:r w:rsidR="00EF0D60" w:rsidRPr="00A079F0">
        <w:rPr>
          <w:rFonts w:ascii="Times New Roman" w:eastAsia="Calibri" w:hAnsi="Times New Roman"/>
          <w:sz w:val="24"/>
          <w:szCs w:val="24"/>
          <w:lang w:val="en-US" w:eastAsia="en-US"/>
        </w:rPr>
        <w:t xml:space="preserve">Serum without </w:t>
      </w:r>
      <w:proofErr w:type="spellStart"/>
      <w:r w:rsidR="00EF0D60" w:rsidRPr="00A079F0">
        <w:rPr>
          <w:rFonts w:ascii="Times New Roman" w:eastAsia="Calibri" w:hAnsi="Times New Roman"/>
          <w:sz w:val="24"/>
          <w:szCs w:val="24"/>
          <w:lang w:val="en-US" w:eastAsia="en-US"/>
        </w:rPr>
        <w:t>ThT</w:t>
      </w:r>
      <w:proofErr w:type="spellEnd"/>
      <w:r w:rsidR="00EF0D60" w:rsidRPr="00A079F0">
        <w:rPr>
          <w:rFonts w:ascii="Times New Roman" w:eastAsia="Calibri" w:hAnsi="Times New Roman"/>
          <w:sz w:val="24"/>
          <w:szCs w:val="24"/>
          <w:lang w:val="en-US" w:eastAsia="en-US"/>
        </w:rPr>
        <w:t xml:space="preserve"> was used as a control for assessing the effect of random disturbances on the obtained results (</w:t>
      </w:r>
      <w:r>
        <w:rPr>
          <w:rFonts w:ascii="Times New Roman" w:eastAsia="Calibri" w:hAnsi="Times New Roman"/>
          <w:sz w:val="24"/>
          <w:szCs w:val="24"/>
          <w:lang w:val="en-US" w:eastAsia="en-US"/>
        </w:rPr>
        <w:t>Supplementary Figure 4</w:t>
      </w:r>
      <w:r w:rsidR="00EF0D60" w:rsidRPr="00A079F0">
        <w:rPr>
          <w:rFonts w:ascii="Times New Roman" w:eastAsia="Calibri" w:hAnsi="Times New Roman"/>
          <w:sz w:val="24"/>
          <w:szCs w:val="24"/>
          <w:lang w:val="en-US" w:eastAsia="en-US"/>
        </w:rPr>
        <w:t xml:space="preserve">). As can be seen, while fluorescence intensity peaks are occasionally detected in the serum without </w:t>
      </w:r>
      <w:proofErr w:type="spellStart"/>
      <w:r w:rsidR="00EF0D60" w:rsidRPr="00A079F0">
        <w:rPr>
          <w:rFonts w:ascii="Times New Roman" w:eastAsia="Calibri" w:hAnsi="Times New Roman"/>
          <w:sz w:val="24"/>
          <w:szCs w:val="24"/>
          <w:lang w:val="en-US" w:eastAsia="en-US"/>
        </w:rPr>
        <w:t>ThT</w:t>
      </w:r>
      <w:proofErr w:type="spellEnd"/>
      <w:r w:rsidR="00EF0D60" w:rsidRPr="00A079F0">
        <w:rPr>
          <w:rFonts w:ascii="Times New Roman" w:eastAsia="Calibri" w:hAnsi="Times New Roman"/>
          <w:sz w:val="24"/>
          <w:szCs w:val="24"/>
          <w:lang w:val="en-US" w:eastAsia="en-US"/>
        </w:rPr>
        <w:t xml:space="preserve"> (olive and dark cyan), the mean frequency of their occurrence is significantly lower than in the serum with </w:t>
      </w:r>
      <w:proofErr w:type="spellStart"/>
      <w:r w:rsidR="00EF0D60" w:rsidRPr="00A079F0">
        <w:rPr>
          <w:rFonts w:ascii="Times New Roman" w:eastAsia="Calibri" w:hAnsi="Times New Roman"/>
          <w:sz w:val="24"/>
          <w:szCs w:val="24"/>
          <w:lang w:val="en-US" w:eastAsia="en-US"/>
        </w:rPr>
        <w:t>ThT</w:t>
      </w:r>
      <w:proofErr w:type="spellEnd"/>
      <w:r w:rsidR="00EF0D60" w:rsidRPr="00A079F0">
        <w:rPr>
          <w:rFonts w:ascii="Times New Roman" w:eastAsia="Calibri" w:hAnsi="Times New Roman"/>
          <w:sz w:val="24"/>
          <w:szCs w:val="24"/>
          <w:lang w:val="en-US" w:eastAsia="en-US"/>
        </w:rPr>
        <w:t xml:space="preserve"> (purple and wine); there is no difference in the frequency at which these peaks occur in the control and the patient group; and the standard deviation is larger than the mean, suggesting that the mean value of random disturbances is not significantly different from zero (</w:t>
      </w:r>
      <w:r>
        <w:rPr>
          <w:rFonts w:ascii="Times New Roman" w:eastAsia="Calibri" w:hAnsi="Times New Roman"/>
          <w:sz w:val="24"/>
          <w:szCs w:val="24"/>
          <w:lang w:val="en-US" w:eastAsia="en-US"/>
        </w:rPr>
        <w:t>Supplementary Figure 4</w:t>
      </w:r>
      <w:r w:rsidR="00EF0D60" w:rsidRPr="00A079F0">
        <w:rPr>
          <w:rFonts w:ascii="Times New Roman" w:eastAsia="Calibri" w:hAnsi="Times New Roman"/>
          <w:sz w:val="24"/>
          <w:szCs w:val="24"/>
          <w:lang w:val="en-US" w:eastAsia="en-US"/>
        </w:rPr>
        <w:t xml:space="preserve">).  </w:t>
      </w:r>
    </w:p>
    <w:p w14:paraId="46B7F6F0" w14:textId="77777777" w:rsidR="00EF0D60" w:rsidRPr="00A079F0" w:rsidRDefault="00EF0D60" w:rsidP="00A079F0">
      <w:pPr>
        <w:tabs>
          <w:tab w:val="left" w:pos="360"/>
        </w:tabs>
        <w:spacing w:after="0" w:line="480" w:lineRule="auto"/>
        <w:jc w:val="both"/>
        <w:rPr>
          <w:rFonts w:ascii="Times New Roman" w:eastAsia="Calibri" w:hAnsi="Times New Roman"/>
          <w:sz w:val="24"/>
          <w:szCs w:val="24"/>
          <w:lang w:val="en-US" w:eastAsia="en-US"/>
        </w:rPr>
      </w:pPr>
      <w:r w:rsidRPr="00A079F0">
        <w:rPr>
          <w:rFonts w:ascii="Times New Roman" w:eastAsia="Calibri" w:hAnsi="Times New Roman"/>
          <w:sz w:val="24"/>
          <w:szCs w:val="24"/>
          <w:lang w:val="en-US" w:eastAsia="en-US"/>
        </w:rPr>
        <w:t xml:space="preserve">  </w:t>
      </w:r>
    </w:p>
    <w:p w14:paraId="1B3738B8" w14:textId="77777777" w:rsidR="00EF0D60" w:rsidRPr="00A079F0" w:rsidRDefault="00EF0D60" w:rsidP="00A079F0">
      <w:pPr>
        <w:tabs>
          <w:tab w:val="left" w:pos="360"/>
        </w:tabs>
        <w:spacing w:after="0" w:line="480" w:lineRule="auto"/>
        <w:jc w:val="both"/>
        <w:rPr>
          <w:rFonts w:ascii="Times New Roman" w:hAnsi="Times New Roman"/>
          <w:sz w:val="24"/>
          <w:szCs w:val="24"/>
          <w:lang w:val="en-US"/>
        </w:rPr>
      </w:pPr>
      <w:r w:rsidRPr="00A079F0">
        <w:rPr>
          <w:rFonts w:ascii="Times New Roman" w:hAnsi="Times New Roman"/>
          <w:sz w:val="24"/>
          <w:szCs w:val="24"/>
          <w:lang w:val="en-US"/>
        </w:rPr>
        <w:drawing>
          <wp:inline distT="0" distB="0" distL="0" distR="0" wp14:anchorId="01BF8595" wp14:editId="2B745B01">
            <wp:extent cx="3061335" cy="3228340"/>
            <wp:effectExtent l="0" t="0" r="5715" b="0"/>
            <wp:docPr id="7" name="Picture 7" descr="Tiiman et al_Biomedical_Fig S4_17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iman et al_Biomedical_Fig S4_1712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1335" cy="3228340"/>
                    </a:xfrm>
                    <a:prstGeom prst="rect">
                      <a:avLst/>
                    </a:prstGeom>
                    <a:noFill/>
                    <a:ln>
                      <a:noFill/>
                    </a:ln>
                  </pic:spPr>
                </pic:pic>
              </a:graphicData>
            </a:graphic>
          </wp:inline>
        </w:drawing>
      </w:r>
    </w:p>
    <w:p w14:paraId="3087A6B6" w14:textId="77777777" w:rsidR="00EF0D60" w:rsidRPr="00A079F0" w:rsidRDefault="00EF0D60" w:rsidP="00A079F0">
      <w:pPr>
        <w:tabs>
          <w:tab w:val="left" w:pos="360"/>
        </w:tabs>
        <w:spacing w:after="0" w:line="480" w:lineRule="auto"/>
        <w:jc w:val="both"/>
        <w:rPr>
          <w:rFonts w:ascii="Times New Roman" w:hAnsi="Times New Roman"/>
          <w:sz w:val="24"/>
          <w:szCs w:val="24"/>
          <w:lang w:val="en-US"/>
        </w:rPr>
      </w:pPr>
    </w:p>
    <w:p w14:paraId="5F1372FA" w14:textId="5B2BD94E" w:rsidR="00EF0D60" w:rsidRPr="00A079F0" w:rsidRDefault="00E37A62" w:rsidP="00A079F0">
      <w:pPr>
        <w:tabs>
          <w:tab w:val="left" w:pos="360"/>
        </w:tabs>
        <w:spacing w:after="0" w:line="480" w:lineRule="auto"/>
        <w:jc w:val="both"/>
        <w:rPr>
          <w:rFonts w:ascii="Times New Roman" w:eastAsia="Calibri" w:hAnsi="Times New Roman"/>
          <w:sz w:val="24"/>
          <w:szCs w:val="24"/>
          <w:lang w:val="en-US" w:eastAsia="en-US"/>
        </w:rPr>
      </w:pPr>
      <w:r>
        <w:rPr>
          <w:rFonts w:ascii="Times New Roman" w:eastAsia="Calibri" w:hAnsi="Times New Roman"/>
          <w:b/>
          <w:sz w:val="24"/>
          <w:szCs w:val="24"/>
          <w:lang w:val="en-US" w:eastAsia="en-US"/>
        </w:rPr>
        <w:t xml:space="preserve">Supplementary </w:t>
      </w:r>
      <w:r w:rsidR="00EF0D60" w:rsidRPr="00A079F0">
        <w:rPr>
          <w:rFonts w:ascii="Times New Roman" w:eastAsia="Calibri" w:hAnsi="Times New Roman"/>
          <w:b/>
          <w:sz w:val="24"/>
          <w:szCs w:val="24"/>
          <w:lang w:val="en-US" w:eastAsia="en-US"/>
        </w:rPr>
        <w:t>Figure 4.</w:t>
      </w:r>
      <w:r w:rsidR="00EF0D60" w:rsidRPr="00A079F0">
        <w:rPr>
          <w:rFonts w:ascii="Times New Roman" w:eastAsia="Calibri" w:hAnsi="Times New Roman"/>
          <w:sz w:val="24"/>
          <w:szCs w:val="24"/>
          <w:lang w:val="en-US" w:eastAsia="en-US"/>
        </w:rPr>
        <w:t xml:space="preserve"> Control experiments comparing the mean </w:t>
      </w:r>
      <w:proofErr w:type="spellStart"/>
      <w:r w:rsidR="00EF0D60" w:rsidRPr="00A079F0">
        <w:rPr>
          <w:rFonts w:ascii="Times New Roman" w:eastAsia="Calibri" w:hAnsi="Times New Roman"/>
          <w:i/>
          <w:sz w:val="24"/>
          <w:szCs w:val="24"/>
          <w:lang w:val="en-US" w:eastAsia="en-US"/>
        </w:rPr>
        <w:t>f</w:t>
      </w:r>
      <w:r w:rsidR="00EF0D60" w:rsidRPr="00A079F0">
        <w:rPr>
          <w:rFonts w:ascii="Times New Roman" w:eastAsia="Calibri" w:hAnsi="Times New Roman"/>
          <w:sz w:val="24"/>
          <w:szCs w:val="24"/>
          <w:vertAlign w:val="subscript"/>
          <w:lang w:val="en-US" w:eastAsia="en-US"/>
        </w:rPr>
        <w:t>SEO</w:t>
      </w:r>
      <w:proofErr w:type="spellEnd"/>
      <w:r w:rsidR="00EF0D60" w:rsidRPr="00A079F0">
        <w:rPr>
          <w:rFonts w:ascii="Times New Roman" w:eastAsia="Calibri" w:hAnsi="Times New Roman"/>
          <w:sz w:val="24"/>
          <w:szCs w:val="24"/>
          <w:lang w:val="en-US" w:eastAsia="en-US"/>
        </w:rPr>
        <w:t xml:space="preserve"> in serum with </w:t>
      </w:r>
      <w:proofErr w:type="spellStart"/>
      <w:r w:rsidR="00EF0D60" w:rsidRPr="00A079F0">
        <w:rPr>
          <w:rFonts w:ascii="Times New Roman" w:eastAsia="Calibri" w:hAnsi="Times New Roman"/>
          <w:sz w:val="24"/>
          <w:szCs w:val="24"/>
          <w:lang w:val="en-US" w:eastAsia="en-US"/>
        </w:rPr>
        <w:t>ThT</w:t>
      </w:r>
      <w:proofErr w:type="spellEnd"/>
      <w:r w:rsidR="00EF0D60" w:rsidRPr="00A079F0">
        <w:rPr>
          <w:rFonts w:ascii="Times New Roman" w:eastAsia="Calibri" w:hAnsi="Times New Roman"/>
          <w:sz w:val="24"/>
          <w:szCs w:val="24"/>
          <w:lang w:val="en-US" w:eastAsia="en-US"/>
        </w:rPr>
        <w:t xml:space="preserve"> for the control (black) and the patient (wine) groups with the measurement in serum without </w:t>
      </w:r>
      <w:proofErr w:type="spellStart"/>
      <w:r w:rsidR="00EF0D60" w:rsidRPr="00A079F0">
        <w:rPr>
          <w:rFonts w:ascii="Times New Roman" w:eastAsia="Calibri" w:hAnsi="Times New Roman"/>
          <w:sz w:val="24"/>
          <w:szCs w:val="24"/>
          <w:lang w:val="en-US" w:eastAsia="en-US"/>
        </w:rPr>
        <w:t>ThT</w:t>
      </w:r>
      <w:proofErr w:type="spellEnd"/>
      <w:r w:rsidR="00EF0D60" w:rsidRPr="00A079F0">
        <w:rPr>
          <w:rFonts w:ascii="Times New Roman" w:eastAsia="Calibri" w:hAnsi="Times New Roman"/>
          <w:sz w:val="24"/>
          <w:szCs w:val="24"/>
          <w:lang w:val="en-US" w:eastAsia="en-US"/>
        </w:rPr>
        <w:t xml:space="preserve"> for the control (olive) and the patient (dark cyan) groups.</w:t>
      </w:r>
    </w:p>
    <w:p w14:paraId="082EB904" w14:textId="77777777" w:rsidR="00EF0D60" w:rsidRPr="00A079F0" w:rsidRDefault="00EF0D60" w:rsidP="00A079F0">
      <w:pPr>
        <w:tabs>
          <w:tab w:val="left" w:pos="360"/>
        </w:tabs>
        <w:spacing w:after="0" w:line="480" w:lineRule="auto"/>
        <w:rPr>
          <w:rFonts w:ascii="Times New Roman" w:eastAsia="Calibri" w:hAnsi="Times New Roman"/>
          <w:sz w:val="24"/>
          <w:szCs w:val="24"/>
          <w:lang w:val="en-US" w:eastAsia="en-US"/>
        </w:rPr>
      </w:pPr>
    </w:p>
    <w:p w14:paraId="037C79EA" w14:textId="77777777" w:rsidR="00EF0D60" w:rsidRPr="00A079F0" w:rsidRDefault="00EF0D60" w:rsidP="00A079F0">
      <w:pPr>
        <w:tabs>
          <w:tab w:val="left" w:pos="360"/>
        </w:tabs>
        <w:spacing w:after="0" w:line="480" w:lineRule="auto"/>
        <w:rPr>
          <w:rFonts w:ascii="Times New Roman" w:eastAsia="Calibri" w:hAnsi="Times New Roman"/>
          <w:sz w:val="24"/>
          <w:szCs w:val="24"/>
          <w:lang w:val="en-US" w:eastAsia="en-US"/>
        </w:rPr>
      </w:pPr>
    </w:p>
    <w:p w14:paraId="2BEED6B7" w14:textId="77777777" w:rsidR="00E37A62" w:rsidRDefault="00EF0D60" w:rsidP="00A079F0">
      <w:pPr>
        <w:tabs>
          <w:tab w:val="left" w:pos="360"/>
        </w:tabs>
        <w:spacing w:after="0" w:line="480" w:lineRule="auto"/>
        <w:rPr>
          <w:rFonts w:ascii="Times New Roman" w:hAnsi="Times New Roman"/>
          <w:b/>
          <w:sz w:val="24"/>
          <w:szCs w:val="24"/>
          <w:lang w:val="en-US"/>
        </w:rPr>
      </w:pPr>
      <w:r w:rsidRPr="00A079F0">
        <w:rPr>
          <w:rFonts w:ascii="Times New Roman" w:hAnsi="Times New Roman"/>
          <w:b/>
          <w:sz w:val="24"/>
          <w:szCs w:val="24"/>
          <w:lang w:val="en-US"/>
        </w:rPr>
        <w:lastRenderedPageBreak/>
        <w:t xml:space="preserve">Supplementary </w:t>
      </w:r>
      <w:r w:rsidR="00E37A62">
        <w:rPr>
          <w:rFonts w:ascii="Times New Roman" w:hAnsi="Times New Roman"/>
          <w:b/>
          <w:sz w:val="24"/>
          <w:szCs w:val="24"/>
          <w:lang w:val="en-US"/>
        </w:rPr>
        <w:t>Material 6</w:t>
      </w:r>
    </w:p>
    <w:p w14:paraId="595DC6F8" w14:textId="5C3C229C" w:rsidR="00EF0D60" w:rsidRPr="00E37A62" w:rsidRDefault="00EF0D60" w:rsidP="00A079F0">
      <w:pPr>
        <w:tabs>
          <w:tab w:val="left" w:pos="360"/>
        </w:tabs>
        <w:spacing w:after="0" w:line="480" w:lineRule="auto"/>
        <w:rPr>
          <w:rFonts w:ascii="Times New Roman" w:hAnsi="Times New Roman"/>
          <w:b/>
          <w:sz w:val="24"/>
          <w:szCs w:val="24"/>
          <w:lang w:val="en-US"/>
        </w:rPr>
      </w:pPr>
      <w:r w:rsidRPr="00A079F0">
        <w:rPr>
          <w:rFonts w:ascii="Times New Roman" w:hAnsi="Times New Roman"/>
          <w:b/>
          <w:sz w:val="24"/>
          <w:szCs w:val="24"/>
          <w:lang w:val="en-US"/>
        </w:rPr>
        <w:t xml:space="preserve">Effect of </w:t>
      </w:r>
      <w:r w:rsidR="00E37A62" w:rsidRPr="00A079F0">
        <w:rPr>
          <w:rFonts w:ascii="Times New Roman" w:hAnsi="Times New Roman"/>
          <w:b/>
          <w:sz w:val="24"/>
          <w:szCs w:val="24"/>
          <w:lang w:val="en-US"/>
        </w:rPr>
        <w:t xml:space="preserve">Age-Related Differences </w:t>
      </w:r>
      <w:r w:rsidRPr="00A079F0">
        <w:rPr>
          <w:rFonts w:ascii="Times New Roman" w:hAnsi="Times New Roman"/>
          <w:b/>
          <w:sz w:val="24"/>
          <w:szCs w:val="24"/>
          <w:lang w:val="en-US"/>
        </w:rPr>
        <w:t xml:space="preserve">between the </w:t>
      </w:r>
      <w:r w:rsidR="00E37A62">
        <w:rPr>
          <w:rFonts w:ascii="Times New Roman" w:hAnsi="Times New Roman"/>
          <w:b/>
          <w:sz w:val="24"/>
          <w:szCs w:val="24"/>
          <w:lang w:val="en-US"/>
        </w:rPr>
        <w:t>C</w:t>
      </w:r>
      <w:r w:rsidRPr="00A079F0">
        <w:rPr>
          <w:rFonts w:ascii="Times New Roman" w:hAnsi="Times New Roman"/>
          <w:b/>
          <w:sz w:val="24"/>
          <w:szCs w:val="24"/>
          <w:lang w:val="en-US"/>
        </w:rPr>
        <w:t xml:space="preserve">ontrol and </w:t>
      </w:r>
      <w:r w:rsidR="00E37A62">
        <w:rPr>
          <w:rFonts w:ascii="Times New Roman" w:hAnsi="Times New Roman"/>
          <w:b/>
          <w:sz w:val="24"/>
          <w:szCs w:val="24"/>
          <w:lang w:val="en-US"/>
        </w:rPr>
        <w:t>P</w:t>
      </w:r>
      <w:r w:rsidRPr="00A079F0">
        <w:rPr>
          <w:rFonts w:ascii="Times New Roman" w:hAnsi="Times New Roman"/>
          <w:b/>
          <w:sz w:val="24"/>
          <w:szCs w:val="24"/>
          <w:lang w:val="en-US"/>
        </w:rPr>
        <w:t xml:space="preserve">atient </w:t>
      </w:r>
      <w:r w:rsidR="00E37A62">
        <w:rPr>
          <w:rFonts w:ascii="Times New Roman" w:hAnsi="Times New Roman"/>
          <w:b/>
          <w:sz w:val="24"/>
          <w:szCs w:val="24"/>
          <w:lang w:val="en-US"/>
        </w:rPr>
        <w:t>C</w:t>
      </w:r>
      <w:r w:rsidRPr="00A079F0">
        <w:rPr>
          <w:rFonts w:ascii="Times New Roman" w:hAnsi="Times New Roman"/>
          <w:b/>
          <w:sz w:val="24"/>
          <w:szCs w:val="24"/>
          <w:lang w:val="en-US"/>
        </w:rPr>
        <w:t xml:space="preserve">ohorts </w:t>
      </w:r>
    </w:p>
    <w:p w14:paraId="0B622F8E" w14:textId="4EC87A69" w:rsidR="00EF0D60" w:rsidRPr="00A079F0" w:rsidRDefault="00E37A62" w:rsidP="00A079F0">
      <w:pPr>
        <w:tabs>
          <w:tab w:val="left" w:pos="360"/>
        </w:tabs>
        <w:spacing w:after="0" w:line="480" w:lineRule="auto"/>
        <w:jc w:val="both"/>
        <w:rPr>
          <w:rFonts w:ascii="Times New Roman" w:eastAsia="AdvGulliv-R" w:hAnsi="Times New Roman"/>
          <w:sz w:val="24"/>
          <w:szCs w:val="24"/>
          <w:lang w:val="en-US" w:eastAsia="en-US"/>
        </w:rPr>
      </w:pPr>
      <w:r>
        <w:rPr>
          <w:rFonts w:ascii="Times New Roman" w:eastAsia="AdvGulliv-R" w:hAnsi="Times New Roman"/>
          <w:sz w:val="24"/>
          <w:szCs w:val="24"/>
          <w:lang w:val="en-US" w:eastAsia="en-US"/>
        </w:rPr>
        <w:tab/>
      </w:r>
      <w:r w:rsidR="00EF0D60" w:rsidRPr="00A079F0">
        <w:rPr>
          <w:rFonts w:ascii="Times New Roman" w:eastAsia="AdvGulliv-R" w:hAnsi="Times New Roman"/>
          <w:sz w:val="24"/>
          <w:szCs w:val="24"/>
          <w:lang w:val="en-US" w:eastAsia="en-US"/>
        </w:rPr>
        <w:t xml:space="preserve">Our analysis also shows that the serum concentration of structured amyloidogenic nanoplaques increases somewhat with aging, as evident from the frequency of single event occurrence that increases with a slope of (1.6 </w:t>
      </w:r>
      <w:r w:rsidR="00EF0D60" w:rsidRPr="00A079F0">
        <w:rPr>
          <w:rFonts w:ascii="Times New Roman" w:eastAsia="AdvGulliv-R" w:hAnsi="Times New Roman"/>
          <w:sz w:val="24"/>
          <w:szCs w:val="24"/>
          <w:lang w:val="en-US" w:eastAsia="en-US"/>
        </w:rPr>
        <w:sym w:font="Symbol" w:char="F0B1"/>
      </w:r>
      <w:r w:rsidR="00EF0D60" w:rsidRPr="00A079F0">
        <w:rPr>
          <w:rFonts w:ascii="Times New Roman" w:eastAsia="AdvGulliv-R" w:hAnsi="Times New Roman"/>
          <w:sz w:val="24"/>
          <w:szCs w:val="24"/>
          <w:lang w:val="en-US" w:eastAsia="en-US"/>
        </w:rPr>
        <w:t xml:space="preserve"> 1.0)</w:t>
      </w:r>
      <w:r w:rsidR="00EF0D60" w:rsidRPr="00A079F0">
        <w:rPr>
          <w:rFonts w:ascii="Times New Roman" w:eastAsia="AdvGulliv-R" w:hAnsi="Times New Roman"/>
          <w:sz w:val="24"/>
          <w:szCs w:val="24"/>
          <w:lang w:val="en-US" w:eastAsia="en-US"/>
        </w:rPr>
        <w:sym w:font="Symbol" w:char="F0B4"/>
      </w:r>
      <w:r w:rsidR="00EF0D60" w:rsidRPr="00A079F0">
        <w:rPr>
          <w:rFonts w:ascii="Times New Roman" w:eastAsia="AdvGulliv-R" w:hAnsi="Times New Roman"/>
          <w:sz w:val="24"/>
          <w:szCs w:val="24"/>
          <w:lang w:val="en-US" w:eastAsia="en-US"/>
        </w:rPr>
        <w:t>10</w:t>
      </w:r>
      <w:r w:rsidR="00EF0D60" w:rsidRPr="00A079F0">
        <w:rPr>
          <w:rFonts w:ascii="Times New Roman" w:eastAsia="AdvGulliv-R" w:hAnsi="Times New Roman"/>
          <w:sz w:val="24"/>
          <w:szCs w:val="24"/>
          <w:vertAlign w:val="superscript"/>
          <w:lang w:val="en-US" w:eastAsia="en-US"/>
        </w:rPr>
        <w:t>-5</w:t>
      </w:r>
      <w:r w:rsidR="00EF0D60" w:rsidRPr="00A079F0">
        <w:rPr>
          <w:rFonts w:ascii="Times New Roman" w:eastAsia="AdvGulliv-R" w:hAnsi="Times New Roman"/>
          <w:sz w:val="24"/>
          <w:szCs w:val="24"/>
          <w:lang w:val="en-US" w:eastAsia="en-US"/>
        </w:rPr>
        <w:t xml:space="preserve"> s</w:t>
      </w:r>
      <w:r w:rsidR="00EF0D60" w:rsidRPr="00A079F0">
        <w:rPr>
          <w:rFonts w:ascii="Times New Roman" w:eastAsia="AdvGulliv-R" w:hAnsi="Times New Roman"/>
          <w:sz w:val="24"/>
          <w:szCs w:val="24"/>
          <w:vertAlign w:val="superscript"/>
          <w:lang w:val="en-US" w:eastAsia="en-US"/>
        </w:rPr>
        <w:t>-1</w:t>
      </w:r>
      <w:r w:rsidR="00EF0D60" w:rsidRPr="00A079F0">
        <w:rPr>
          <w:rFonts w:ascii="Times New Roman" w:eastAsia="AdvGulliv-R" w:hAnsi="Times New Roman"/>
          <w:sz w:val="24"/>
          <w:szCs w:val="24"/>
          <w:lang w:val="en-US" w:eastAsia="en-US"/>
        </w:rPr>
        <w:t xml:space="preserve"> year</w:t>
      </w:r>
      <w:r w:rsidR="00EF0D60" w:rsidRPr="00A079F0">
        <w:rPr>
          <w:rFonts w:ascii="Times New Roman" w:eastAsia="AdvGulliv-R" w:hAnsi="Times New Roman"/>
          <w:sz w:val="24"/>
          <w:szCs w:val="24"/>
          <w:vertAlign w:val="superscript"/>
          <w:lang w:val="en-US" w:eastAsia="en-US"/>
        </w:rPr>
        <w:t xml:space="preserve"> -1</w:t>
      </w:r>
      <w:r w:rsidR="00EF0D60" w:rsidRPr="00A079F0">
        <w:rPr>
          <w:rFonts w:ascii="Times New Roman" w:eastAsia="AdvGulliv-R" w:hAnsi="Times New Roman"/>
          <w:sz w:val="24"/>
          <w:szCs w:val="24"/>
          <w:lang w:val="en-US" w:eastAsia="en-US"/>
        </w:rPr>
        <w:t xml:space="preserve"> and an intercept of (9.4 </w:t>
      </w:r>
      <w:r w:rsidR="00EF0D60" w:rsidRPr="00A079F0">
        <w:rPr>
          <w:rFonts w:ascii="Times New Roman" w:eastAsia="AdvGulliv-R" w:hAnsi="Times New Roman"/>
          <w:sz w:val="24"/>
          <w:szCs w:val="24"/>
          <w:lang w:val="en-US" w:eastAsia="en-US"/>
        </w:rPr>
        <w:sym w:font="Symbol" w:char="F0B1"/>
      </w:r>
      <w:r w:rsidR="00EF0D60" w:rsidRPr="00A079F0">
        <w:rPr>
          <w:rFonts w:ascii="Times New Roman" w:eastAsia="AdvGulliv-R" w:hAnsi="Times New Roman"/>
          <w:sz w:val="24"/>
          <w:szCs w:val="24"/>
          <w:lang w:val="en-US" w:eastAsia="en-US"/>
        </w:rPr>
        <w:t xml:space="preserve"> 0.6)</w:t>
      </w:r>
      <w:r w:rsidR="00EF0D60" w:rsidRPr="00A079F0">
        <w:rPr>
          <w:rFonts w:ascii="Times New Roman" w:eastAsia="AdvGulliv-R" w:hAnsi="Times New Roman"/>
          <w:sz w:val="24"/>
          <w:szCs w:val="24"/>
          <w:lang w:val="en-US" w:eastAsia="en-US"/>
        </w:rPr>
        <w:sym w:font="Symbol" w:char="F0B4"/>
      </w:r>
      <w:r w:rsidR="00EF0D60" w:rsidRPr="00A079F0">
        <w:rPr>
          <w:rFonts w:ascii="Times New Roman" w:eastAsia="AdvGulliv-R" w:hAnsi="Times New Roman"/>
          <w:sz w:val="24"/>
          <w:szCs w:val="24"/>
          <w:lang w:val="en-US" w:eastAsia="en-US"/>
        </w:rPr>
        <w:t>10</w:t>
      </w:r>
      <w:r w:rsidR="00EF0D60" w:rsidRPr="00A079F0">
        <w:rPr>
          <w:rFonts w:ascii="Times New Roman" w:eastAsia="AdvGulliv-R" w:hAnsi="Times New Roman"/>
          <w:sz w:val="24"/>
          <w:szCs w:val="24"/>
          <w:vertAlign w:val="superscript"/>
          <w:lang w:val="en-US" w:eastAsia="en-US"/>
        </w:rPr>
        <w:t>-4</w:t>
      </w:r>
      <w:r w:rsidR="00EF0D60" w:rsidRPr="00A079F0">
        <w:rPr>
          <w:rFonts w:ascii="Times New Roman" w:eastAsia="AdvGulliv-R" w:hAnsi="Times New Roman"/>
          <w:sz w:val="24"/>
          <w:szCs w:val="24"/>
          <w:lang w:val="en-US" w:eastAsia="en-US"/>
        </w:rPr>
        <w:t xml:space="preserve"> s</w:t>
      </w:r>
      <w:r w:rsidR="00EF0D60" w:rsidRPr="00A079F0">
        <w:rPr>
          <w:rFonts w:ascii="Times New Roman" w:eastAsia="AdvGulliv-R" w:hAnsi="Times New Roman"/>
          <w:sz w:val="24"/>
          <w:szCs w:val="24"/>
          <w:vertAlign w:val="superscript"/>
          <w:lang w:val="en-US" w:eastAsia="en-US"/>
        </w:rPr>
        <w:t>-1</w:t>
      </w:r>
      <w:r w:rsidR="00EF0D60" w:rsidRPr="00A079F0">
        <w:rPr>
          <w:rFonts w:ascii="Times New Roman" w:eastAsia="AdvGulliv-R" w:hAnsi="Times New Roman"/>
          <w:sz w:val="24"/>
          <w:szCs w:val="24"/>
          <w:lang w:val="en-US" w:eastAsia="en-US"/>
        </w:rPr>
        <w:t xml:space="preserve"> (</w:t>
      </w:r>
      <w:r>
        <w:rPr>
          <w:rFonts w:ascii="Times New Roman" w:eastAsia="AdvGulliv-R" w:hAnsi="Times New Roman"/>
          <w:sz w:val="24"/>
          <w:szCs w:val="24"/>
          <w:lang w:val="en-US" w:eastAsia="en-US"/>
        </w:rPr>
        <w:t xml:space="preserve">Supplementary </w:t>
      </w:r>
      <w:r w:rsidR="00EF0D60" w:rsidRPr="00A079F0">
        <w:rPr>
          <w:rFonts w:ascii="Times New Roman" w:eastAsia="AdvGulliv-R" w:hAnsi="Times New Roman"/>
          <w:sz w:val="24"/>
          <w:szCs w:val="24"/>
          <w:lang w:val="en-US" w:eastAsia="en-US"/>
        </w:rPr>
        <w:t>Fig</w:t>
      </w:r>
      <w:r>
        <w:rPr>
          <w:rFonts w:ascii="Times New Roman" w:eastAsia="AdvGulliv-R" w:hAnsi="Times New Roman"/>
          <w:sz w:val="24"/>
          <w:szCs w:val="24"/>
          <w:lang w:val="en-US" w:eastAsia="en-US"/>
        </w:rPr>
        <w:t xml:space="preserve">ure </w:t>
      </w:r>
      <w:r w:rsidR="00EF0D60" w:rsidRPr="00A079F0">
        <w:rPr>
          <w:rFonts w:ascii="Times New Roman" w:eastAsia="AdvGulliv-R" w:hAnsi="Times New Roman"/>
          <w:sz w:val="24"/>
          <w:szCs w:val="24"/>
          <w:lang w:val="en-US" w:eastAsia="en-US"/>
        </w:rPr>
        <w:t xml:space="preserve">5, solid line). However, the adjusted R-squared value, </w:t>
      </w:r>
      <w:r w:rsidR="0035243F" w:rsidRPr="0035243F">
        <w:rPr>
          <w:rFonts w:ascii="Times New Roman" w:eastAsia="AdvGulliv-R" w:hAnsi="Times New Roman"/>
          <w:noProof/>
          <w:position w:val="-14"/>
          <w:sz w:val="24"/>
          <w:szCs w:val="24"/>
          <w:lang w:val="en-US" w:eastAsia="en-US"/>
        </w:rPr>
        <w:object w:dxaOrig="420" w:dyaOrig="400" w14:anchorId="7EC7B830">
          <v:shape id="_x0000_i1026" type="#_x0000_t75" alt="" style="width:20.65pt;height:19.95pt;mso-width-percent:0;mso-height-percent:0;mso-width-percent:0;mso-height-percent:0" o:ole="">
            <v:imagedata r:id="rId18" o:title=""/>
          </v:shape>
          <o:OLEObject Type="Embed" ProgID="Equation.3" ShapeID="_x0000_i1026" DrawAspect="Content" ObjectID="_1609501688" r:id="rId19"/>
        </w:object>
      </w:r>
      <w:r w:rsidR="00EF0D60" w:rsidRPr="00A079F0">
        <w:rPr>
          <w:rFonts w:ascii="Times New Roman" w:eastAsia="AdvGulliv-R" w:hAnsi="Times New Roman"/>
          <w:sz w:val="24"/>
          <w:szCs w:val="24"/>
          <w:lang w:val="en-US" w:eastAsia="en-US"/>
        </w:rPr>
        <w:t xml:space="preserve">= 0.032, indicates that this correlation is very weak. As a matter of fact, the same data set could be fitted with a zero-slope linear regression, with an intercept of (1.3 </w:t>
      </w:r>
      <w:r w:rsidR="00EF0D60" w:rsidRPr="00A079F0">
        <w:rPr>
          <w:rFonts w:ascii="Times New Roman" w:eastAsia="AdvGulliv-R" w:hAnsi="Times New Roman"/>
          <w:sz w:val="24"/>
          <w:szCs w:val="24"/>
          <w:lang w:val="en-US" w:eastAsia="en-US"/>
        </w:rPr>
        <w:sym w:font="Symbol" w:char="F0B1"/>
      </w:r>
      <w:r w:rsidR="00EF0D60" w:rsidRPr="00A079F0">
        <w:rPr>
          <w:rFonts w:ascii="Times New Roman" w:eastAsia="AdvGulliv-R" w:hAnsi="Times New Roman"/>
          <w:sz w:val="24"/>
          <w:szCs w:val="24"/>
          <w:lang w:val="en-US" w:eastAsia="en-US"/>
        </w:rPr>
        <w:t xml:space="preserve"> 0.2)</w:t>
      </w:r>
      <w:r w:rsidR="00EF0D60" w:rsidRPr="00A079F0">
        <w:rPr>
          <w:rFonts w:ascii="Times New Roman" w:eastAsia="AdvGulliv-R" w:hAnsi="Times New Roman"/>
          <w:sz w:val="24"/>
          <w:szCs w:val="24"/>
          <w:lang w:val="en-US" w:eastAsia="en-US"/>
        </w:rPr>
        <w:sym w:font="Symbol" w:char="F0B4"/>
      </w:r>
      <w:r w:rsidR="00EF0D60" w:rsidRPr="00A079F0">
        <w:rPr>
          <w:rFonts w:ascii="Times New Roman" w:eastAsia="AdvGulliv-R" w:hAnsi="Times New Roman"/>
          <w:sz w:val="24"/>
          <w:szCs w:val="24"/>
          <w:lang w:val="en-US" w:eastAsia="en-US"/>
        </w:rPr>
        <w:t>10</w:t>
      </w:r>
      <w:r w:rsidR="00EF0D60" w:rsidRPr="00A079F0">
        <w:rPr>
          <w:rFonts w:ascii="Times New Roman" w:eastAsia="AdvGulliv-R" w:hAnsi="Times New Roman"/>
          <w:sz w:val="24"/>
          <w:szCs w:val="24"/>
          <w:vertAlign w:val="superscript"/>
          <w:lang w:val="en-US" w:eastAsia="en-US"/>
        </w:rPr>
        <w:t>-3</w:t>
      </w:r>
      <w:r w:rsidR="00EF0D60" w:rsidRPr="00A079F0">
        <w:rPr>
          <w:rFonts w:ascii="Times New Roman" w:eastAsia="AdvGulliv-R" w:hAnsi="Times New Roman"/>
          <w:sz w:val="24"/>
          <w:szCs w:val="24"/>
          <w:lang w:val="en-US" w:eastAsia="en-US"/>
        </w:rPr>
        <w:t xml:space="preserve"> s</w:t>
      </w:r>
      <w:r w:rsidR="00EF0D60" w:rsidRPr="00A079F0">
        <w:rPr>
          <w:rFonts w:ascii="Times New Roman" w:eastAsia="AdvGulliv-R" w:hAnsi="Times New Roman"/>
          <w:sz w:val="24"/>
          <w:szCs w:val="24"/>
          <w:vertAlign w:val="superscript"/>
          <w:lang w:val="en-US" w:eastAsia="en-US"/>
        </w:rPr>
        <w:t>-1</w:t>
      </w:r>
      <w:r w:rsidR="00EF0D60" w:rsidRPr="00A079F0">
        <w:rPr>
          <w:rFonts w:ascii="Times New Roman" w:eastAsia="AdvGulliv-R" w:hAnsi="Times New Roman"/>
          <w:sz w:val="24"/>
          <w:szCs w:val="24"/>
          <w:lang w:val="en-US" w:eastAsia="en-US"/>
        </w:rPr>
        <w:t xml:space="preserve">, and a residual sum of squares (RSS) value that is lower for the zero-slope linear regression, </w:t>
      </w:r>
      <w:proofErr w:type="spellStart"/>
      <w:r w:rsidR="00EF0D60" w:rsidRPr="00A079F0">
        <w:rPr>
          <w:rFonts w:ascii="Times New Roman" w:eastAsia="AdvGulliv-R" w:hAnsi="Times New Roman"/>
          <w:sz w:val="24"/>
          <w:szCs w:val="24"/>
          <w:lang w:val="en-US" w:eastAsia="en-US"/>
        </w:rPr>
        <w:t>RSS</w:t>
      </w:r>
      <w:r w:rsidR="00EF0D60" w:rsidRPr="00A079F0">
        <w:rPr>
          <w:rFonts w:ascii="Times New Roman" w:eastAsia="AdvGulliv-R" w:hAnsi="Times New Roman"/>
          <w:sz w:val="24"/>
          <w:szCs w:val="24"/>
          <w:vertAlign w:val="subscript"/>
          <w:lang w:val="en-US" w:eastAsia="en-US"/>
        </w:rPr>
        <w:t>z-slr</w:t>
      </w:r>
      <w:proofErr w:type="spellEnd"/>
      <w:r w:rsidR="00EF0D60" w:rsidRPr="00A079F0">
        <w:rPr>
          <w:rFonts w:ascii="Times New Roman" w:eastAsia="AdvGulliv-R" w:hAnsi="Times New Roman"/>
          <w:sz w:val="24"/>
          <w:szCs w:val="24"/>
          <w:lang w:val="en-US" w:eastAsia="en-US"/>
        </w:rPr>
        <w:t xml:space="preserve"> = 30.2, than for the best fit linear regression, </w:t>
      </w:r>
      <w:proofErr w:type="spellStart"/>
      <w:r w:rsidR="00EF0D60" w:rsidRPr="00A079F0">
        <w:rPr>
          <w:rFonts w:ascii="Times New Roman" w:eastAsia="AdvGulliv-R" w:hAnsi="Times New Roman"/>
          <w:sz w:val="24"/>
          <w:szCs w:val="24"/>
          <w:lang w:val="en-US" w:eastAsia="en-US"/>
        </w:rPr>
        <w:t>RSS</w:t>
      </w:r>
      <w:r w:rsidR="00EF0D60" w:rsidRPr="00A079F0">
        <w:rPr>
          <w:rFonts w:ascii="Times New Roman" w:eastAsia="AdvGulliv-R" w:hAnsi="Times New Roman"/>
          <w:sz w:val="24"/>
          <w:szCs w:val="24"/>
          <w:vertAlign w:val="subscript"/>
          <w:lang w:val="en-US" w:eastAsia="en-US"/>
        </w:rPr>
        <w:t>lr</w:t>
      </w:r>
      <w:proofErr w:type="spellEnd"/>
      <w:r w:rsidR="00EF0D60" w:rsidRPr="00A079F0">
        <w:rPr>
          <w:rFonts w:ascii="Times New Roman" w:eastAsia="AdvGulliv-R" w:hAnsi="Times New Roman"/>
          <w:sz w:val="24"/>
          <w:szCs w:val="24"/>
          <w:lang w:val="en-US" w:eastAsia="en-US"/>
        </w:rPr>
        <w:t xml:space="preserve"> = 66.7.</w:t>
      </w:r>
    </w:p>
    <w:p w14:paraId="50C71F98" w14:textId="77777777" w:rsidR="00EF0D60" w:rsidRPr="00A079F0" w:rsidRDefault="00EF0D60" w:rsidP="00A079F0">
      <w:pPr>
        <w:tabs>
          <w:tab w:val="left" w:pos="360"/>
        </w:tabs>
        <w:spacing w:after="0" w:line="480" w:lineRule="auto"/>
        <w:jc w:val="both"/>
        <w:rPr>
          <w:rFonts w:ascii="Times New Roman" w:eastAsia="AdvGulliv-R" w:hAnsi="Times New Roman"/>
          <w:sz w:val="24"/>
          <w:szCs w:val="24"/>
          <w:lang w:val="en-US" w:eastAsia="en-US"/>
        </w:rPr>
      </w:pPr>
    </w:p>
    <w:p w14:paraId="51CD31DA" w14:textId="77777777" w:rsidR="00EF0D60" w:rsidRPr="00A079F0" w:rsidRDefault="00EF0D60" w:rsidP="00A079F0">
      <w:pPr>
        <w:tabs>
          <w:tab w:val="left" w:pos="360"/>
        </w:tabs>
        <w:spacing w:after="0" w:line="480" w:lineRule="auto"/>
        <w:jc w:val="both"/>
        <w:rPr>
          <w:rFonts w:ascii="Times New Roman" w:hAnsi="Times New Roman"/>
          <w:sz w:val="24"/>
          <w:szCs w:val="24"/>
          <w:lang w:val="en-US"/>
        </w:rPr>
      </w:pPr>
      <w:r w:rsidRPr="00A079F0">
        <w:rPr>
          <w:rFonts w:ascii="Times New Roman" w:hAnsi="Times New Roman"/>
          <w:sz w:val="24"/>
          <w:szCs w:val="24"/>
          <w:lang w:val="en-US"/>
        </w:rPr>
        <w:drawing>
          <wp:inline distT="0" distB="0" distL="0" distR="0" wp14:anchorId="29D3FFD9" wp14:editId="450AE114">
            <wp:extent cx="4723075" cy="2399172"/>
            <wp:effectExtent l="0" t="0" r="190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man et al_Figure 5_180827_flat.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21438" cy="2398340"/>
                    </a:xfrm>
                    <a:prstGeom prst="rect">
                      <a:avLst/>
                    </a:prstGeom>
                  </pic:spPr>
                </pic:pic>
              </a:graphicData>
            </a:graphic>
          </wp:inline>
        </w:drawing>
      </w:r>
    </w:p>
    <w:p w14:paraId="23849856" w14:textId="06CF337F" w:rsidR="00525FCC" w:rsidRPr="00A079F0" w:rsidRDefault="00E37A62" w:rsidP="00A079F0">
      <w:pPr>
        <w:tabs>
          <w:tab w:val="left" w:pos="360"/>
        </w:tabs>
        <w:spacing w:after="0" w:line="480" w:lineRule="auto"/>
        <w:jc w:val="both"/>
        <w:rPr>
          <w:rFonts w:ascii="Times New Roman" w:eastAsia="AdvGulliv-R" w:hAnsi="Times New Roman"/>
          <w:sz w:val="24"/>
          <w:szCs w:val="24"/>
          <w:lang w:val="en-US" w:eastAsia="en-US"/>
        </w:rPr>
      </w:pPr>
      <w:r>
        <w:rPr>
          <w:rFonts w:ascii="Times New Roman" w:eastAsia="Calibri" w:hAnsi="Times New Roman"/>
          <w:b/>
          <w:sz w:val="24"/>
          <w:szCs w:val="24"/>
          <w:lang w:val="en-US" w:eastAsia="en-US"/>
        </w:rPr>
        <w:t xml:space="preserve">Supplementary </w:t>
      </w:r>
      <w:r w:rsidR="00EF0D60" w:rsidRPr="00A079F0">
        <w:rPr>
          <w:rFonts w:ascii="Times New Roman" w:eastAsia="Calibri" w:hAnsi="Times New Roman"/>
          <w:b/>
          <w:sz w:val="24"/>
          <w:szCs w:val="24"/>
          <w:lang w:val="en-US" w:eastAsia="en-US"/>
        </w:rPr>
        <w:t xml:space="preserve">Figure 5. The concentration of </w:t>
      </w:r>
      <w:proofErr w:type="spellStart"/>
      <w:r w:rsidR="00807679" w:rsidRPr="00A079F0">
        <w:rPr>
          <w:rFonts w:ascii="Times New Roman" w:eastAsia="Calibri" w:hAnsi="Times New Roman"/>
          <w:b/>
          <w:sz w:val="24"/>
          <w:szCs w:val="24"/>
          <w:lang w:val="en-US" w:eastAsia="en-US"/>
        </w:rPr>
        <w:t>ThT</w:t>
      </w:r>
      <w:proofErr w:type="spellEnd"/>
      <w:r w:rsidR="00807679" w:rsidRPr="00A079F0">
        <w:rPr>
          <w:rFonts w:ascii="Times New Roman" w:eastAsia="Calibri" w:hAnsi="Times New Roman"/>
          <w:b/>
          <w:sz w:val="24"/>
          <w:szCs w:val="24"/>
          <w:lang w:val="en-US" w:eastAsia="en-US"/>
        </w:rPr>
        <w:t>-active</w:t>
      </w:r>
      <w:r w:rsidR="00EF0D60" w:rsidRPr="00A079F0">
        <w:rPr>
          <w:rFonts w:ascii="Times New Roman" w:eastAsia="Calibri" w:hAnsi="Times New Roman"/>
          <w:b/>
          <w:sz w:val="24"/>
          <w:szCs w:val="24"/>
          <w:lang w:val="en-US" w:eastAsia="en-US"/>
        </w:rPr>
        <w:t xml:space="preserve"> structured amyloidogenic nanoplaques in blood serum increases with aging. </w:t>
      </w:r>
      <w:r w:rsidR="00EF0D60" w:rsidRPr="00A079F0">
        <w:rPr>
          <w:rFonts w:ascii="Times New Roman" w:eastAsia="Calibri" w:hAnsi="Times New Roman"/>
          <w:sz w:val="24"/>
          <w:szCs w:val="24"/>
          <w:lang w:val="en-US" w:eastAsia="en-US"/>
        </w:rPr>
        <w:t xml:space="preserve">The </w:t>
      </w:r>
      <w:proofErr w:type="spellStart"/>
      <w:r w:rsidR="00EF0D60" w:rsidRPr="00A079F0">
        <w:rPr>
          <w:rFonts w:ascii="Times New Roman" w:eastAsia="Calibri" w:hAnsi="Times New Roman"/>
          <w:i/>
          <w:sz w:val="24"/>
          <w:szCs w:val="24"/>
          <w:lang w:val="en-US" w:eastAsia="en-US"/>
        </w:rPr>
        <w:t>f</w:t>
      </w:r>
      <w:r w:rsidR="00EF0D60" w:rsidRPr="00A079F0">
        <w:rPr>
          <w:rFonts w:ascii="Times New Roman" w:eastAsia="Calibri" w:hAnsi="Times New Roman"/>
          <w:sz w:val="24"/>
          <w:szCs w:val="24"/>
          <w:vertAlign w:val="subscript"/>
          <w:lang w:val="en-US" w:eastAsia="en-US"/>
        </w:rPr>
        <w:t>SEO</w:t>
      </w:r>
      <w:proofErr w:type="spellEnd"/>
      <w:r w:rsidR="00EF0D60" w:rsidRPr="00A079F0">
        <w:rPr>
          <w:rFonts w:ascii="Times New Roman" w:eastAsia="Calibri" w:hAnsi="Times New Roman"/>
          <w:sz w:val="24"/>
          <w:szCs w:val="24"/>
          <w:lang w:val="en-US" w:eastAsia="en-US"/>
        </w:rPr>
        <w:t xml:space="preserve"> as a function of age in apparently healthy controls (black circles) and patients (wine dots). Data from AD patients are blue-lined. The green-lined point originates from a patient that had gastric bypass. The slope of the linear regression equation is (1.6 </w:t>
      </w:r>
      <w:r w:rsidR="00EF0D60" w:rsidRPr="00A079F0">
        <w:rPr>
          <w:rFonts w:ascii="Times New Roman" w:eastAsia="Calibri" w:hAnsi="Times New Roman"/>
          <w:sz w:val="24"/>
          <w:szCs w:val="24"/>
          <w:lang w:val="en-US" w:eastAsia="en-US"/>
        </w:rPr>
        <w:sym w:font="Symbol" w:char="F0B1"/>
      </w:r>
      <w:r w:rsidR="00EF0D60" w:rsidRPr="00A079F0">
        <w:rPr>
          <w:rFonts w:ascii="Times New Roman" w:eastAsia="Calibri" w:hAnsi="Times New Roman"/>
          <w:sz w:val="24"/>
          <w:szCs w:val="24"/>
          <w:lang w:val="en-US" w:eastAsia="en-US"/>
        </w:rPr>
        <w:t xml:space="preserve"> 1.0)</w:t>
      </w:r>
      <w:r w:rsidR="00EF0D60" w:rsidRPr="00A079F0">
        <w:rPr>
          <w:rFonts w:ascii="Times New Roman" w:eastAsia="Calibri" w:hAnsi="Times New Roman"/>
          <w:sz w:val="24"/>
          <w:szCs w:val="24"/>
          <w:lang w:val="en-US" w:eastAsia="en-US"/>
        </w:rPr>
        <w:sym w:font="Symbol" w:char="F0B4"/>
      </w:r>
      <w:r w:rsidR="00EF0D60" w:rsidRPr="00A079F0">
        <w:rPr>
          <w:rFonts w:ascii="Times New Roman" w:eastAsia="Calibri" w:hAnsi="Times New Roman"/>
          <w:sz w:val="24"/>
          <w:szCs w:val="24"/>
          <w:lang w:val="en-US" w:eastAsia="en-US"/>
        </w:rPr>
        <w:t>10</w:t>
      </w:r>
      <w:r w:rsidR="00EF0D60" w:rsidRPr="00A079F0">
        <w:rPr>
          <w:rFonts w:ascii="Times New Roman" w:eastAsia="Calibri" w:hAnsi="Times New Roman"/>
          <w:sz w:val="24"/>
          <w:szCs w:val="24"/>
          <w:vertAlign w:val="superscript"/>
          <w:lang w:val="en-US" w:eastAsia="en-US"/>
        </w:rPr>
        <w:t>-5</w:t>
      </w:r>
      <w:r w:rsidR="00EF0D60" w:rsidRPr="00A079F0">
        <w:rPr>
          <w:rFonts w:ascii="Times New Roman" w:eastAsia="Calibri" w:hAnsi="Times New Roman"/>
          <w:sz w:val="24"/>
          <w:szCs w:val="24"/>
          <w:lang w:val="en-US" w:eastAsia="en-US"/>
        </w:rPr>
        <w:t xml:space="preserve"> s</w:t>
      </w:r>
      <w:r w:rsidR="00EF0D60" w:rsidRPr="00A079F0">
        <w:rPr>
          <w:rFonts w:ascii="Times New Roman" w:eastAsia="Calibri" w:hAnsi="Times New Roman"/>
          <w:sz w:val="24"/>
          <w:szCs w:val="24"/>
          <w:vertAlign w:val="superscript"/>
          <w:lang w:val="en-US" w:eastAsia="en-US"/>
        </w:rPr>
        <w:t>-1</w:t>
      </w:r>
      <w:r w:rsidR="00EF0D60" w:rsidRPr="00A079F0">
        <w:rPr>
          <w:rFonts w:ascii="Times New Roman" w:eastAsia="Calibri" w:hAnsi="Times New Roman"/>
          <w:sz w:val="24"/>
          <w:szCs w:val="24"/>
          <w:lang w:val="en-US" w:eastAsia="en-US"/>
        </w:rPr>
        <w:t xml:space="preserve"> year</w:t>
      </w:r>
      <w:r w:rsidR="00EF0D60" w:rsidRPr="00A079F0">
        <w:rPr>
          <w:rFonts w:ascii="Times New Roman" w:eastAsia="Calibri" w:hAnsi="Times New Roman"/>
          <w:sz w:val="24"/>
          <w:szCs w:val="24"/>
          <w:vertAlign w:val="superscript"/>
          <w:lang w:val="en-US" w:eastAsia="en-US"/>
        </w:rPr>
        <w:t xml:space="preserve"> -1</w:t>
      </w:r>
      <w:r w:rsidR="00EF0D60" w:rsidRPr="00A079F0">
        <w:rPr>
          <w:rFonts w:ascii="Times New Roman" w:eastAsia="Calibri" w:hAnsi="Times New Roman"/>
          <w:sz w:val="24"/>
          <w:szCs w:val="24"/>
          <w:lang w:val="en-US" w:eastAsia="en-US"/>
        </w:rPr>
        <w:t xml:space="preserve"> and the intercept (9.4 </w:t>
      </w:r>
      <w:r w:rsidR="00EF0D60" w:rsidRPr="00A079F0">
        <w:rPr>
          <w:rFonts w:ascii="Times New Roman" w:eastAsia="Calibri" w:hAnsi="Times New Roman"/>
          <w:sz w:val="24"/>
          <w:szCs w:val="24"/>
          <w:lang w:val="en-US" w:eastAsia="en-US"/>
        </w:rPr>
        <w:sym w:font="Symbol" w:char="F0B1"/>
      </w:r>
      <w:r w:rsidR="00EF0D60" w:rsidRPr="00A079F0">
        <w:rPr>
          <w:rFonts w:ascii="Times New Roman" w:eastAsia="Calibri" w:hAnsi="Times New Roman"/>
          <w:sz w:val="24"/>
          <w:szCs w:val="24"/>
          <w:lang w:val="en-US" w:eastAsia="en-US"/>
        </w:rPr>
        <w:t xml:space="preserve"> 0.6)</w:t>
      </w:r>
      <w:r w:rsidR="00EF0D60" w:rsidRPr="00A079F0">
        <w:rPr>
          <w:rFonts w:ascii="Times New Roman" w:eastAsia="Calibri" w:hAnsi="Times New Roman"/>
          <w:sz w:val="24"/>
          <w:szCs w:val="24"/>
          <w:lang w:val="en-US" w:eastAsia="en-US"/>
        </w:rPr>
        <w:sym w:font="Symbol" w:char="F0B4"/>
      </w:r>
      <w:r w:rsidR="00EF0D60" w:rsidRPr="00A079F0">
        <w:rPr>
          <w:rFonts w:ascii="Times New Roman" w:eastAsia="Calibri" w:hAnsi="Times New Roman"/>
          <w:sz w:val="24"/>
          <w:szCs w:val="24"/>
          <w:lang w:val="en-US" w:eastAsia="en-US"/>
        </w:rPr>
        <w:t>10</w:t>
      </w:r>
      <w:r w:rsidR="00EF0D60" w:rsidRPr="00A079F0">
        <w:rPr>
          <w:rFonts w:ascii="Times New Roman" w:eastAsia="Calibri" w:hAnsi="Times New Roman"/>
          <w:sz w:val="24"/>
          <w:szCs w:val="24"/>
          <w:vertAlign w:val="superscript"/>
          <w:lang w:val="en-US" w:eastAsia="en-US"/>
        </w:rPr>
        <w:t>-4</w:t>
      </w:r>
      <w:r w:rsidR="00EF0D60" w:rsidRPr="00A079F0">
        <w:rPr>
          <w:rFonts w:ascii="Times New Roman" w:eastAsia="Calibri" w:hAnsi="Times New Roman"/>
          <w:sz w:val="24"/>
          <w:szCs w:val="24"/>
          <w:lang w:val="en-US" w:eastAsia="en-US"/>
        </w:rPr>
        <w:t xml:space="preserve"> s</w:t>
      </w:r>
      <w:r w:rsidR="00EF0D60" w:rsidRPr="00A079F0">
        <w:rPr>
          <w:rFonts w:ascii="Times New Roman" w:eastAsia="Calibri" w:hAnsi="Times New Roman"/>
          <w:sz w:val="24"/>
          <w:szCs w:val="24"/>
          <w:vertAlign w:val="superscript"/>
          <w:lang w:val="en-US" w:eastAsia="en-US"/>
        </w:rPr>
        <w:t>-1</w:t>
      </w:r>
      <w:r w:rsidR="00EF0D60" w:rsidRPr="00A079F0">
        <w:rPr>
          <w:rFonts w:ascii="Times New Roman" w:eastAsia="Calibri" w:hAnsi="Times New Roman"/>
          <w:sz w:val="24"/>
          <w:szCs w:val="24"/>
          <w:lang w:val="en-US" w:eastAsia="en-US"/>
        </w:rPr>
        <w:t xml:space="preserve">. The </w:t>
      </w:r>
      <w:r w:rsidR="00EF0D60" w:rsidRPr="00A079F0">
        <w:rPr>
          <w:rFonts w:ascii="Times New Roman" w:eastAsia="AdvGulliv-R" w:hAnsi="Times New Roman"/>
          <w:sz w:val="24"/>
          <w:szCs w:val="24"/>
          <w:lang w:val="en-US" w:eastAsia="en-US"/>
        </w:rPr>
        <w:t xml:space="preserve">adjusted R-squared value, </w:t>
      </w:r>
      <w:r w:rsidR="0035243F" w:rsidRPr="0035243F">
        <w:rPr>
          <w:rFonts w:ascii="Times New Roman" w:eastAsia="AdvGulliv-R" w:hAnsi="Times New Roman"/>
          <w:noProof/>
          <w:position w:val="-14"/>
          <w:sz w:val="24"/>
          <w:szCs w:val="24"/>
          <w:lang w:val="en-US" w:eastAsia="en-US"/>
        </w:rPr>
        <w:object w:dxaOrig="420" w:dyaOrig="400" w14:anchorId="3BB9740E">
          <v:shape id="_x0000_i1025" type="#_x0000_t75" alt="" style="width:20.65pt;height:19.95pt;mso-width-percent:0;mso-height-percent:0;mso-width-percent:0;mso-height-percent:0" o:ole="">
            <v:imagedata r:id="rId21" o:title=""/>
          </v:shape>
          <o:OLEObject Type="Embed" ProgID="Equation.3" ShapeID="_x0000_i1025" DrawAspect="Content" ObjectID="_1609501689" r:id="rId22"/>
        </w:object>
      </w:r>
      <w:r w:rsidR="00EF0D60" w:rsidRPr="00A079F0">
        <w:rPr>
          <w:rFonts w:ascii="Times New Roman" w:eastAsia="AdvGulliv-R" w:hAnsi="Times New Roman"/>
          <w:sz w:val="24"/>
          <w:szCs w:val="24"/>
          <w:lang w:val="en-US" w:eastAsia="en-US"/>
        </w:rPr>
        <w:t xml:space="preserve">= 0.032, indicates that this correlation is very weak. </w:t>
      </w:r>
    </w:p>
    <w:p w14:paraId="4DD2D89D" w14:textId="55F7423D" w:rsidR="00251B56" w:rsidRPr="00A079F0" w:rsidRDefault="00367050" w:rsidP="00A079F0">
      <w:pPr>
        <w:tabs>
          <w:tab w:val="left" w:pos="360"/>
        </w:tabs>
        <w:spacing w:after="0" w:line="480" w:lineRule="auto"/>
        <w:jc w:val="both"/>
        <w:rPr>
          <w:rFonts w:ascii="Times New Roman" w:eastAsia="AdvGulliv-R" w:hAnsi="Times New Roman"/>
          <w:b/>
          <w:sz w:val="24"/>
          <w:szCs w:val="24"/>
          <w:lang w:val="en-US" w:eastAsia="en-US"/>
        </w:rPr>
      </w:pPr>
      <w:r w:rsidRPr="00A079F0">
        <w:rPr>
          <w:rFonts w:ascii="Times New Roman" w:eastAsia="AdvGulliv-R" w:hAnsi="Times New Roman"/>
          <w:b/>
          <w:sz w:val="24"/>
          <w:szCs w:val="24"/>
          <w:lang w:val="en-US" w:eastAsia="en-US"/>
        </w:rPr>
        <w:lastRenderedPageBreak/>
        <w:t>REFERENCES</w:t>
      </w:r>
    </w:p>
    <w:p w14:paraId="2DC4ED6B" w14:textId="77777777" w:rsidR="00251B56" w:rsidRPr="00A079F0" w:rsidRDefault="00251B56" w:rsidP="00E37A62">
      <w:pPr>
        <w:tabs>
          <w:tab w:val="left" w:pos="720"/>
        </w:tabs>
        <w:spacing w:after="0" w:line="480" w:lineRule="auto"/>
        <w:ind w:left="720" w:hanging="720"/>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fldChar w:fldCharType="begin"/>
      </w:r>
      <w:r w:rsidRPr="00A079F0">
        <w:rPr>
          <w:rFonts w:ascii="Times New Roman" w:eastAsia="AdvGulliv-R" w:hAnsi="Times New Roman"/>
          <w:sz w:val="24"/>
          <w:szCs w:val="24"/>
          <w:lang w:val="en-US" w:eastAsia="en-US"/>
        </w:rPr>
        <w:instrText xml:space="preserve"> ADDIN EN.REFLIST </w:instrText>
      </w:r>
      <w:r w:rsidRPr="00A079F0">
        <w:rPr>
          <w:rFonts w:ascii="Times New Roman" w:eastAsia="AdvGulliv-R" w:hAnsi="Times New Roman"/>
          <w:sz w:val="24"/>
          <w:szCs w:val="24"/>
          <w:lang w:val="en-US" w:eastAsia="en-US"/>
        </w:rPr>
        <w:fldChar w:fldCharType="separate"/>
      </w:r>
      <w:bookmarkStart w:id="1" w:name="_ENREF_1"/>
      <w:r w:rsidRPr="00A079F0">
        <w:rPr>
          <w:rFonts w:ascii="Times New Roman" w:eastAsia="AdvGulliv-R" w:hAnsi="Times New Roman"/>
          <w:sz w:val="24"/>
          <w:szCs w:val="24"/>
          <w:lang w:val="en-US" w:eastAsia="en-US"/>
        </w:rPr>
        <w:t>[1]</w:t>
      </w:r>
      <w:r w:rsidRPr="00A079F0">
        <w:rPr>
          <w:rFonts w:ascii="Times New Roman" w:eastAsia="AdvGulliv-R" w:hAnsi="Times New Roman"/>
          <w:sz w:val="24"/>
          <w:szCs w:val="24"/>
          <w:lang w:val="en-US" w:eastAsia="en-US"/>
        </w:rPr>
        <w:tab/>
      </w:r>
      <w:proofErr w:type="spellStart"/>
      <w:r w:rsidRPr="00A079F0">
        <w:rPr>
          <w:rFonts w:ascii="Times New Roman" w:eastAsia="AdvGulliv-R" w:hAnsi="Times New Roman"/>
          <w:sz w:val="24"/>
          <w:szCs w:val="24"/>
          <w:lang w:val="en-US" w:eastAsia="en-US"/>
        </w:rPr>
        <w:t>Vukojevic</w:t>
      </w:r>
      <w:proofErr w:type="spellEnd"/>
      <w:r w:rsidRPr="00A079F0">
        <w:rPr>
          <w:rFonts w:ascii="Times New Roman" w:eastAsia="AdvGulliv-R" w:hAnsi="Times New Roman"/>
          <w:sz w:val="24"/>
          <w:szCs w:val="24"/>
          <w:lang w:val="en-US" w:eastAsia="en-US"/>
        </w:rPr>
        <w:t xml:space="preserve"> V, </w:t>
      </w:r>
      <w:proofErr w:type="spellStart"/>
      <w:r w:rsidRPr="00A079F0">
        <w:rPr>
          <w:rFonts w:ascii="Times New Roman" w:eastAsia="AdvGulliv-R" w:hAnsi="Times New Roman"/>
          <w:sz w:val="24"/>
          <w:szCs w:val="24"/>
          <w:lang w:val="en-US" w:eastAsia="en-US"/>
        </w:rPr>
        <w:t>Heidkamp</w:t>
      </w:r>
      <w:proofErr w:type="spellEnd"/>
      <w:r w:rsidRPr="00A079F0">
        <w:rPr>
          <w:rFonts w:ascii="Times New Roman" w:eastAsia="AdvGulliv-R" w:hAnsi="Times New Roman"/>
          <w:sz w:val="24"/>
          <w:szCs w:val="24"/>
          <w:lang w:val="en-US" w:eastAsia="en-US"/>
        </w:rPr>
        <w:t xml:space="preserve"> M, Ming Y, Johansson B, </w:t>
      </w:r>
      <w:proofErr w:type="spellStart"/>
      <w:r w:rsidRPr="00A079F0">
        <w:rPr>
          <w:rFonts w:ascii="Times New Roman" w:eastAsia="AdvGulliv-R" w:hAnsi="Times New Roman"/>
          <w:sz w:val="24"/>
          <w:szCs w:val="24"/>
          <w:lang w:val="en-US" w:eastAsia="en-US"/>
        </w:rPr>
        <w:t>Terenius</w:t>
      </w:r>
      <w:proofErr w:type="spellEnd"/>
      <w:r w:rsidRPr="00A079F0">
        <w:rPr>
          <w:rFonts w:ascii="Times New Roman" w:eastAsia="AdvGulliv-R" w:hAnsi="Times New Roman"/>
          <w:sz w:val="24"/>
          <w:szCs w:val="24"/>
          <w:lang w:val="en-US" w:eastAsia="en-US"/>
        </w:rPr>
        <w:t xml:space="preserve"> L, </w:t>
      </w:r>
      <w:proofErr w:type="spellStart"/>
      <w:r w:rsidRPr="00A079F0">
        <w:rPr>
          <w:rFonts w:ascii="Times New Roman" w:eastAsia="AdvGulliv-R" w:hAnsi="Times New Roman"/>
          <w:sz w:val="24"/>
          <w:szCs w:val="24"/>
          <w:lang w:val="en-US" w:eastAsia="en-US"/>
        </w:rPr>
        <w:t>Rigler</w:t>
      </w:r>
      <w:proofErr w:type="spellEnd"/>
      <w:r w:rsidRPr="00A079F0">
        <w:rPr>
          <w:rFonts w:ascii="Times New Roman" w:eastAsia="AdvGulliv-R" w:hAnsi="Times New Roman"/>
          <w:sz w:val="24"/>
          <w:szCs w:val="24"/>
          <w:lang w:val="en-US" w:eastAsia="en-US"/>
        </w:rPr>
        <w:t xml:space="preserve"> R (2008) Quantitative single-molecule imaging by confocal laser scanning microscopy. </w:t>
      </w:r>
      <w:r w:rsidRPr="00A079F0">
        <w:rPr>
          <w:rFonts w:ascii="Times New Roman" w:eastAsia="AdvGulliv-R" w:hAnsi="Times New Roman"/>
          <w:i/>
          <w:sz w:val="24"/>
          <w:szCs w:val="24"/>
          <w:lang w:val="en-US" w:eastAsia="en-US"/>
        </w:rPr>
        <w:t xml:space="preserve">Proc Natl </w:t>
      </w:r>
      <w:proofErr w:type="spellStart"/>
      <w:r w:rsidRPr="00A079F0">
        <w:rPr>
          <w:rFonts w:ascii="Times New Roman" w:eastAsia="AdvGulliv-R" w:hAnsi="Times New Roman"/>
          <w:i/>
          <w:sz w:val="24"/>
          <w:szCs w:val="24"/>
          <w:lang w:val="en-US" w:eastAsia="en-US"/>
        </w:rPr>
        <w:t>Acad</w:t>
      </w:r>
      <w:proofErr w:type="spellEnd"/>
      <w:r w:rsidRPr="00A079F0">
        <w:rPr>
          <w:rFonts w:ascii="Times New Roman" w:eastAsia="AdvGulliv-R" w:hAnsi="Times New Roman"/>
          <w:i/>
          <w:sz w:val="24"/>
          <w:szCs w:val="24"/>
          <w:lang w:val="en-US" w:eastAsia="en-US"/>
        </w:rPr>
        <w:t xml:space="preserve"> Sci U S A</w:t>
      </w:r>
      <w:r w:rsidRPr="00A079F0">
        <w:rPr>
          <w:rFonts w:ascii="Times New Roman" w:eastAsia="AdvGulliv-R" w:hAnsi="Times New Roman"/>
          <w:sz w:val="24"/>
          <w:szCs w:val="24"/>
          <w:lang w:val="en-US" w:eastAsia="en-US"/>
        </w:rPr>
        <w:t xml:space="preserve"> </w:t>
      </w:r>
      <w:r w:rsidRPr="00A079F0">
        <w:rPr>
          <w:rFonts w:ascii="Times New Roman" w:eastAsia="AdvGulliv-R" w:hAnsi="Times New Roman"/>
          <w:b/>
          <w:sz w:val="24"/>
          <w:szCs w:val="24"/>
          <w:lang w:val="en-US" w:eastAsia="en-US"/>
        </w:rPr>
        <w:t>105</w:t>
      </w:r>
      <w:r w:rsidRPr="00A079F0">
        <w:rPr>
          <w:rFonts w:ascii="Times New Roman" w:eastAsia="AdvGulliv-R" w:hAnsi="Times New Roman"/>
          <w:sz w:val="24"/>
          <w:szCs w:val="24"/>
          <w:lang w:val="en-US" w:eastAsia="en-US"/>
        </w:rPr>
        <w:t>, 18176-18181.</w:t>
      </w:r>
      <w:bookmarkEnd w:id="1"/>
    </w:p>
    <w:p w14:paraId="4A15CF42" w14:textId="77777777" w:rsidR="00251B56" w:rsidRPr="00A079F0" w:rsidRDefault="00251B56" w:rsidP="00E37A62">
      <w:pPr>
        <w:tabs>
          <w:tab w:val="left" w:pos="720"/>
        </w:tabs>
        <w:spacing w:after="0" w:line="480" w:lineRule="auto"/>
        <w:ind w:left="720" w:hanging="720"/>
        <w:jc w:val="both"/>
        <w:rPr>
          <w:rFonts w:ascii="Times New Roman" w:eastAsia="AdvGulliv-R" w:hAnsi="Times New Roman"/>
          <w:sz w:val="24"/>
          <w:szCs w:val="24"/>
          <w:lang w:val="en-US" w:eastAsia="en-US"/>
        </w:rPr>
      </w:pPr>
      <w:bookmarkStart w:id="2" w:name="_ENREF_2"/>
      <w:r w:rsidRPr="00A079F0">
        <w:rPr>
          <w:rFonts w:ascii="Times New Roman" w:eastAsia="AdvGulliv-R" w:hAnsi="Times New Roman"/>
          <w:sz w:val="24"/>
          <w:szCs w:val="24"/>
          <w:lang w:val="en-US" w:eastAsia="en-US"/>
        </w:rPr>
        <w:t>[2]</w:t>
      </w:r>
      <w:r w:rsidRPr="00A079F0">
        <w:rPr>
          <w:rFonts w:ascii="Times New Roman" w:eastAsia="AdvGulliv-R" w:hAnsi="Times New Roman"/>
          <w:sz w:val="24"/>
          <w:szCs w:val="24"/>
          <w:lang w:val="en-US" w:eastAsia="en-US"/>
        </w:rPr>
        <w:tab/>
        <w:t xml:space="preserve">Elson EL (2001) Fluorescence correlation spectroscopy measures molecular transport in cells. </w:t>
      </w:r>
      <w:r w:rsidRPr="00A079F0">
        <w:rPr>
          <w:rFonts w:ascii="Times New Roman" w:eastAsia="AdvGulliv-R" w:hAnsi="Times New Roman"/>
          <w:i/>
          <w:sz w:val="24"/>
          <w:szCs w:val="24"/>
          <w:lang w:val="en-US" w:eastAsia="en-US"/>
        </w:rPr>
        <w:t>Traffic</w:t>
      </w:r>
      <w:r w:rsidRPr="00A079F0">
        <w:rPr>
          <w:rFonts w:ascii="Times New Roman" w:eastAsia="AdvGulliv-R" w:hAnsi="Times New Roman"/>
          <w:sz w:val="24"/>
          <w:szCs w:val="24"/>
          <w:lang w:val="en-US" w:eastAsia="en-US"/>
        </w:rPr>
        <w:t xml:space="preserve"> </w:t>
      </w:r>
      <w:r w:rsidRPr="00A079F0">
        <w:rPr>
          <w:rFonts w:ascii="Times New Roman" w:eastAsia="AdvGulliv-R" w:hAnsi="Times New Roman"/>
          <w:b/>
          <w:sz w:val="24"/>
          <w:szCs w:val="24"/>
          <w:lang w:val="en-US" w:eastAsia="en-US"/>
        </w:rPr>
        <w:t>2</w:t>
      </w:r>
      <w:r w:rsidRPr="00A079F0">
        <w:rPr>
          <w:rFonts w:ascii="Times New Roman" w:eastAsia="AdvGulliv-R" w:hAnsi="Times New Roman"/>
          <w:sz w:val="24"/>
          <w:szCs w:val="24"/>
          <w:lang w:val="en-US" w:eastAsia="en-US"/>
        </w:rPr>
        <w:t>, 789-796.</w:t>
      </w:r>
      <w:bookmarkEnd w:id="2"/>
    </w:p>
    <w:p w14:paraId="064A4C4D" w14:textId="77777777" w:rsidR="00251B56" w:rsidRPr="00A079F0" w:rsidRDefault="00251B56" w:rsidP="00E37A62">
      <w:pPr>
        <w:tabs>
          <w:tab w:val="left" w:pos="720"/>
        </w:tabs>
        <w:spacing w:after="0" w:line="480" w:lineRule="auto"/>
        <w:ind w:left="720" w:hanging="720"/>
        <w:jc w:val="both"/>
        <w:rPr>
          <w:rFonts w:ascii="Times New Roman" w:eastAsia="AdvGulliv-R" w:hAnsi="Times New Roman"/>
          <w:sz w:val="24"/>
          <w:szCs w:val="24"/>
          <w:lang w:val="en-US" w:eastAsia="en-US"/>
        </w:rPr>
      </w:pPr>
      <w:bookmarkStart w:id="3" w:name="_ENREF_3"/>
      <w:r w:rsidRPr="00A079F0">
        <w:rPr>
          <w:rFonts w:ascii="Times New Roman" w:eastAsia="AdvGulliv-R" w:hAnsi="Times New Roman"/>
          <w:sz w:val="24"/>
          <w:szCs w:val="24"/>
          <w:lang w:val="en-US" w:eastAsia="en-US"/>
        </w:rPr>
        <w:t>[3]</w:t>
      </w:r>
      <w:r w:rsidRPr="00A079F0">
        <w:rPr>
          <w:rFonts w:ascii="Times New Roman" w:eastAsia="AdvGulliv-R" w:hAnsi="Times New Roman"/>
          <w:sz w:val="24"/>
          <w:szCs w:val="24"/>
          <w:lang w:val="en-US" w:eastAsia="en-US"/>
        </w:rPr>
        <w:tab/>
      </w:r>
      <w:proofErr w:type="spellStart"/>
      <w:r w:rsidRPr="00A079F0">
        <w:rPr>
          <w:rFonts w:ascii="Times New Roman" w:eastAsia="AdvGulliv-R" w:hAnsi="Times New Roman"/>
          <w:sz w:val="24"/>
          <w:szCs w:val="24"/>
          <w:lang w:val="en-US" w:eastAsia="en-US"/>
        </w:rPr>
        <w:t>Vukojevic</w:t>
      </w:r>
      <w:proofErr w:type="spellEnd"/>
      <w:r w:rsidRPr="00A079F0">
        <w:rPr>
          <w:rFonts w:ascii="Times New Roman" w:eastAsia="AdvGulliv-R" w:hAnsi="Times New Roman"/>
          <w:sz w:val="24"/>
          <w:szCs w:val="24"/>
          <w:lang w:val="en-US" w:eastAsia="en-US"/>
        </w:rPr>
        <w:t xml:space="preserve"> V, </w:t>
      </w:r>
      <w:proofErr w:type="spellStart"/>
      <w:r w:rsidRPr="00A079F0">
        <w:rPr>
          <w:rFonts w:ascii="Times New Roman" w:eastAsia="AdvGulliv-R" w:hAnsi="Times New Roman"/>
          <w:sz w:val="24"/>
          <w:szCs w:val="24"/>
          <w:lang w:val="en-US" w:eastAsia="en-US"/>
        </w:rPr>
        <w:t>Pramanik</w:t>
      </w:r>
      <w:proofErr w:type="spellEnd"/>
      <w:r w:rsidRPr="00A079F0">
        <w:rPr>
          <w:rFonts w:ascii="Times New Roman" w:eastAsia="AdvGulliv-R" w:hAnsi="Times New Roman"/>
          <w:sz w:val="24"/>
          <w:szCs w:val="24"/>
          <w:lang w:val="en-US" w:eastAsia="en-US"/>
        </w:rPr>
        <w:t xml:space="preserve"> A, </w:t>
      </w:r>
      <w:proofErr w:type="spellStart"/>
      <w:r w:rsidRPr="00A079F0">
        <w:rPr>
          <w:rFonts w:ascii="Times New Roman" w:eastAsia="AdvGulliv-R" w:hAnsi="Times New Roman"/>
          <w:sz w:val="24"/>
          <w:szCs w:val="24"/>
          <w:lang w:val="en-US" w:eastAsia="en-US"/>
        </w:rPr>
        <w:t>Yakovleva</w:t>
      </w:r>
      <w:proofErr w:type="spellEnd"/>
      <w:r w:rsidRPr="00A079F0">
        <w:rPr>
          <w:rFonts w:ascii="Times New Roman" w:eastAsia="AdvGulliv-R" w:hAnsi="Times New Roman"/>
          <w:sz w:val="24"/>
          <w:szCs w:val="24"/>
          <w:lang w:val="en-US" w:eastAsia="en-US"/>
        </w:rPr>
        <w:t xml:space="preserve"> T, </w:t>
      </w:r>
      <w:proofErr w:type="spellStart"/>
      <w:r w:rsidRPr="00A079F0">
        <w:rPr>
          <w:rFonts w:ascii="Times New Roman" w:eastAsia="AdvGulliv-R" w:hAnsi="Times New Roman"/>
          <w:sz w:val="24"/>
          <w:szCs w:val="24"/>
          <w:lang w:val="en-US" w:eastAsia="en-US"/>
        </w:rPr>
        <w:t>Rigler</w:t>
      </w:r>
      <w:proofErr w:type="spellEnd"/>
      <w:r w:rsidRPr="00A079F0">
        <w:rPr>
          <w:rFonts w:ascii="Times New Roman" w:eastAsia="AdvGulliv-R" w:hAnsi="Times New Roman"/>
          <w:sz w:val="24"/>
          <w:szCs w:val="24"/>
          <w:lang w:val="en-US" w:eastAsia="en-US"/>
        </w:rPr>
        <w:t xml:space="preserve"> R, </w:t>
      </w:r>
      <w:proofErr w:type="spellStart"/>
      <w:r w:rsidRPr="00A079F0">
        <w:rPr>
          <w:rFonts w:ascii="Times New Roman" w:eastAsia="AdvGulliv-R" w:hAnsi="Times New Roman"/>
          <w:sz w:val="24"/>
          <w:szCs w:val="24"/>
          <w:lang w:val="en-US" w:eastAsia="en-US"/>
        </w:rPr>
        <w:t>Terenius</w:t>
      </w:r>
      <w:proofErr w:type="spellEnd"/>
      <w:r w:rsidRPr="00A079F0">
        <w:rPr>
          <w:rFonts w:ascii="Times New Roman" w:eastAsia="AdvGulliv-R" w:hAnsi="Times New Roman"/>
          <w:sz w:val="24"/>
          <w:szCs w:val="24"/>
          <w:lang w:val="en-US" w:eastAsia="en-US"/>
        </w:rPr>
        <w:t xml:space="preserve"> L, </w:t>
      </w:r>
      <w:proofErr w:type="spellStart"/>
      <w:r w:rsidRPr="00A079F0">
        <w:rPr>
          <w:rFonts w:ascii="Times New Roman" w:eastAsia="AdvGulliv-R" w:hAnsi="Times New Roman"/>
          <w:sz w:val="24"/>
          <w:szCs w:val="24"/>
          <w:lang w:val="en-US" w:eastAsia="en-US"/>
        </w:rPr>
        <w:t>Bakalkin</w:t>
      </w:r>
      <w:proofErr w:type="spellEnd"/>
      <w:r w:rsidRPr="00A079F0">
        <w:rPr>
          <w:rFonts w:ascii="Times New Roman" w:eastAsia="AdvGulliv-R" w:hAnsi="Times New Roman"/>
          <w:sz w:val="24"/>
          <w:szCs w:val="24"/>
          <w:lang w:val="en-US" w:eastAsia="en-US"/>
        </w:rPr>
        <w:t xml:space="preserve"> G (2005) Study of molecular events in cells by fluorescence correlation spectroscopy. </w:t>
      </w:r>
      <w:r w:rsidRPr="00A079F0">
        <w:rPr>
          <w:rFonts w:ascii="Times New Roman" w:eastAsia="AdvGulliv-R" w:hAnsi="Times New Roman"/>
          <w:i/>
          <w:sz w:val="24"/>
          <w:szCs w:val="24"/>
          <w:lang w:val="en-US" w:eastAsia="en-US"/>
        </w:rPr>
        <w:t xml:space="preserve">Cell </w:t>
      </w:r>
      <w:proofErr w:type="spellStart"/>
      <w:r w:rsidRPr="00A079F0">
        <w:rPr>
          <w:rFonts w:ascii="Times New Roman" w:eastAsia="AdvGulliv-R" w:hAnsi="Times New Roman"/>
          <w:i/>
          <w:sz w:val="24"/>
          <w:szCs w:val="24"/>
          <w:lang w:val="en-US" w:eastAsia="en-US"/>
        </w:rPr>
        <w:t>Mol</w:t>
      </w:r>
      <w:proofErr w:type="spellEnd"/>
      <w:r w:rsidRPr="00A079F0">
        <w:rPr>
          <w:rFonts w:ascii="Times New Roman" w:eastAsia="AdvGulliv-R" w:hAnsi="Times New Roman"/>
          <w:i/>
          <w:sz w:val="24"/>
          <w:szCs w:val="24"/>
          <w:lang w:val="en-US" w:eastAsia="en-US"/>
        </w:rPr>
        <w:t xml:space="preserve"> Life Sci</w:t>
      </w:r>
      <w:r w:rsidRPr="00A079F0">
        <w:rPr>
          <w:rFonts w:ascii="Times New Roman" w:eastAsia="AdvGulliv-R" w:hAnsi="Times New Roman"/>
          <w:sz w:val="24"/>
          <w:szCs w:val="24"/>
          <w:lang w:val="en-US" w:eastAsia="en-US"/>
        </w:rPr>
        <w:t xml:space="preserve"> </w:t>
      </w:r>
      <w:r w:rsidRPr="00A079F0">
        <w:rPr>
          <w:rFonts w:ascii="Times New Roman" w:eastAsia="AdvGulliv-R" w:hAnsi="Times New Roman"/>
          <w:b/>
          <w:sz w:val="24"/>
          <w:szCs w:val="24"/>
          <w:lang w:val="en-US" w:eastAsia="en-US"/>
        </w:rPr>
        <w:t>62</w:t>
      </w:r>
      <w:r w:rsidRPr="00A079F0">
        <w:rPr>
          <w:rFonts w:ascii="Times New Roman" w:eastAsia="AdvGulliv-R" w:hAnsi="Times New Roman"/>
          <w:sz w:val="24"/>
          <w:szCs w:val="24"/>
          <w:lang w:val="en-US" w:eastAsia="en-US"/>
        </w:rPr>
        <w:t>, 535-550.</w:t>
      </w:r>
      <w:bookmarkEnd w:id="3"/>
    </w:p>
    <w:p w14:paraId="0F83697E" w14:textId="41BCE281" w:rsidR="00251B56" w:rsidRPr="00A079F0" w:rsidRDefault="00251B56" w:rsidP="00A079F0">
      <w:pPr>
        <w:tabs>
          <w:tab w:val="left" w:pos="360"/>
        </w:tabs>
        <w:spacing w:after="0" w:line="480" w:lineRule="auto"/>
        <w:jc w:val="both"/>
        <w:rPr>
          <w:rFonts w:ascii="Times New Roman" w:eastAsia="AdvGulliv-R" w:hAnsi="Times New Roman"/>
          <w:sz w:val="24"/>
          <w:szCs w:val="24"/>
          <w:lang w:val="en-US" w:eastAsia="en-US"/>
        </w:rPr>
      </w:pPr>
    </w:p>
    <w:p w14:paraId="525149D8" w14:textId="36CDC821" w:rsidR="005F3503" w:rsidRPr="00A079F0" w:rsidRDefault="00251B56" w:rsidP="00A079F0">
      <w:pPr>
        <w:tabs>
          <w:tab w:val="left" w:pos="360"/>
        </w:tabs>
        <w:spacing w:after="0" w:line="480" w:lineRule="auto"/>
        <w:jc w:val="both"/>
        <w:rPr>
          <w:rFonts w:ascii="Times New Roman" w:eastAsia="AdvGulliv-R" w:hAnsi="Times New Roman"/>
          <w:sz w:val="24"/>
          <w:szCs w:val="24"/>
          <w:lang w:val="en-US" w:eastAsia="en-US"/>
        </w:rPr>
      </w:pPr>
      <w:r w:rsidRPr="00A079F0">
        <w:rPr>
          <w:rFonts w:ascii="Times New Roman" w:eastAsia="AdvGulliv-R" w:hAnsi="Times New Roman"/>
          <w:sz w:val="24"/>
          <w:szCs w:val="24"/>
          <w:lang w:val="en-US" w:eastAsia="en-US"/>
        </w:rPr>
        <w:fldChar w:fldCharType="end"/>
      </w:r>
    </w:p>
    <w:sectPr w:rsidR="005F3503" w:rsidRPr="00A079F0" w:rsidSect="000E5E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71C2" w14:textId="77777777" w:rsidR="0035243F" w:rsidRDefault="0035243F">
      <w:pPr>
        <w:spacing w:after="0" w:line="240" w:lineRule="auto"/>
      </w:pPr>
      <w:r>
        <w:separator/>
      </w:r>
    </w:p>
  </w:endnote>
  <w:endnote w:type="continuationSeparator" w:id="0">
    <w:p w14:paraId="034D596F" w14:textId="77777777" w:rsidR="0035243F" w:rsidRDefault="0035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Gulliv-R">
    <w:altName w:val="Arial Unicode MS"/>
    <w:panose1 w:val="020B0604020202020204"/>
    <w:charset w:val="80"/>
    <w:family w:val="auto"/>
    <w:notTrueType/>
    <w:pitch w:val="default"/>
    <w:sig w:usb0="00000000"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160859"/>
      <w:docPartObj>
        <w:docPartGallery w:val="Page Numbers (Bottom of Page)"/>
        <w:docPartUnique/>
      </w:docPartObj>
    </w:sdtPr>
    <w:sdtEndPr>
      <w:rPr>
        <w:rFonts w:ascii="Times New Roman" w:hAnsi="Times New Roman"/>
        <w:noProof/>
        <w:sz w:val="24"/>
        <w:szCs w:val="24"/>
      </w:rPr>
    </w:sdtEndPr>
    <w:sdtContent>
      <w:p w14:paraId="6562EA7B" w14:textId="5A1E8B0B" w:rsidR="006337B2" w:rsidRPr="00A079F0" w:rsidRDefault="006337B2" w:rsidP="00A079F0">
        <w:pPr>
          <w:pStyle w:val="Footer"/>
          <w:spacing w:after="0" w:line="240" w:lineRule="auto"/>
          <w:jc w:val="center"/>
          <w:rPr>
            <w:rFonts w:ascii="Times New Roman" w:hAnsi="Times New Roman"/>
            <w:sz w:val="24"/>
            <w:szCs w:val="24"/>
          </w:rPr>
        </w:pPr>
        <w:r w:rsidRPr="00A079F0">
          <w:rPr>
            <w:rFonts w:ascii="Times New Roman" w:hAnsi="Times New Roman"/>
            <w:sz w:val="24"/>
            <w:szCs w:val="24"/>
          </w:rPr>
          <w:fldChar w:fldCharType="begin"/>
        </w:r>
        <w:r w:rsidRPr="00A079F0">
          <w:rPr>
            <w:rFonts w:ascii="Times New Roman" w:hAnsi="Times New Roman"/>
            <w:sz w:val="24"/>
            <w:szCs w:val="24"/>
          </w:rPr>
          <w:instrText xml:space="preserve"> PAGE   \* MERGEFORMAT </w:instrText>
        </w:r>
        <w:r w:rsidRPr="00A079F0">
          <w:rPr>
            <w:rFonts w:ascii="Times New Roman" w:hAnsi="Times New Roman"/>
            <w:sz w:val="24"/>
            <w:szCs w:val="24"/>
          </w:rPr>
          <w:fldChar w:fldCharType="separate"/>
        </w:r>
        <w:r w:rsidRPr="00A079F0">
          <w:rPr>
            <w:rFonts w:ascii="Times New Roman" w:hAnsi="Times New Roman"/>
            <w:noProof/>
            <w:sz w:val="24"/>
            <w:szCs w:val="24"/>
          </w:rPr>
          <w:t>17</w:t>
        </w:r>
        <w:r w:rsidRPr="00A079F0">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EA9B" w14:textId="77777777" w:rsidR="006337B2" w:rsidRDefault="006337B2">
    <w:pPr>
      <w:pStyle w:val="Footer"/>
      <w:jc w:val="right"/>
    </w:pPr>
  </w:p>
  <w:p w14:paraId="26EB20F0" w14:textId="77777777" w:rsidR="006337B2" w:rsidRDefault="0063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ADBE" w14:textId="77777777" w:rsidR="0035243F" w:rsidRDefault="0035243F">
      <w:pPr>
        <w:spacing w:after="0" w:line="240" w:lineRule="auto"/>
      </w:pPr>
      <w:r>
        <w:separator/>
      </w:r>
    </w:p>
  </w:footnote>
  <w:footnote w:type="continuationSeparator" w:id="0">
    <w:p w14:paraId="206DEE5F" w14:textId="77777777" w:rsidR="0035243F" w:rsidRDefault="00352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6BB2"/>
    <w:multiLevelType w:val="hybridMultilevel"/>
    <w:tmpl w:val="A0B483D8"/>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vwa2ewdd2r0meet05pp9wkzrwtst9z2pwf&quot;&gt;Alzheimers and Dementia_references_180826&lt;record-ids&gt;&lt;item&gt;26&lt;/item&gt;&lt;item&gt;34&lt;/item&gt;&lt;item&gt;36&lt;/item&gt;&lt;/record-ids&gt;&lt;/item&gt;&lt;/Libraries&gt;"/>
  </w:docVars>
  <w:rsids>
    <w:rsidRoot w:val="00E37C11"/>
    <w:rsid w:val="0000202E"/>
    <w:rsid w:val="00002CB8"/>
    <w:rsid w:val="000054DB"/>
    <w:rsid w:val="000055C3"/>
    <w:rsid w:val="00006C47"/>
    <w:rsid w:val="00007DFF"/>
    <w:rsid w:val="00010AF2"/>
    <w:rsid w:val="0001458E"/>
    <w:rsid w:val="00023EBE"/>
    <w:rsid w:val="00032739"/>
    <w:rsid w:val="00032E65"/>
    <w:rsid w:val="0003409A"/>
    <w:rsid w:val="00034500"/>
    <w:rsid w:val="00034C3C"/>
    <w:rsid w:val="00035BB0"/>
    <w:rsid w:val="00040881"/>
    <w:rsid w:val="00041A4B"/>
    <w:rsid w:val="00041FB0"/>
    <w:rsid w:val="000421C4"/>
    <w:rsid w:val="000440BA"/>
    <w:rsid w:val="00045477"/>
    <w:rsid w:val="000460A9"/>
    <w:rsid w:val="000504BF"/>
    <w:rsid w:val="00051FAC"/>
    <w:rsid w:val="00056158"/>
    <w:rsid w:val="00056201"/>
    <w:rsid w:val="000567D2"/>
    <w:rsid w:val="00060EA6"/>
    <w:rsid w:val="00061B23"/>
    <w:rsid w:val="00062CD2"/>
    <w:rsid w:val="00063CBD"/>
    <w:rsid w:val="00063DDD"/>
    <w:rsid w:val="00065345"/>
    <w:rsid w:val="000662CF"/>
    <w:rsid w:val="00067098"/>
    <w:rsid w:val="00070FDE"/>
    <w:rsid w:val="00071E3C"/>
    <w:rsid w:val="00074D00"/>
    <w:rsid w:val="00075E2A"/>
    <w:rsid w:val="00076DEA"/>
    <w:rsid w:val="00080E68"/>
    <w:rsid w:val="00081C59"/>
    <w:rsid w:val="00082F08"/>
    <w:rsid w:val="00085163"/>
    <w:rsid w:val="00086569"/>
    <w:rsid w:val="000909A1"/>
    <w:rsid w:val="00091225"/>
    <w:rsid w:val="00092C56"/>
    <w:rsid w:val="000939E1"/>
    <w:rsid w:val="00094A73"/>
    <w:rsid w:val="00095F49"/>
    <w:rsid w:val="0009605C"/>
    <w:rsid w:val="00097709"/>
    <w:rsid w:val="000A2C98"/>
    <w:rsid w:val="000A3877"/>
    <w:rsid w:val="000A51D5"/>
    <w:rsid w:val="000A6A82"/>
    <w:rsid w:val="000A6E21"/>
    <w:rsid w:val="000B12DE"/>
    <w:rsid w:val="000B30C1"/>
    <w:rsid w:val="000B61B3"/>
    <w:rsid w:val="000B777A"/>
    <w:rsid w:val="000B7D15"/>
    <w:rsid w:val="000C098E"/>
    <w:rsid w:val="000C34DA"/>
    <w:rsid w:val="000C3FB2"/>
    <w:rsid w:val="000D03EA"/>
    <w:rsid w:val="000D47D2"/>
    <w:rsid w:val="000D7322"/>
    <w:rsid w:val="000E0966"/>
    <w:rsid w:val="000E0CBD"/>
    <w:rsid w:val="000E1C31"/>
    <w:rsid w:val="000E50AD"/>
    <w:rsid w:val="000E538A"/>
    <w:rsid w:val="000E5DF4"/>
    <w:rsid w:val="000E5E18"/>
    <w:rsid w:val="000E706A"/>
    <w:rsid w:val="000E7D94"/>
    <w:rsid w:val="000F06B9"/>
    <w:rsid w:val="000F15DA"/>
    <w:rsid w:val="000F16D9"/>
    <w:rsid w:val="000F1E69"/>
    <w:rsid w:val="000F33B7"/>
    <w:rsid w:val="000F3E15"/>
    <w:rsid w:val="000F56EC"/>
    <w:rsid w:val="000F5B86"/>
    <w:rsid w:val="000F63A8"/>
    <w:rsid w:val="000F6D62"/>
    <w:rsid w:val="000F71C2"/>
    <w:rsid w:val="00102B91"/>
    <w:rsid w:val="001047A1"/>
    <w:rsid w:val="00104942"/>
    <w:rsid w:val="00111D9D"/>
    <w:rsid w:val="00113024"/>
    <w:rsid w:val="00113F6D"/>
    <w:rsid w:val="00114413"/>
    <w:rsid w:val="00114C1A"/>
    <w:rsid w:val="00115DBB"/>
    <w:rsid w:val="00116A90"/>
    <w:rsid w:val="001176C0"/>
    <w:rsid w:val="0011782E"/>
    <w:rsid w:val="0012381D"/>
    <w:rsid w:val="0012430F"/>
    <w:rsid w:val="0012582E"/>
    <w:rsid w:val="00126C95"/>
    <w:rsid w:val="0013370A"/>
    <w:rsid w:val="00134416"/>
    <w:rsid w:val="0013651D"/>
    <w:rsid w:val="001373EA"/>
    <w:rsid w:val="00143BD6"/>
    <w:rsid w:val="00145154"/>
    <w:rsid w:val="00145832"/>
    <w:rsid w:val="00146C0F"/>
    <w:rsid w:val="0015223D"/>
    <w:rsid w:val="00152A47"/>
    <w:rsid w:val="0015304D"/>
    <w:rsid w:val="001534CC"/>
    <w:rsid w:val="00154A7F"/>
    <w:rsid w:val="001568A2"/>
    <w:rsid w:val="00156B77"/>
    <w:rsid w:val="0015749A"/>
    <w:rsid w:val="00162DA1"/>
    <w:rsid w:val="00163601"/>
    <w:rsid w:val="00163F33"/>
    <w:rsid w:val="00167FCB"/>
    <w:rsid w:val="00171D46"/>
    <w:rsid w:val="0017285D"/>
    <w:rsid w:val="00173A34"/>
    <w:rsid w:val="001765E2"/>
    <w:rsid w:val="00180325"/>
    <w:rsid w:val="00180C6E"/>
    <w:rsid w:val="00181033"/>
    <w:rsid w:val="00183C2D"/>
    <w:rsid w:val="00184206"/>
    <w:rsid w:val="00186362"/>
    <w:rsid w:val="00186386"/>
    <w:rsid w:val="0019240F"/>
    <w:rsid w:val="00193979"/>
    <w:rsid w:val="00196BB2"/>
    <w:rsid w:val="001A13EC"/>
    <w:rsid w:val="001A27AD"/>
    <w:rsid w:val="001A7134"/>
    <w:rsid w:val="001A7B16"/>
    <w:rsid w:val="001B0C67"/>
    <w:rsid w:val="001B15E3"/>
    <w:rsid w:val="001B2F63"/>
    <w:rsid w:val="001B493E"/>
    <w:rsid w:val="001B5D37"/>
    <w:rsid w:val="001B77DB"/>
    <w:rsid w:val="001C02D1"/>
    <w:rsid w:val="001C09D9"/>
    <w:rsid w:val="001C0E34"/>
    <w:rsid w:val="001C1A35"/>
    <w:rsid w:val="001C2686"/>
    <w:rsid w:val="001C2CE0"/>
    <w:rsid w:val="001C4AA9"/>
    <w:rsid w:val="001C7C45"/>
    <w:rsid w:val="001C7E46"/>
    <w:rsid w:val="001D065F"/>
    <w:rsid w:val="001D18FC"/>
    <w:rsid w:val="001D2558"/>
    <w:rsid w:val="001D2DCF"/>
    <w:rsid w:val="001D32EA"/>
    <w:rsid w:val="001D3AFF"/>
    <w:rsid w:val="001D3CC8"/>
    <w:rsid w:val="001D40C2"/>
    <w:rsid w:val="001D47E3"/>
    <w:rsid w:val="001D5C16"/>
    <w:rsid w:val="001D6012"/>
    <w:rsid w:val="001E0B2B"/>
    <w:rsid w:val="001E15F1"/>
    <w:rsid w:val="001E16D9"/>
    <w:rsid w:val="001E175B"/>
    <w:rsid w:val="001E1898"/>
    <w:rsid w:val="001E28A9"/>
    <w:rsid w:val="001E5D1F"/>
    <w:rsid w:val="001E7C64"/>
    <w:rsid w:val="001E7C8B"/>
    <w:rsid w:val="001F00F6"/>
    <w:rsid w:val="001F0AFD"/>
    <w:rsid w:val="001F2DEE"/>
    <w:rsid w:val="001F3B38"/>
    <w:rsid w:val="001F41EB"/>
    <w:rsid w:val="001F42CF"/>
    <w:rsid w:val="001F4A2E"/>
    <w:rsid w:val="001F6B8B"/>
    <w:rsid w:val="001F722D"/>
    <w:rsid w:val="00200A15"/>
    <w:rsid w:val="00200FF5"/>
    <w:rsid w:val="002015B2"/>
    <w:rsid w:val="0020192C"/>
    <w:rsid w:val="00202180"/>
    <w:rsid w:val="0020370C"/>
    <w:rsid w:val="0020462C"/>
    <w:rsid w:val="00204D15"/>
    <w:rsid w:val="00207C99"/>
    <w:rsid w:val="00211148"/>
    <w:rsid w:val="00211442"/>
    <w:rsid w:val="002119B7"/>
    <w:rsid w:val="00211F5D"/>
    <w:rsid w:val="0021206E"/>
    <w:rsid w:val="0021209D"/>
    <w:rsid w:val="002147DA"/>
    <w:rsid w:val="002154F1"/>
    <w:rsid w:val="0021671A"/>
    <w:rsid w:val="0022343F"/>
    <w:rsid w:val="00227077"/>
    <w:rsid w:val="00227ADC"/>
    <w:rsid w:val="00230669"/>
    <w:rsid w:val="002311C8"/>
    <w:rsid w:val="00231C40"/>
    <w:rsid w:val="00231F7B"/>
    <w:rsid w:val="002327FB"/>
    <w:rsid w:val="00232FF6"/>
    <w:rsid w:val="0023380D"/>
    <w:rsid w:val="00234AF5"/>
    <w:rsid w:val="00246DC4"/>
    <w:rsid w:val="002479F1"/>
    <w:rsid w:val="00251B56"/>
    <w:rsid w:val="00251D0B"/>
    <w:rsid w:val="00253BCF"/>
    <w:rsid w:val="002544F8"/>
    <w:rsid w:val="002547AF"/>
    <w:rsid w:val="00254BB4"/>
    <w:rsid w:val="00255A78"/>
    <w:rsid w:val="002563F9"/>
    <w:rsid w:val="0025676D"/>
    <w:rsid w:val="002571FD"/>
    <w:rsid w:val="002575E8"/>
    <w:rsid w:val="00257E9E"/>
    <w:rsid w:val="0026147B"/>
    <w:rsid w:val="00261717"/>
    <w:rsid w:val="002654A9"/>
    <w:rsid w:val="0027075F"/>
    <w:rsid w:val="00270A4C"/>
    <w:rsid w:val="002729D2"/>
    <w:rsid w:val="00272F14"/>
    <w:rsid w:val="00273052"/>
    <w:rsid w:val="00274B3A"/>
    <w:rsid w:val="00281570"/>
    <w:rsid w:val="0028381D"/>
    <w:rsid w:val="00284BF7"/>
    <w:rsid w:val="002854E5"/>
    <w:rsid w:val="00292631"/>
    <w:rsid w:val="00296CB2"/>
    <w:rsid w:val="002A05F5"/>
    <w:rsid w:val="002A0686"/>
    <w:rsid w:val="002A0AEB"/>
    <w:rsid w:val="002A0B03"/>
    <w:rsid w:val="002A267E"/>
    <w:rsid w:val="002A6848"/>
    <w:rsid w:val="002A7B22"/>
    <w:rsid w:val="002B3592"/>
    <w:rsid w:val="002B425F"/>
    <w:rsid w:val="002B5A30"/>
    <w:rsid w:val="002B6074"/>
    <w:rsid w:val="002C1E78"/>
    <w:rsid w:val="002C2A91"/>
    <w:rsid w:val="002C2D88"/>
    <w:rsid w:val="002C3E8B"/>
    <w:rsid w:val="002C4C32"/>
    <w:rsid w:val="002C7BD6"/>
    <w:rsid w:val="002D153D"/>
    <w:rsid w:val="002D21E9"/>
    <w:rsid w:val="002D2CB9"/>
    <w:rsid w:val="002D35DA"/>
    <w:rsid w:val="002D49D3"/>
    <w:rsid w:val="002D4A8E"/>
    <w:rsid w:val="002D5F2E"/>
    <w:rsid w:val="002D61A2"/>
    <w:rsid w:val="002D769C"/>
    <w:rsid w:val="002E3FA1"/>
    <w:rsid w:val="002E3FFB"/>
    <w:rsid w:val="002E4962"/>
    <w:rsid w:val="002E4B08"/>
    <w:rsid w:val="002E6172"/>
    <w:rsid w:val="002E76FC"/>
    <w:rsid w:val="002F3208"/>
    <w:rsid w:val="002F49EF"/>
    <w:rsid w:val="002F4B14"/>
    <w:rsid w:val="002F5A13"/>
    <w:rsid w:val="002F6015"/>
    <w:rsid w:val="002F64A8"/>
    <w:rsid w:val="002F794A"/>
    <w:rsid w:val="00300722"/>
    <w:rsid w:val="00300E3D"/>
    <w:rsid w:val="003011ED"/>
    <w:rsid w:val="003042BE"/>
    <w:rsid w:val="00304DE8"/>
    <w:rsid w:val="00304F88"/>
    <w:rsid w:val="00305F52"/>
    <w:rsid w:val="00306718"/>
    <w:rsid w:val="00307172"/>
    <w:rsid w:val="00307506"/>
    <w:rsid w:val="00307D9E"/>
    <w:rsid w:val="00312744"/>
    <w:rsid w:val="003133CF"/>
    <w:rsid w:val="00313ACE"/>
    <w:rsid w:val="0031703C"/>
    <w:rsid w:val="003170C4"/>
    <w:rsid w:val="0032257F"/>
    <w:rsid w:val="00323A43"/>
    <w:rsid w:val="00324DD1"/>
    <w:rsid w:val="00324E77"/>
    <w:rsid w:val="003258C4"/>
    <w:rsid w:val="00327D21"/>
    <w:rsid w:val="003315AB"/>
    <w:rsid w:val="00331C03"/>
    <w:rsid w:val="003320AC"/>
    <w:rsid w:val="003321E3"/>
    <w:rsid w:val="003322D1"/>
    <w:rsid w:val="003341BD"/>
    <w:rsid w:val="003342A5"/>
    <w:rsid w:val="003343D4"/>
    <w:rsid w:val="0033495D"/>
    <w:rsid w:val="00334A5A"/>
    <w:rsid w:val="00343723"/>
    <w:rsid w:val="003437ED"/>
    <w:rsid w:val="0034431F"/>
    <w:rsid w:val="00344611"/>
    <w:rsid w:val="00346B6D"/>
    <w:rsid w:val="00347A8A"/>
    <w:rsid w:val="00350279"/>
    <w:rsid w:val="00350D3C"/>
    <w:rsid w:val="0035192F"/>
    <w:rsid w:val="0035243F"/>
    <w:rsid w:val="00352856"/>
    <w:rsid w:val="0035497D"/>
    <w:rsid w:val="00354A2B"/>
    <w:rsid w:val="00356B24"/>
    <w:rsid w:val="00357457"/>
    <w:rsid w:val="0035752C"/>
    <w:rsid w:val="0035789C"/>
    <w:rsid w:val="00360B11"/>
    <w:rsid w:val="003617EC"/>
    <w:rsid w:val="003625B5"/>
    <w:rsid w:val="00365865"/>
    <w:rsid w:val="003668A5"/>
    <w:rsid w:val="00367050"/>
    <w:rsid w:val="00367407"/>
    <w:rsid w:val="0036788E"/>
    <w:rsid w:val="00370255"/>
    <w:rsid w:val="00376250"/>
    <w:rsid w:val="0037635C"/>
    <w:rsid w:val="00377543"/>
    <w:rsid w:val="00377D0A"/>
    <w:rsid w:val="00381897"/>
    <w:rsid w:val="0038349B"/>
    <w:rsid w:val="003850BA"/>
    <w:rsid w:val="00385FAE"/>
    <w:rsid w:val="00387017"/>
    <w:rsid w:val="00387B30"/>
    <w:rsid w:val="00390A9F"/>
    <w:rsid w:val="00391199"/>
    <w:rsid w:val="00392561"/>
    <w:rsid w:val="003944CF"/>
    <w:rsid w:val="003959B5"/>
    <w:rsid w:val="003A02A6"/>
    <w:rsid w:val="003A29B1"/>
    <w:rsid w:val="003A392A"/>
    <w:rsid w:val="003A5A93"/>
    <w:rsid w:val="003B2661"/>
    <w:rsid w:val="003B3E53"/>
    <w:rsid w:val="003B4EA8"/>
    <w:rsid w:val="003B7354"/>
    <w:rsid w:val="003B7811"/>
    <w:rsid w:val="003B78CB"/>
    <w:rsid w:val="003C02C3"/>
    <w:rsid w:val="003C0AE1"/>
    <w:rsid w:val="003C48D2"/>
    <w:rsid w:val="003C578B"/>
    <w:rsid w:val="003C6E15"/>
    <w:rsid w:val="003D12F0"/>
    <w:rsid w:val="003D68D6"/>
    <w:rsid w:val="003D69EB"/>
    <w:rsid w:val="003E39FF"/>
    <w:rsid w:val="003E7A35"/>
    <w:rsid w:val="003E7F26"/>
    <w:rsid w:val="003F241F"/>
    <w:rsid w:val="003F2F2A"/>
    <w:rsid w:val="003F325F"/>
    <w:rsid w:val="003F49E8"/>
    <w:rsid w:val="003F4C2D"/>
    <w:rsid w:val="003F5825"/>
    <w:rsid w:val="00402346"/>
    <w:rsid w:val="00403A45"/>
    <w:rsid w:val="004047C6"/>
    <w:rsid w:val="00404D59"/>
    <w:rsid w:val="00405C8E"/>
    <w:rsid w:val="0040653A"/>
    <w:rsid w:val="00413041"/>
    <w:rsid w:val="00414360"/>
    <w:rsid w:val="0041744A"/>
    <w:rsid w:val="0041799B"/>
    <w:rsid w:val="004214EE"/>
    <w:rsid w:val="00421CF2"/>
    <w:rsid w:val="00423E09"/>
    <w:rsid w:val="004256DB"/>
    <w:rsid w:val="00431914"/>
    <w:rsid w:val="00432460"/>
    <w:rsid w:val="0043323E"/>
    <w:rsid w:val="00437179"/>
    <w:rsid w:val="00440367"/>
    <w:rsid w:val="00442D2F"/>
    <w:rsid w:val="00443246"/>
    <w:rsid w:val="004435A8"/>
    <w:rsid w:val="004455BF"/>
    <w:rsid w:val="00446240"/>
    <w:rsid w:val="004465C9"/>
    <w:rsid w:val="0044682A"/>
    <w:rsid w:val="00450D51"/>
    <w:rsid w:val="004538D4"/>
    <w:rsid w:val="0045474C"/>
    <w:rsid w:val="00454834"/>
    <w:rsid w:val="00454F86"/>
    <w:rsid w:val="004602B1"/>
    <w:rsid w:val="004607D8"/>
    <w:rsid w:val="00460F9C"/>
    <w:rsid w:val="00463016"/>
    <w:rsid w:val="00463561"/>
    <w:rsid w:val="004670D9"/>
    <w:rsid w:val="0046757B"/>
    <w:rsid w:val="00470DC7"/>
    <w:rsid w:val="004739E9"/>
    <w:rsid w:val="004744DC"/>
    <w:rsid w:val="0047512A"/>
    <w:rsid w:val="00475287"/>
    <w:rsid w:val="004762FC"/>
    <w:rsid w:val="004775C9"/>
    <w:rsid w:val="00477FD5"/>
    <w:rsid w:val="0048020C"/>
    <w:rsid w:val="00480539"/>
    <w:rsid w:val="00480BB3"/>
    <w:rsid w:val="00481374"/>
    <w:rsid w:val="00482B37"/>
    <w:rsid w:val="00484723"/>
    <w:rsid w:val="00484CA7"/>
    <w:rsid w:val="00484EBC"/>
    <w:rsid w:val="00485697"/>
    <w:rsid w:val="00485CEF"/>
    <w:rsid w:val="00491C3A"/>
    <w:rsid w:val="004945F7"/>
    <w:rsid w:val="0049671E"/>
    <w:rsid w:val="00497011"/>
    <w:rsid w:val="004A255D"/>
    <w:rsid w:val="004A2F66"/>
    <w:rsid w:val="004A3478"/>
    <w:rsid w:val="004A3EBA"/>
    <w:rsid w:val="004A45E4"/>
    <w:rsid w:val="004A4631"/>
    <w:rsid w:val="004A4672"/>
    <w:rsid w:val="004A4D83"/>
    <w:rsid w:val="004A64F0"/>
    <w:rsid w:val="004A6BEE"/>
    <w:rsid w:val="004B33E3"/>
    <w:rsid w:val="004B34D2"/>
    <w:rsid w:val="004B3D53"/>
    <w:rsid w:val="004B47F6"/>
    <w:rsid w:val="004B4C75"/>
    <w:rsid w:val="004B65CF"/>
    <w:rsid w:val="004C1227"/>
    <w:rsid w:val="004C23CB"/>
    <w:rsid w:val="004C4DB5"/>
    <w:rsid w:val="004C6B91"/>
    <w:rsid w:val="004C7020"/>
    <w:rsid w:val="004D085D"/>
    <w:rsid w:val="004D17FA"/>
    <w:rsid w:val="004D249A"/>
    <w:rsid w:val="004D3150"/>
    <w:rsid w:val="004D3877"/>
    <w:rsid w:val="004D46F1"/>
    <w:rsid w:val="004D53C3"/>
    <w:rsid w:val="004D5668"/>
    <w:rsid w:val="004D58C6"/>
    <w:rsid w:val="004D5BED"/>
    <w:rsid w:val="004E1990"/>
    <w:rsid w:val="004E2A15"/>
    <w:rsid w:val="004E2D20"/>
    <w:rsid w:val="004E30C6"/>
    <w:rsid w:val="004E7877"/>
    <w:rsid w:val="004F3323"/>
    <w:rsid w:val="004F362F"/>
    <w:rsid w:val="004F4F6C"/>
    <w:rsid w:val="004F4FF4"/>
    <w:rsid w:val="004F58C9"/>
    <w:rsid w:val="004F732D"/>
    <w:rsid w:val="004F7879"/>
    <w:rsid w:val="00505882"/>
    <w:rsid w:val="00506685"/>
    <w:rsid w:val="005075FD"/>
    <w:rsid w:val="00507E4E"/>
    <w:rsid w:val="0051106B"/>
    <w:rsid w:val="005137D2"/>
    <w:rsid w:val="00514A08"/>
    <w:rsid w:val="005155DB"/>
    <w:rsid w:val="00523A1E"/>
    <w:rsid w:val="00524468"/>
    <w:rsid w:val="00525FCC"/>
    <w:rsid w:val="005277FA"/>
    <w:rsid w:val="00530104"/>
    <w:rsid w:val="00532F39"/>
    <w:rsid w:val="00534EBD"/>
    <w:rsid w:val="00534F1E"/>
    <w:rsid w:val="00535ADB"/>
    <w:rsid w:val="00535BA2"/>
    <w:rsid w:val="00536E66"/>
    <w:rsid w:val="00542A2D"/>
    <w:rsid w:val="005525E1"/>
    <w:rsid w:val="005543BD"/>
    <w:rsid w:val="00555171"/>
    <w:rsid w:val="00556D1F"/>
    <w:rsid w:val="00557BE3"/>
    <w:rsid w:val="00560E24"/>
    <w:rsid w:val="00562E96"/>
    <w:rsid w:val="00563DA3"/>
    <w:rsid w:val="005645AD"/>
    <w:rsid w:val="00564FDA"/>
    <w:rsid w:val="005650AA"/>
    <w:rsid w:val="00566DBA"/>
    <w:rsid w:val="005670A2"/>
    <w:rsid w:val="00567906"/>
    <w:rsid w:val="00571D5A"/>
    <w:rsid w:val="00573F99"/>
    <w:rsid w:val="00576CF0"/>
    <w:rsid w:val="0058111C"/>
    <w:rsid w:val="00582435"/>
    <w:rsid w:val="00582ADC"/>
    <w:rsid w:val="00583FDA"/>
    <w:rsid w:val="00593A91"/>
    <w:rsid w:val="00593EAC"/>
    <w:rsid w:val="00595395"/>
    <w:rsid w:val="005953F1"/>
    <w:rsid w:val="005958B4"/>
    <w:rsid w:val="00596EE9"/>
    <w:rsid w:val="005A0844"/>
    <w:rsid w:val="005A0A06"/>
    <w:rsid w:val="005A1A26"/>
    <w:rsid w:val="005A3C8F"/>
    <w:rsid w:val="005A6F4E"/>
    <w:rsid w:val="005A7116"/>
    <w:rsid w:val="005B3828"/>
    <w:rsid w:val="005C00D6"/>
    <w:rsid w:val="005C0DD5"/>
    <w:rsid w:val="005C1C12"/>
    <w:rsid w:val="005C1FB2"/>
    <w:rsid w:val="005C4536"/>
    <w:rsid w:val="005C53D5"/>
    <w:rsid w:val="005C6376"/>
    <w:rsid w:val="005C6C42"/>
    <w:rsid w:val="005D035D"/>
    <w:rsid w:val="005D07C7"/>
    <w:rsid w:val="005D3161"/>
    <w:rsid w:val="005E2C62"/>
    <w:rsid w:val="005E2E28"/>
    <w:rsid w:val="005E2ED8"/>
    <w:rsid w:val="005E3775"/>
    <w:rsid w:val="005E4B70"/>
    <w:rsid w:val="005E52FA"/>
    <w:rsid w:val="005E78E4"/>
    <w:rsid w:val="005F1D0F"/>
    <w:rsid w:val="005F3503"/>
    <w:rsid w:val="005F42CB"/>
    <w:rsid w:val="005F5341"/>
    <w:rsid w:val="005F65E0"/>
    <w:rsid w:val="005F76C7"/>
    <w:rsid w:val="005F7710"/>
    <w:rsid w:val="005F7FA6"/>
    <w:rsid w:val="00600C9D"/>
    <w:rsid w:val="0060347C"/>
    <w:rsid w:val="00603AEA"/>
    <w:rsid w:val="006103D1"/>
    <w:rsid w:val="00610DC6"/>
    <w:rsid w:val="00610E4C"/>
    <w:rsid w:val="00613750"/>
    <w:rsid w:val="00614EDD"/>
    <w:rsid w:val="00617F51"/>
    <w:rsid w:val="0062074B"/>
    <w:rsid w:val="00620974"/>
    <w:rsid w:val="00620A5B"/>
    <w:rsid w:val="00621AB5"/>
    <w:rsid w:val="0062231B"/>
    <w:rsid w:val="00623613"/>
    <w:rsid w:val="00623963"/>
    <w:rsid w:val="00624DEA"/>
    <w:rsid w:val="00625A13"/>
    <w:rsid w:val="00626DAC"/>
    <w:rsid w:val="00626DBE"/>
    <w:rsid w:val="00627256"/>
    <w:rsid w:val="006312F2"/>
    <w:rsid w:val="006337B2"/>
    <w:rsid w:val="00633D0A"/>
    <w:rsid w:val="006354E9"/>
    <w:rsid w:val="0063651B"/>
    <w:rsid w:val="0064201D"/>
    <w:rsid w:val="00642A1C"/>
    <w:rsid w:val="00643093"/>
    <w:rsid w:val="00647FA7"/>
    <w:rsid w:val="0065228F"/>
    <w:rsid w:val="00652E61"/>
    <w:rsid w:val="00654AC4"/>
    <w:rsid w:val="00660493"/>
    <w:rsid w:val="0066444F"/>
    <w:rsid w:val="006649E3"/>
    <w:rsid w:val="00666ED3"/>
    <w:rsid w:val="0067061A"/>
    <w:rsid w:val="00672B1B"/>
    <w:rsid w:val="006738FA"/>
    <w:rsid w:val="00674792"/>
    <w:rsid w:val="0067661B"/>
    <w:rsid w:val="006776CC"/>
    <w:rsid w:val="00677B60"/>
    <w:rsid w:val="00680D86"/>
    <w:rsid w:val="00681EDB"/>
    <w:rsid w:val="0068255C"/>
    <w:rsid w:val="00685C6F"/>
    <w:rsid w:val="00686476"/>
    <w:rsid w:val="00686F3A"/>
    <w:rsid w:val="00691D6F"/>
    <w:rsid w:val="0069400C"/>
    <w:rsid w:val="00694111"/>
    <w:rsid w:val="006951FA"/>
    <w:rsid w:val="006A07DD"/>
    <w:rsid w:val="006A0DF8"/>
    <w:rsid w:val="006A2903"/>
    <w:rsid w:val="006A3E6F"/>
    <w:rsid w:val="006A5791"/>
    <w:rsid w:val="006B0129"/>
    <w:rsid w:val="006B32F2"/>
    <w:rsid w:val="006B6508"/>
    <w:rsid w:val="006C06CE"/>
    <w:rsid w:val="006C2B7E"/>
    <w:rsid w:val="006C3286"/>
    <w:rsid w:val="006C3EB5"/>
    <w:rsid w:val="006C42C8"/>
    <w:rsid w:val="006C4F20"/>
    <w:rsid w:val="006C59B4"/>
    <w:rsid w:val="006C624B"/>
    <w:rsid w:val="006C78E4"/>
    <w:rsid w:val="006D0E57"/>
    <w:rsid w:val="006D28D4"/>
    <w:rsid w:val="006D2AAF"/>
    <w:rsid w:val="006D3944"/>
    <w:rsid w:val="006D4B52"/>
    <w:rsid w:val="006D75E7"/>
    <w:rsid w:val="006E1220"/>
    <w:rsid w:val="006E22EB"/>
    <w:rsid w:val="006E4FE9"/>
    <w:rsid w:val="006E55C3"/>
    <w:rsid w:val="006E56E3"/>
    <w:rsid w:val="006E6412"/>
    <w:rsid w:val="006E6D4A"/>
    <w:rsid w:val="006F095B"/>
    <w:rsid w:val="006F3023"/>
    <w:rsid w:val="006F6018"/>
    <w:rsid w:val="006F692D"/>
    <w:rsid w:val="006F6C5E"/>
    <w:rsid w:val="00701EF4"/>
    <w:rsid w:val="0070486E"/>
    <w:rsid w:val="00705E8C"/>
    <w:rsid w:val="00711252"/>
    <w:rsid w:val="007125FE"/>
    <w:rsid w:val="007177A2"/>
    <w:rsid w:val="00720A87"/>
    <w:rsid w:val="007225DA"/>
    <w:rsid w:val="007240B7"/>
    <w:rsid w:val="0072482A"/>
    <w:rsid w:val="00725076"/>
    <w:rsid w:val="0072763B"/>
    <w:rsid w:val="00727C97"/>
    <w:rsid w:val="00731A76"/>
    <w:rsid w:val="00731EBE"/>
    <w:rsid w:val="00732454"/>
    <w:rsid w:val="007329D8"/>
    <w:rsid w:val="00734BC6"/>
    <w:rsid w:val="00735547"/>
    <w:rsid w:val="007365B8"/>
    <w:rsid w:val="007419B6"/>
    <w:rsid w:val="00741B82"/>
    <w:rsid w:val="00741BA5"/>
    <w:rsid w:val="007429B9"/>
    <w:rsid w:val="0074350F"/>
    <w:rsid w:val="00743EBC"/>
    <w:rsid w:val="00744A9C"/>
    <w:rsid w:val="00745B5B"/>
    <w:rsid w:val="00745CA3"/>
    <w:rsid w:val="00746340"/>
    <w:rsid w:val="00747956"/>
    <w:rsid w:val="007500BC"/>
    <w:rsid w:val="007515E6"/>
    <w:rsid w:val="00752808"/>
    <w:rsid w:val="00755B66"/>
    <w:rsid w:val="00755F49"/>
    <w:rsid w:val="00756E2F"/>
    <w:rsid w:val="00763984"/>
    <w:rsid w:val="00764EFF"/>
    <w:rsid w:val="00766EBA"/>
    <w:rsid w:val="00771E34"/>
    <w:rsid w:val="00772A07"/>
    <w:rsid w:val="00773C65"/>
    <w:rsid w:val="00775750"/>
    <w:rsid w:val="0077714C"/>
    <w:rsid w:val="00781712"/>
    <w:rsid w:val="00781DC9"/>
    <w:rsid w:val="007846F9"/>
    <w:rsid w:val="007852AF"/>
    <w:rsid w:val="00786B6F"/>
    <w:rsid w:val="00787D16"/>
    <w:rsid w:val="00790BA7"/>
    <w:rsid w:val="00793162"/>
    <w:rsid w:val="0079475B"/>
    <w:rsid w:val="007948DC"/>
    <w:rsid w:val="0079696D"/>
    <w:rsid w:val="00797924"/>
    <w:rsid w:val="007A0B76"/>
    <w:rsid w:val="007A35AE"/>
    <w:rsid w:val="007A3808"/>
    <w:rsid w:val="007B220D"/>
    <w:rsid w:val="007B2B51"/>
    <w:rsid w:val="007C25C1"/>
    <w:rsid w:val="007C3301"/>
    <w:rsid w:val="007C75A8"/>
    <w:rsid w:val="007D01F2"/>
    <w:rsid w:val="007D6DAE"/>
    <w:rsid w:val="007E12FB"/>
    <w:rsid w:val="007E149D"/>
    <w:rsid w:val="007E30A6"/>
    <w:rsid w:val="007E66FB"/>
    <w:rsid w:val="007E779D"/>
    <w:rsid w:val="007F21CE"/>
    <w:rsid w:val="007F280A"/>
    <w:rsid w:val="007F614F"/>
    <w:rsid w:val="007F6D35"/>
    <w:rsid w:val="007F7BFF"/>
    <w:rsid w:val="008022CD"/>
    <w:rsid w:val="00804D61"/>
    <w:rsid w:val="008058C2"/>
    <w:rsid w:val="00806AA7"/>
    <w:rsid w:val="00806F0C"/>
    <w:rsid w:val="00807679"/>
    <w:rsid w:val="00807692"/>
    <w:rsid w:val="00807A96"/>
    <w:rsid w:val="00811319"/>
    <w:rsid w:val="00811D9D"/>
    <w:rsid w:val="00811DA8"/>
    <w:rsid w:val="00812756"/>
    <w:rsid w:val="00814313"/>
    <w:rsid w:val="00814537"/>
    <w:rsid w:val="00816882"/>
    <w:rsid w:val="008240DC"/>
    <w:rsid w:val="00825297"/>
    <w:rsid w:val="00825B4C"/>
    <w:rsid w:val="00830A6F"/>
    <w:rsid w:val="008319D2"/>
    <w:rsid w:val="00832492"/>
    <w:rsid w:val="008333DE"/>
    <w:rsid w:val="00836D96"/>
    <w:rsid w:val="008433D2"/>
    <w:rsid w:val="00845440"/>
    <w:rsid w:val="008464DE"/>
    <w:rsid w:val="00846F29"/>
    <w:rsid w:val="00847030"/>
    <w:rsid w:val="008472A6"/>
    <w:rsid w:val="008477FC"/>
    <w:rsid w:val="0085015F"/>
    <w:rsid w:val="00851BC1"/>
    <w:rsid w:val="00851D73"/>
    <w:rsid w:val="0085285B"/>
    <w:rsid w:val="00856588"/>
    <w:rsid w:val="00857873"/>
    <w:rsid w:val="00860543"/>
    <w:rsid w:val="00861016"/>
    <w:rsid w:val="008661DC"/>
    <w:rsid w:val="00866427"/>
    <w:rsid w:val="00866757"/>
    <w:rsid w:val="008673C5"/>
    <w:rsid w:val="00867887"/>
    <w:rsid w:val="00872F65"/>
    <w:rsid w:val="008808E6"/>
    <w:rsid w:val="00880930"/>
    <w:rsid w:val="00882807"/>
    <w:rsid w:val="00883E64"/>
    <w:rsid w:val="008849C1"/>
    <w:rsid w:val="00884C9C"/>
    <w:rsid w:val="00890044"/>
    <w:rsid w:val="00890AD1"/>
    <w:rsid w:val="00890C75"/>
    <w:rsid w:val="008920CB"/>
    <w:rsid w:val="008960BD"/>
    <w:rsid w:val="00896D54"/>
    <w:rsid w:val="008A10AC"/>
    <w:rsid w:val="008A164D"/>
    <w:rsid w:val="008A2759"/>
    <w:rsid w:val="008A28B6"/>
    <w:rsid w:val="008A3385"/>
    <w:rsid w:val="008A3E74"/>
    <w:rsid w:val="008A4844"/>
    <w:rsid w:val="008A5B60"/>
    <w:rsid w:val="008A6429"/>
    <w:rsid w:val="008B0C79"/>
    <w:rsid w:val="008B0EED"/>
    <w:rsid w:val="008B5228"/>
    <w:rsid w:val="008B675E"/>
    <w:rsid w:val="008B68D6"/>
    <w:rsid w:val="008B7DD6"/>
    <w:rsid w:val="008C202E"/>
    <w:rsid w:val="008C2285"/>
    <w:rsid w:val="008C2B91"/>
    <w:rsid w:val="008C756E"/>
    <w:rsid w:val="008D0977"/>
    <w:rsid w:val="008D282D"/>
    <w:rsid w:val="008D38AC"/>
    <w:rsid w:val="008D536E"/>
    <w:rsid w:val="008D67F6"/>
    <w:rsid w:val="008D7A5E"/>
    <w:rsid w:val="008D7E89"/>
    <w:rsid w:val="008E048A"/>
    <w:rsid w:val="008E138D"/>
    <w:rsid w:val="008E14A4"/>
    <w:rsid w:val="008E1925"/>
    <w:rsid w:val="008E40D5"/>
    <w:rsid w:val="008E77A5"/>
    <w:rsid w:val="008F0417"/>
    <w:rsid w:val="008F1188"/>
    <w:rsid w:val="008F2849"/>
    <w:rsid w:val="008F4B28"/>
    <w:rsid w:val="008F5A65"/>
    <w:rsid w:val="008F66D8"/>
    <w:rsid w:val="00900DE4"/>
    <w:rsid w:val="00901A21"/>
    <w:rsid w:val="00902819"/>
    <w:rsid w:val="009061DD"/>
    <w:rsid w:val="00907B09"/>
    <w:rsid w:val="00910AFE"/>
    <w:rsid w:val="00910E5E"/>
    <w:rsid w:val="00913602"/>
    <w:rsid w:val="00913D37"/>
    <w:rsid w:val="009142E9"/>
    <w:rsid w:val="00914FC6"/>
    <w:rsid w:val="009165F4"/>
    <w:rsid w:val="00916E25"/>
    <w:rsid w:val="00917035"/>
    <w:rsid w:val="0092037F"/>
    <w:rsid w:val="00920535"/>
    <w:rsid w:val="00921716"/>
    <w:rsid w:val="00923C29"/>
    <w:rsid w:val="009271C4"/>
    <w:rsid w:val="00927BAF"/>
    <w:rsid w:val="009314A6"/>
    <w:rsid w:val="00931648"/>
    <w:rsid w:val="009316D9"/>
    <w:rsid w:val="00932A60"/>
    <w:rsid w:val="00932B81"/>
    <w:rsid w:val="009377BD"/>
    <w:rsid w:val="0094080F"/>
    <w:rsid w:val="009548A5"/>
    <w:rsid w:val="00954CEC"/>
    <w:rsid w:val="00955D0A"/>
    <w:rsid w:val="0095683C"/>
    <w:rsid w:val="00956C6C"/>
    <w:rsid w:val="0095768B"/>
    <w:rsid w:val="0096102F"/>
    <w:rsid w:val="0096175C"/>
    <w:rsid w:val="00962563"/>
    <w:rsid w:val="0096268C"/>
    <w:rsid w:val="00963DF7"/>
    <w:rsid w:val="00964780"/>
    <w:rsid w:val="009649D5"/>
    <w:rsid w:val="00965579"/>
    <w:rsid w:val="00966B84"/>
    <w:rsid w:val="00970AEC"/>
    <w:rsid w:val="00970F9D"/>
    <w:rsid w:val="009828A5"/>
    <w:rsid w:val="009828B4"/>
    <w:rsid w:val="00982E96"/>
    <w:rsid w:val="0098484A"/>
    <w:rsid w:val="00984852"/>
    <w:rsid w:val="00985350"/>
    <w:rsid w:val="00987C67"/>
    <w:rsid w:val="00987EBF"/>
    <w:rsid w:val="00987FAF"/>
    <w:rsid w:val="009911BF"/>
    <w:rsid w:val="00991246"/>
    <w:rsid w:val="0099127A"/>
    <w:rsid w:val="00992BD4"/>
    <w:rsid w:val="0099335A"/>
    <w:rsid w:val="009960F9"/>
    <w:rsid w:val="00996991"/>
    <w:rsid w:val="009A094D"/>
    <w:rsid w:val="009A28FE"/>
    <w:rsid w:val="009A2B49"/>
    <w:rsid w:val="009A7398"/>
    <w:rsid w:val="009A7929"/>
    <w:rsid w:val="009A7CA1"/>
    <w:rsid w:val="009B34D1"/>
    <w:rsid w:val="009B3A28"/>
    <w:rsid w:val="009B4B56"/>
    <w:rsid w:val="009C1128"/>
    <w:rsid w:val="009C1690"/>
    <w:rsid w:val="009C7FD4"/>
    <w:rsid w:val="009D129F"/>
    <w:rsid w:val="009D357B"/>
    <w:rsid w:val="009D3D9A"/>
    <w:rsid w:val="009D6437"/>
    <w:rsid w:val="009D7216"/>
    <w:rsid w:val="009E0517"/>
    <w:rsid w:val="009E0F88"/>
    <w:rsid w:val="009E21D0"/>
    <w:rsid w:val="009E32F1"/>
    <w:rsid w:val="009E4EB3"/>
    <w:rsid w:val="009E71B5"/>
    <w:rsid w:val="009E7FB0"/>
    <w:rsid w:val="009F0FCE"/>
    <w:rsid w:val="009F3CE8"/>
    <w:rsid w:val="00A00822"/>
    <w:rsid w:val="00A01E41"/>
    <w:rsid w:val="00A0252E"/>
    <w:rsid w:val="00A03D1B"/>
    <w:rsid w:val="00A03F12"/>
    <w:rsid w:val="00A0443E"/>
    <w:rsid w:val="00A073DF"/>
    <w:rsid w:val="00A079F0"/>
    <w:rsid w:val="00A07E15"/>
    <w:rsid w:val="00A1064F"/>
    <w:rsid w:val="00A10D4C"/>
    <w:rsid w:val="00A114B7"/>
    <w:rsid w:val="00A13F3A"/>
    <w:rsid w:val="00A207F7"/>
    <w:rsid w:val="00A219FA"/>
    <w:rsid w:val="00A22107"/>
    <w:rsid w:val="00A2262F"/>
    <w:rsid w:val="00A25C5C"/>
    <w:rsid w:val="00A303B3"/>
    <w:rsid w:val="00A30DA7"/>
    <w:rsid w:val="00A3535E"/>
    <w:rsid w:val="00A35FCC"/>
    <w:rsid w:val="00A443D4"/>
    <w:rsid w:val="00A44C12"/>
    <w:rsid w:val="00A44F52"/>
    <w:rsid w:val="00A452BD"/>
    <w:rsid w:val="00A476FE"/>
    <w:rsid w:val="00A523CC"/>
    <w:rsid w:val="00A5266B"/>
    <w:rsid w:val="00A531CC"/>
    <w:rsid w:val="00A53A16"/>
    <w:rsid w:val="00A545A1"/>
    <w:rsid w:val="00A5510D"/>
    <w:rsid w:val="00A55F80"/>
    <w:rsid w:val="00A60AEE"/>
    <w:rsid w:val="00A614B5"/>
    <w:rsid w:val="00A6263D"/>
    <w:rsid w:val="00A62AE1"/>
    <w:rsid w:val="00A6372C"/>
    <w:rsid w:val="00A63A3A"/>
    <w:rsid w:val="00A66036"/>
    <w:rsid w:val="00A667E8"/>
    <w:rsid w:val="00A7581F"/>
    <w:rsid w:val="00A774C8"/>
    <w:rsid w:val="00A827C7"/>
    <w:rsid w:val="00A85B88"/>
    <w:rsid w:val="00A87186"/>
    <w:rsid w:val="00A871A2"/>
    <w:rsid w:val="00A92A51"/>
    <w:rsid w:val="00A93C92"/>
    <w:rsid w:val="00A93D8E"/>
    <w:rsid w:val="00A95EAC"/>
    <w:rsid w:val="00AA02B2"/>
    <w:rsid w:val="00AA39B6"/>
    <w:rsid w:val="00AA484A"/>
    <w:rsid w:val="00AA4E3C"/>
    <w:rsid w:val="00AA5B2B"/>
    <w:rsid w:val="00AA5F73"/>
    <w:rsid w:val="00AA63A5"/>
    <w:rsid w:val="00AA69CF"/>
    <w:rsid w:val="00AA6F78"/>
    <w:rsid w:val="00AB0940"/>
    <w:rsid w:val="00AB136B"/>
    <w:rsid w:val="00AB2482"/>
    <w:rsid w:val="00AB5720"/>
    <w:rsid w:val="00AB6147"/>
    <w:rsid w:val="00AC211C"/>
    <w:rsid w:val="00AD12CB"/>
    <w:rsid w:val="00AD29FB"/>
    <w:rsid w:val="00AE0B47"/>
    <w:rsid w:val="00AE26AB"/>
    <w:rsid w:val="00AE447B"/>
    <w:rsid w:val="00AE57AA"/>
    <w:rsid w:val="00AE5B8D"/>
    <w:rsid w:val="00AF19D5"/>
    <w:rsid w:val="00AF1DD3"/>
    <w:rsid w:val="00AF2FAC"/>
    <w:rsid w:val="00AF3620"/>
    <w:rsid w:val="00AF3AAA"/>
    <w:rsid w:val="00AF7295"/>
    <w:rsid w:val="00AF77A0"/>
    <w:rsid w:val="00B0269F"/>
    <w:rsid w:val="00B0553A"/>
    <w:rsid w:val="00B06785"/>
    <w:rsid w:val="00B10100"/>
    <w:rsid w:val="00B13407"/>
    <w:rsid w:val="00B1346B"/>
    <w:rsid w:val="00B148E7"/>
    <w:rsid w:val="00B210E8"/>
    <w:rsid w:val="00B23CDB"/>
    <w:rsid w:val="00B24E62"/>
    <w:rsid w:val="00B251F3"/>
    <w:rsid w:val="00B30723"/>
    <w:rsid w:val="00B328A9"/>
    <w:rsid w:val="00B32EF1"/>
    <w:rsid w:val="00B331DE"/>
    <w:rsid w:val="00B419EC"/>
    <w:rsid w:val="00B43519"/>
    <w:rsid w:val="00B45283"/>
    <w:rsid w:val="00B5077D"/>
    <w:rsid w:val="00B50F7C"/>
    <w:rsid w:val="00B53712"/>
    <w:rsid w:val="00B53B87"/>
    <w:rsid w:val="00B56E3C"/>
    <w:rsid w:val="00B57618"/>
    <w:rsid w:val="00B57E31"/>
    <w:rsid w:val="00B61536"/>
    <w:rsid w:val="00B620CB"/>
    <w:rsid w:val="00B634B2"/>
    <w:rsid w:val="00B64261"/>
    <w:rsid w:val="00B70D5B"/>
    <w:rsid w:val="00B7180C"/>
    <w:rsid w:val="00B73D7E"/>
    <w:rsid w:val="00B757CA"/>
    <w:rsid w:val="00B7661E"/>
    <w:rsid w:val="00B773DE"/>
    <w:rsid w:val="00B77483"/>
    <w:rsid w:val="00B8003D"/>
    <w:rsid w:val="00B80544"/>
    <w:rsid w:val="00B818EB"/>
    <w:rsid w:val="00B8253F"/>
    <w:rsid w:val="00B8291C"/>
    <w:rsid w:val="00B853D3"/>
    <w:rsid w:val="00B86189"/>
    <w:rsid w:val="00B8649C"/>
    <w:rsid w:val="00B86C8C"/>
    <w:rsid w:val="00B86E57"/>
    <w:rsid w:val="00B900A1"/>
    <w:rsid w:val="00B908DA"/>
    <w:rsid w:val="00B916C9"/>
    <w:rsid w:val="00B92F95"/>
    <w:rsid w:val="00B94279"/>
    <w:rsid w:val="00B954F7"/>
    <w:rsid w:val="00B96E12"/>
    <w:rsid w:val="00B97C25"/>
    <w:rsid w:val="00BA2732"/>
    <w:rsid w:val="00BA46D1"/>
    <w:rsid w:val="00BB37DD"/>
    <w:rsid w:val="00BB3FCF"/>
    <w:rsid w:val="00BB41F3"/>
    <w:rsid w:val="00BB4B12"/>
    <w:rsid w:val="00BB565A"/>
    <w:rsid w:val="00BB5E79"/>
    <w:rsid w:val="00BB6325"/>
    <w:rsid w:val="00BB656E"/>
    <w:rsid w:val="00BB683D"/>
    <w:rsid w:val="00BC24E2"/>
    <w:rsid w:val="00BC260C"/>
    <w:rsid w:val="00BC5C03"/>
    <w:rsid w:val="00BD1869"/>
    <w:rsid w:val="00BD2EDC"/>
    <w:rsid w:val="00BD3341"/>
    <w:rsid w:val="00BD463C"/>
    <w:rsid w:val="00BE1E7E"/>
    <w:rsid w:val="00BE3AD5"/>
    <w:rsid w:val="00BE401A"/>
    <w:rsid w:val="00BE469E"/>
    <w:rsid w:val="00BE4A05"/>
    <w:rsid w:val="00BE5CDA"/>
    <w:rsid w:val="00BE5D67"/>
    <w:rsid w:val="00BE6F57"/>
    <w:rsid w:val="00BE7160"/>
    <w:rsid w:val="00BE7AE6"/>
    <w:rsid w:val="00BF03E8"/>
    <w:rsid w:val="00BF4319"/>
    <w:rsid w:val="00BF66B3"/>
    <w:rsid w:val="00BF7326"/>
    <w:rsid w:val="00BF73D2"/>
    <w:rsid w:val="00C001E9"/>
    <w:rsid w:val="00C0060B"/>
    <w:rsid w:val="00C0189A"/>
    <w:rsid w:val="00C0247C"/>
    <w:rsid w:val="00C02FB7"/>
    <w:rsid w:val="00C030D4"/>
    <w:rsid w:val="00C045EC"/>
    <w:rsid w:val="00C06D44"/>
    <w:rsid w:val="00C07214"/>
    <w:rsid w:val="00C109FD"/>
    <w:rsid w:val="00C11F95"/>
    <w:rsid w:val="00C1772A"/>
    <w:rsid w:val="00C21595"/>
    <w:rsid w:val="00C2180A"/>
    <w:rsid w:val="00C226BF"/>
    <w:rsid w:val="00C25398"/>
    <w:rsid w:val="00C26846"/>
    <w:rsid w:val="00C276AB"/>
    <w:rsid w:val="00C27AC5"/>
    <w:rsid w:val="00C31E40"/>
    <w:rsid w:val="00C32F69"/>
    <w:rsid w:val="00C33F2B"/>
    <w:rsid w:val="00C34BDB"/>
    <w:rsid w:val="00C34CE1"/>
    <w:rsid w:val="00C35C83"/>
    <w:rsid w:val="00C36520"/>
    <w:rsid w:val="00C36813"/>
    <w:rsid w:val="00C373C7"/>
    <w:rsid w:val="00C41BEA"/>
    <w:rsid w:val="00C42B2A"/>
    <w:rsid w:val="00C43492"/>
    <w:rsid w:val="00C44B98"/>
    <w:rsid w:val="00C45A7A"/>
    <w:rsid w:val="00C46E27"/>
    <w:rsid w:val="00C476E0"/>
    <w:rsid w:val="00C47ECB"/>
    <w:rsid w:val="00C55A00"/>
    <w:rsid w:val="00C55EB9"/>
    <w:rsid w:val="00C57592"/>
    <w:rsid w:val="00C57D1D"/>
    <w:rsid w:val="00C622D1"/>
    <w:rsid w:val="00C634C0"/>
    <w:rsid w:val="00C65633"/>
    <w:rsid w:val="00C6704A"/>
    <w:rsid w:val="00C71229"/>
    <w:rsid w:val="00C73CDD"/>
    <w:rsid w:val="00C743A9"/>
    <w:rsid w:val="00C800B9"/>
    <w:rsid w:val="00C8033B"/>
    <w:rsid w:val="00C80461"/>
    <w:rsid w:val="00C810C5"/>
    <w:rsid w:val="00C82FC4"/>
    <w:rsid w:val="00C84D46"/>
    <w:rsid w:val="00C84F77"/>
    <w:rsid w:val="00C85285"/>
    <w:rsid w:val="00C9070B"/>
    <w:rsid w:val="00C90763"/>
    <w:rsid w:val="00C94B72"/>
    <w:rsid w:val="00C95472"/>
    <w:rsid w:val="00C954DB"/>
    <w:rsid w:val="00C95E10"/>
    <w:rsid w:val="00C96438"/>
    <w:rsid w:val="00C96C06"/>
    <w:rsid w:val="00C97AFC"/>
    <w:rsid w:val="00CA09AD"/>
    <w:rsid w:val="00CA2DAF"/>
    <w:rsid w:val="00CA396C"/>
    <w:rsid w:val="00CA3DE3"/>
    <w:rsid w:val="00CA6A0D"/>
    <w:rsid w:val="00CB0A26"/>
    <w:rsid w:val="00CB0BEA"/>
    <w:rsid w:val="00CB161C"/>
    <w:rsid w:val="00CB26E4"/>
    <w:rsid w:val="00CB3029"/>
    <w:rsid w:val="00CB46BE"/>
    <w:rsid w:val="00CB634A"/>
    <w:rsid w:val="00CC01B7"/>
    <w:rsid w:val="00CC0387"/>
    <w:rsid w:val="00CC5353"/>
    <w:rsid w:val="00CC582E"/>
    <w:rsid w:val="00CC5845"/>
    <w:rsid w:val="00CC5D93"/>
    <w:rsid w:val="00CC7324"/>
    <w:rsid w:val="00CC7A19"/>
    <w:rsid w:val="00CD1166"/>
    <w:rsid w:val="00CD30CD"/>
    <w:rsid w:val="00CD30FA"/>
    <w:rsid w:val="00CD502C"/>
    <w:rsid w:val="00CE1817"/>
    <w:rsid w:val="00CE20C5"/>
    <w:rsid w:val="00CE34E5"/>
    <w:rsid w:val="00CE47AE"/>
    <w:rsid w:val="00CE64EC"/>
    <w:rsid w:val="00CE68E3"/>
    <w:rsid w:val="00CF2082"/>
    <w:rsid w:val="00CF26CC"/>
    <w:rsid w:val="00CF3CEC"/>
    <w:rsid w:val="00CF4360"/>
    <w:rsid w:val="00CF4E10"/>
    <w:rsid w:val="00CF5102"/>
    <w:rsid w:val="00CF5432"/>
    <w:rsid w:val="00D01A55"/>
    <w:rsid w:val="00D066B2"/>
    <w:rsid w:val="00D06A96"/>
    <w:rsid w:val="00D06BD1"/>
    <w:rsid w:val="00D07366"/>
    <w:rsid w:val="00D106A7"/>
    <w:rsid w:val="00D11F89"/>
    <w:rsid w:val="00D141F9"/>
    <w:rsid w:val="00D148AD"/>
    <w:rsid w:val="00D2388A"/>
    <w:rsid w:val="00D25CDE"/>
    <w:rsid w:val="00D25FCF"/>
    <w:rsid w:val="00D26FED"/>
    <w:rsid w:val="00D318AA"/>
    <w:rsid w:val="00D328B1"/>
    <w:rsid w:val="00D3309D"/>
    <w:rsid w:val="00D331E1"/>
    <w:rsid w:val="00D34AAD"/>
    <w:rsid w:val="00D3581A"/>
    <w:rsid w:val="00D366C9"/>
    <w:rsid w:val="00D3683E"/>
    <w:rsid w:val="00D37402"/>
    <w:rsid w:val="00D3754D"/>
    <w:rsid w:val="00D37815"/>
    <w:rsid w:val="00D40E61"/>
    <w:rsid w:val="00D40EB3"/>
    <w:rsid w:val="00D41CAE"/>
    <w:rsid w:val="00D422D0"/>
    <w:rsid w:val="00D438C1"/>
    <w:rsid w:val="00D44555"/>
    <w:rsid w:val="00D47E11"/>
    <w:rsid w:val="00D50858"/>
    <w:rsid w:val="00D50886"/>
    <w:rsid w:val="00D513E2"/>
    <w:rsid w:val="00D54C5F"/>
    <w:rsid w:val="00D5638D"/>
    <w:rsid w:val="00D6186F"/>
    <w:rsid w:val="00D61A87"/>
    <w:rsid w:val="00D62046"/>
    <w:rsid w:val="00D641BD"/>
    <w:rsid w:val="00D65A60"/>
    <w:rsid w:val="00D65AA7"/>
    <w:rsid w:val="00D66B03"/>
    <w:rsid w:val="00D84054"/>
    <w:rsid w:val="00D84D28"/>
    <w:rsid w:val="00D8512B"/>
    <w:rsid w:val="00D858C3"/>
    <w:rsid w:val="00D85BC6"/>
    <w:rsid w:val="00D86127"/>
    <w:rsid w:val="00D910D7"/>
    <w:rsid w:val="00D95369"/>
    <w:rsid w:val="00D96BFE"/>
    <w:rsid w:val="00DA0476"/>
    <w:rsid w:val="00DA04BF"/>
    <w:rsid w:val="00DA2FC5"/>
    <w:rsid w:val="00DA5339"/>
    <w:rsid w:val="00DA54CB"/>
    <w:rsid w:val="00DA56C5"/>
    <w:rsid w:val="00DA5960"/>
    <w:rsid w:val="00DA59E8"/>
    <w:rsid w:val="00DA7CFE"/>
    <w:rsid w:val="00DB1FEB"/>
    <w:rsid w:val="00DB227C"/>
    <w:rsid w:val="00DB33BF"/>
    <w:rsid w:val="00DB4973"/>
    <w:rsid w:val="00DB64B5"/>
    <w:rsid w:val="00DB651E"/>
    <w:rsid w:val="00DB6D5A"/>
    <w:rsid w:val="00DB74B3"/>
    <w:rsid w:val="00DC02CD"/>
    <w:rsid w:val="00DC29DF"/>
    <w:rsid w:val="00DC3E7B"/>
    <w:rsid w:val="00DC40DF"/>
    <w:rsid w:val="00DC41CD"/>
    <w:rsid w:val="00DC5BE2"/>
    <w:rsid w:val="00DD345F"/>
    <w:rsid w:val="00DD3995"/>
    <w:rsid w:val="00DD497D"/>
    <w:rsid w:val="00DD56AA"/>
    <w:rsid w:val="00DD5FD8"/>
    <w:rsid w:val="00DD691C"/>
    <w:rsid w:val="00DD7BDE"/>
    <w:rsid w:val="00DD7F61"/>
    <w:rsid w:val="00DE0FFF"/>
    <w:rsid w:val="00DE2AF5"/>
    <w:rsid w:val="00DE41AB"/>
    <w:rsid w:val="00DE5321"/>
    <w:rsid w:val="00DE5F2A"/>
    <w:rsid w:val="00DE6F8C"/>
    <w:rsid w:val="00DE7AAC"/>
    <w:rsid w:val="00DF06E5"/>
    <w:rsid w:val="00DF1090"/>
    <w:rsid w:val="00DF38F9"/>
    <w:rsid w:val="00DF4C0F"/>
    <w:rsid w:val="00DF5095"/>
    <w:rsid w:val="00DF60FE"/>
    <w:rsid w:val="00DF7022"/>
    <w:rsid w:val="00E00DA4"/>
    <w:rsid w:val="00E01467"/>
    <w:rsid w:val="00E01B68"/>
    <w:rsid w:val="00E0208F"/>
    <w:rsid w:val="00E0345C"/>
    <w:rsid w:val="00E04F62"/>
    <w:rsid w:val="00E06B68"/>
    <w:rsid w:val="00E10F59"/>
    <w:rsid w:val="00E15700"/>
    <w:rsid w:val="00E17F1E"/>
    <w:rsid w:val="00E22A90"/>
    <w:rsid w:val="00E23710"/>
    <w:rsid w:val="00E23A65"/>
    <w:rsid w:val="00E23CF5"/>
    <w:rsid w:val="00E27554"/>
    <w:rsid w:val="00E31BBF"/>
    <w:rsid w:val="00E31D8B"/>
    <w:rsid w:val="00E342C1"/>
    <w:rsid w:val="00E35D32"/>
    <w:rsid w:val="00E36BBB"/>
    <w:rsid w:val="00E37580"/>
    <w:rsid w:val="00E37601"/>
    <w:rsid w:val="00E3760E"/>
    <w:rsid w:val="00E37A62"/>
    <w:rsid w:val="00E37C11"/>
    <w:rsid w:val="00E4287E"/>
    <w:rsid w:val="00E43290"/>
    <w:rsid w:val="00E465C0"/>
    <w:rsid w:val="00E475B4"/>
    <w:rsid w:val="00E517D0"/>
    <w:rsid w:val="00E51B78"/>
    <w:rsid w:val="00E52D6B"/>
    <w:rsid w:val="00E52EB2"/>
    <w:rsid w:val="00E53854"/>
    <w:rsid w:val="00E548E6"/>
    <w:rsid w:val="00E5558F"/>
    <w:rsid w:val="00E57062"/>
    <w:rsid w:val="00E6012C"/>
    <w:rsid w:val="00E6063F"/>
    <w:rsid w:val="00E60FA8"/>
    <w:rsid w:val="00E62BB4"/>
    <w:rsid w:val="00E62CDE"/>
    <w:rsid w:val="00E636B5"/>
    <w:rsid w:val="00E63E07"/>
    <w:rsid w:val="00E710AE"/>
    <w:rsid w:val="00E713D9"/>
    <w:rsid w:val="00E725C9"/>
    <w:rsid w:val="00E72C62"/>
    <w:rsid w:val="00E72D19"/>
    <w:rsid w:val="00E75698"/>
    <w:rsid w:val="00E7626B"/>
    <w:rsid w:val="00E764DE"/>
    <w:rsid w:val="00E81C61"/>
    <w:rsid w:val="00E82D34"/>
    <w:rsid w:val="00E871D3"/>
    <w:rsid w:val="00E921C2"/>
    <w:rsid w:val="00E92B21"/>
    <w:rsid w:val="00E92EF6"/>
    <w:rsid w:val="00E94278"/>
    <w:rsid w:val="00E94926"/>
    <w:rsid w:val="00E95798"/>
    <w:rsid w:val="00E9642F"/>
    <w:rsid w:val="00E9665A"/>
    <w:rsid w:val="00E97D88"/>
    <w:rsid w:val="00EA0271"/>
    <w:rsid w:val="00EA0569"/>
    <w:rsid w:val="00EA1F85"/>
    <w:rsid w:val="00EA2759"/>
    <w:rsid w:val="00EA2C2B"/>
    <w:rsid w:val="00EA37FC"/>
    <w:rsid w:val="00EA4E76"/>
    <w:rsid w:val="00EA7B83"/>
    <w:rsid w:val="00EB153D"/>
    <w:rsid w:val="00EB2589"/>
    <w:rsid w:val="00EB2DD6"/>
    <w:rsid w:val="00EB6298"/>
    <w:rsid w:val="00EB7C47"/>
    <w:rsid w:val="00EC41C8"/>
    <w:rsid w:val="00EC51EC"/>
    <w:rsid w:val="00EC668B"/>
    <w:rsid w:val="00ED1D1B"/>
    <w:rsid w:val="00ED2761"/>
    <w:rsid w:val="00ED29E1"/>
    <w:rsid w:val="00ED3A30"/>
    <w:rsid w:val="00ED3E1B"/>
    <w:rsid w:val="00ED47A9"/>
    <w:rsid w:val="00ED5899"/>
    <w:rsid w:val="00ED6A6D"/>
    <w:rsid w:val="00EE3B59"/>
    <w:rsid w:val="00EE4A5B"/>
    <w:rsid w:val="00EE4F05"/>
    <w:rsid w:val="00EF0D60"/>
    <w:rsid w:val="00EF3D43"/>
    <w:rsid w:val="00EF4E9B"/>
    <w:rsid w:val="00EF710F"/>
    <w:rsid w:val="00F004B0"/>
    <w:rsid w:val="00F021FE"/>
    <w:rsid w:val="00F04207"/>
    <w:rsid w:val="00F04851"/>
    <w:rsid w:val="00F06844"/>
    <w:rsid w:val="00F0773E"/>
    <w:rsid w:val="00F07D0B"/>
    <w:rsid w:val="00F11089"/>
    <w:rsid w:val="00F122A1"/>
    <w:rsid w:val="00F132AF"/>
    <w:rsid w:val="00F146AA"/>
    <w:rsid w:val="00F1482F"/>
    <w:rsid w:val="00F14ABB"/>
    <w:rsid w:val="00F17A6A"/>
    <w:rsid w:val="00F22101"/>
    <w:rsid w:val="00F22EE2"/>
    <w:rsid w:val="00F236CA"/>
    <w:rsid w:val="00F23758"/>
    <w:rsid w:val="00F2407A"/>
    <w:rsid w:val="00F26160"/>
    <w:rsid w:val="00F277EC"/>
    <w:rsid w:val="00F302AD"/>
    <w:rsid w:val="00F31C39"/>
    <w:rsid w:val="00F32D0C"/>
    <w:rsid w:val="00F339D6"/>
    <w:rsid w:val="00F34679"/>
    <w:rsid w:val="00F34C26"/>
    <w:rsid w:val="00F368BD"/>
    <w:rsid w:val="00F402CF"/>
    <w:rsid w:val="00F402FB"/>
    <w:rsid w:val="00F407BF"/>
    <w:rsid w:val="00F40B05"/>
    <w:rsid w:val="00F41BD3"/>
    <w:rsid w:val="00F423E4"/>
    <w:rsid w:val="00F42BAD"/>
    <w:rsid w:val="00F4361F"/>
    <w:rsid w:val="00F43F8F"/>
    <w:rsid w:val="00F4410F"/>
    <w:rsid w:val="00F4536A"/>
    <w:rsid w:val="00F46FEB"/>
    <w:rsid w:val="00F47BD8"/>
    <w:rsid w:val="00F50335"/>
    <w:rsid w:val="00F536B2"/>
    <w:rsid w:val="00F603D6"/>
    <w:rsid w:val="00F64382"/>
    <w:rsid w:val="00F65AB2"/>
    <w:rsid w:val="00F71C44"/>
    <w:rsid w:val="00F7255F"/>
    <w:rsid w:val="00F72E79"/>
    <w:rsid w:val="00F74E07"/>
    <w:rsid w:val="00F74F9E"/>
    <w:rsid w:val="00F76F78"/>
    <w:rsid w:val="00F77A76"/>
    <w:rsid w:val="00F82B51"/>
    <w:rsid w:val="00F83AC8"/>
    <w:rsid w:val="00F83F3A"/>
    <w:rsid w:val="00F843F4"/>
    <w:rsid w:val="00F85B29"/>
    <w:rsid w:val="00F85F12"/>
    <w:rsid w:val="00F86F71"/>
    <w:rsid w:val="00F92E9D"/>
    <w:rsid w:val="00F94269"/>
    <w:rsid w:val="00F950D7"/>
    <w:rsid w:val="00F95BBE"/>
    <w:rsid w:val="00F95DB7"/>
    <w:rsid w:val="00FA1274"/>
    <w:rsid w:val="00FA1BA7"/>
    <w:rsid w:val="00FA1F74"/>
    <w:rsid w:val="00FA280B"/>
    <w:rsid w:val="00FA312A"/>
    <w:rsid w:val="00FA4F6A"/>
    <w:rsid w:val="00FA5042"/>
    <w:rsid w:val="00FA54B7"/>
    <w:rsid w:val="00FB0ED3"/>
    <w:rsid w:val="00FB1131"/>
    <w:rsid w:val="00FB1F9B"/>
    <w:rsid w:val="00FB21D4"/>
    <w:rsid w:val="00FB2ABE"/>
    <w:rsid w:val="00FB4D0B"/>
    <w:rsid w:val="00FB5120"/>
    <w:rsid w:val="00FB6B7F"/>
    <w:rsid w:val="00FC2672"/>
    <w:rsid w:val="00FC5E0B"/>
    <w:rsid w:val="00FC74AA"/>
    <w:rsid w:val="00FC7537"/>
    <w:rsid w:val="00FD0032"/>
    <w:rsid w:val="00FD1F8B"/>
    <w:rsid w:val="00FD2EFA"/>
    <w:rsid w:val="00FD3F52"/>
    <w:rsid w:val="00FD4B26"/>
    <w:rsid w:val="00FD4DC4"/>
    <w:rsid w:val="00FD6C21"/>
    <w:rsid w:val="00FE00EB"/>
    <w:rsid w:val="00FE250B"/>
    <w:rsid w:val="00FE295E"/>
    <w:rsid w:val="00FE61C8"/>
    <w:rsid w:val="00FE73BC"/>
    <w:rsid w:val="00FF083C"/>
    <w:rsid w:val="00FF29B8"/>
    <w:rsid w:val="00FF570F"/>
    <w:rsid w:val="00FF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6FB9"/>
  <w15:docId w15:val="{6E457A83-E595-E64A-9F46-E9ECCB39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503"/>
    <w:pPr>
      <w:spacing w:after="200" w:line="276" w:lineRule="auto"/>
    </w:pPr>
    <w:rPr>
      <w:sz w:val="22"/>
      <w:szCs w:val="22"/>
      <w:lang w:val="en-GB"/>
    </w:rPr>
  </w:style>
  <w:style w:type="paragraph" w:styleId="Heading2">
    <w:name w:val="heading 2"/>
    <w:basedOn w:val="Normal"/>
    <w:link w:val="Heading2Char"/>
    <w:uiPriority w:val="9"/>
    <w:qFormat/>
    <w:rsid w:val="00731A76"/>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C11"/>
    <w:pPr>
      <w:tabs>
        <w:tab w:val="center" w:pos="4703"/>
        <w:tab w:val="right" w:pos="9406"/>
      </w:tabs>
    </w:pPr>
  </w:style>
  <w:style w:type="character" w:customStyle="1" w:styleId="FooterChar">
    <w:name w:val="Footer Char"/>
    <w:link w:val="Footer"/>
    <w:uiPriority w:val="99"/>
    <w:rsid w:val="00E37C11"/>
    <w:rPr>
      <w:sz w:val="22"/>
      <w:szCs w:val="22"/>
      <w:lang w:val="en-GB"/>
    </w:rPr>
  </w:style>
  <w:style w:type="character" w:styleId="Hyperlink">
    <w:name w:val="Hyperlink"/>
    <w:uiPriority w:val="99"/>
    <w:unhideWhenUsed/>
    <w:rsid w:val="006649E3"/>
    <w:rPr>
      <w:color w:val="0000FF"/>
      <w:u w:val="single"/>
    </w:rPr>
  </w:style>
  <w:style w:type="character" w:styleId="CommentReference">
    <w:name w:val="annotation reference"/>
    <w:uiPriority w:val="99"/>
    <w:semiHidden/>
    <w:unhideWhenUsed/>
    <w:rsid w:val="00BB6325"/>
    <w:rPr>
      <w:sz w:val="16"/>
      <w:szCs w:val="16"/>
    </w:rPr>
  </w:style>
  <w:style w:type="paragraph" w:styleId="CommentText">
    <w:name w:val="annotation text"/>
    <w:basedOn w:val="Normal"/>
    <w:link w:val="CommentTextChar"/>
    <w:uiPriority w:val="99"/>
    <w:semiHidden/>
    <w:unhideWhenUsed/>
    <w:rsid w:val="00BB6325"/>
    <w:rPr>
      <w:sz w:val="20"/>
      <w:szCs w:val="20"/>
    </w:rPr>
  </w:style>
  <w:style w:type="character" w:customStyle="1" w:styleId="CommentTextChar">
    <w:name w:val="Comment Text Char"/>
    <w:link w:val="CommentText"/>
    <w:uiPriority w:val="99"/>
    <w:semiHidden/>
    <w:rsid w:val="00BB6325"/>
    <w:rPr>
      <w:lang w:val="en-GB"/>
    </w:rPr>
  </w:style>
  <w:style w:type="paragraph" w:styleId="CommentSubject">
    <w:name w:val="annotation subject"/>
    <w:basedOn w:val="CommentText"/>
    <w:next w:val="CommentText"/>
    <w:link w:val="CommentSubjectChar"/>
    <w:uiPriority w:val="99"/>
    <w:semiHidden/>
    <w:unhideWhenUsed/>
    <w:rsid w:val="00BB6325"/>
    <w:rPr>
      <w:b/>
      <w:bCs/>
    </w:rPr>
  </w:style>
  <w:style w:type="character" w:customStyle="1" w:styleId="CommentSubjectChar">
    <w:name w:val="Comment Subject Char"/>
    <w:link w:val="CommentSubject"/>
    <w:uiPriority w:val="99"/>
    <w:semiHidden/>
    <w:rsid w:val="00BB6325"/>
    <w:rPr>
      <w:b/>
      <w:bCs/>
      <w:lang w:val="en-GB"/>
    </w:rPr>
  </w:style>
  <w:style w:type="paragraph" w:styleId="BalloonText">
    <w:name w:val="Balloon Text"/>
    <w:basedOn w:val="Normal"/>
    <w:link w:val="BalloonTextChar"/>
    <w:uiPriority w:val="99"/>
    <w:semiHidden/>
    <w:unhideWhenUsed/>
    <w:rsid w:val="00BB63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6325"/>
    <w:rPr>
      <w:rFonts w:ascii="Tahoma" w:hAnsi="Tahoma" w:cs="Tahoma"/>
      <w:sz w:val="16"/>
      <w:szCs w:val="16"/>
      <w:lang w:val="en-GB"/>
    </w:rPr>
  </w:style>
  <w:style w:type="character" w:customStyle="1" w:styleId="JooniseallkiriChar">
    <w:name w:val="Jooniseallkiri Char"/>
    <w:link w:val="Jooniseallkiri"/>
    <w:locked/>
    <w:rsid w:val="00DB4973"/>
    <w:rPr>
      <w:rFonts w:ascii="Times New Roman" w:hAnsi="Times New Roman"/>
      <w:sz w:val="24"/>
      <w:szCs w:val="24"/>
    </w:rPr>
  </w:style>
  <w:style w:type="paragraph" w:customStyle="1" w:styleId="Jooniseallkiri">
    <w:name w:val="Jooniseallkiri"/>
    <w:basedOn w:val="Normal"/>
    <w:link w:val="JooniseallkiriChar"/>
    <w:qFormat/>
    <w:rsid w:val="00DB4973"/>
    <w:pPr>
      <w:spacing w:after="0"/>
      <w:ind w:left="737" w:right="737"/>
      <w:jc w:val="both"/>
    </w:pPr>
    <w:rPr>
      <w:rFonts w:ascii="Times New Roman" w:hAnsi="Times New Roman"/>
      <w:sz w:val="24"/>
      <w:szCs w:val="24"/>
      <w:lang w:val="en-US"/>
    </w:rPr>
  </w:style>
  <w:style w:type="table" w:styleId="TableGrid">
    <w:name w:val="Table Grid"/>
    <w:basedOn w:val="TableNormal"/>
    <w:uiPriority w:val="59"/>
    <w:rsid w:val="00DB4973"/>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6A90"/>
    <w:pPr>
      <w:spacing w:before="100" w:beforeAutospacing="1" w:after="100" w:afterAutospacing="1" w:line="240" w:lineRule="auto"/>
    </w:pPr>
    <w:rPr>
      <w:rFonts w:ascii="Times New Roman" w:hAnsi="Times New Roman"/>
      <w:sz w:val="24"/>
      <w:szCs w:val="24"/>
      <w:lang w:val="en-US"/>
    </w:rPr>
  </w:style>
  <w:style w:type="character" w:customStyle="1" w:styleId="Heading2Char">
    <w:name w:val="Heading 2 Char"/>
    <w:link w:val="Heading2"/>
    <w:uiPriority w:val="9"/>
    <w:rsid w:val="00731A76"/>
    <w:rPr>
      <w:rFonts w:ascii="Times New Roman" w:eastAsia="Times New Roman" w:hAnsi="Times New Roman"/>
      <w:b/>
      <w:bCs/>
      <w:sz w:val="36"/>
      <w:szCs w:val="36"/>
    </w:rPr>
  </w:style>
  <w:style w:type="character" w:customStyle="1" w:styleId="apple-converted-space">
    <w:name w:val="apple-converted-space"/>
    <w:rsid w:val="00731A76"/>
  </w:style>
  <w:style w:type="character" w:styleId="FollowedHyperlink">
    <w:name w:val="FollowedHyperlink"/>
    <w:uiPriority w:val="99"/>
    <w:semiHidden/>
    <w:unhideWhenUsed/>
    <w:rsid w:val="00731A76"/>
    <w:rPr>
      <w:color w:val="800080"/>
      <w:u w:val="single"/>
    </w:rPr>
  </w:style>
  <w:style w:type="paragraph" w:styleId="Header">
    <w:name w:val="header"/>
    <w:basedOn w:val="Normal"/>
    <w:link w:val="HeaderChar"/>
    <w:uiPriority w:val="99"/>
    <w:unhideWhenUsed/>
    <w:rsid w:val="00365865"/>
    <w:pPr>
      <w:tabs>
        <w:tab w:val="center" w:pos="4703"/>
        <w:tab w:val="right" w:pos="9406"/>
      </w:tabs>
    </w:pPr>
  </w:style>
  <w:style w:type="character" w:customStyle="1" w:styleId="HeaderChar">
    <w:name w:val="Header Char"/>
    <w:link w:val="Header"/>
    <w:uiPriority w:val="99"/>
    <w:rsid w:val="00365865"/>
    <w:rPr>
      <w:sz w:val="22"/>
      <w:szCs w:val="22"/>
      <w:lang w:val="en-GB" w:eastAsia="zh-CN"/>
    </w:rPr>
  </w:style>
  <w:style w:type="paragraph" w:styleId="Revision">
    <w:name w:val="Revision"/>
    <w:hidden/>
    <w:uiPriority w:val="99"/>
    <w:semiHidden/>
    <w:rsid w:val="002C2A91"/>
    <w:rPr>
      <w:sz w:val="22"/>
      <w:szCs w:val="22"/>
      <w:lang w:val="en-GB"/>
    </w:rPr>
  </w:style>
  <w:style w:type="character" w:styleId="PlaceholderText">
    <w:name w:val="Placeholder Text"/>
    <w:basedOn w:val="DefaultParagraphFont"/>
    <w:uiPriority w:val="99"/>
    <w:semiHidden/>
    <w:rsid w:val="00F72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46405">
      <w:bodyDiv w:val="1"/>
      <w:marLeft w:val="0"/>
      <w:marRight w:val="0"/>
      <w:marTop w:val="0"/>
      <w:marBottom w:val="0"/>
      <w:divBdr>
        <w:top w:val="none" w:sz="0" w:space="0" w:color="auto"/>
        <w:left w:val="none" w:sz="0" w:space="0" w:color="auto"/>
        <w:bottom w:val="none" w:sz="0" w:space="0" w:color="auto"/>
        <w:right w:val="none" w:sz="0" w:space="0" w:color="auto"/>
      </w:divBdr>
    </w:div>
    <w:div w:id="705369286">
      <w:bodyDiv w:val="1"/>
      <w:marLeft w:val="0"/>
      <w:marRight w:val="0"/>
      <w:marTop w:val="0"/>
      <w:marBottom w:val="0"/>
      <w:divBdr>
        <w:top w:val="none" w:sz="0" w:space="0" w:color="auto"/>
        <w:left w:val="none" w:sz="0" w:space="0" w:color="auto"/>
        <w:bottom w:val="none" w:sz="0" w:space="0" w:color="auto"/>
        <w:right w:val="none" w:sz="0" w:space="0" w:color="auto"/>
      </w:divBdr>
    </w:div>
    <w:div w:id="796602106">
      <w:bodyDiv w:val="1"/>
      <w:marLeft w:val="0"/>
      <w:marRight w:val="0"/>
      <w:marTop w:val="0"/>
      <w:marBottom w:val="0"/>
      <w:divBdr>
        <w:top w:val="none" w:sz="0" w:space="0" w:color="auto"/>
        <w:left w:val="none" w:sz="0" w:space="0" w:color="auto"/>
        <w:bottom w:val="none" w:sz="0" w:space="0" w:color="auto"/>
        <w:right w:val="none" w:sz="0" w:space="0" w:color="auto"/>
      </w:divBdr>
    </w:div>
    <w:div w:id="801119499">
      <w:bodyDiv w:val="1"/>
      <w:marLeft w:val="0"/>
      <w:marRight w:val="0"/>
      <w:marTop w:val="0"/>
      <w:marBottom w:val="0"/>
      <w:divBdr>
        <w:top w:val="none" w:sz="0" w:space="0" w:color="auto"/>
        <w:left w:val="none" w:sz="0" w:space="0" w:color="auto"/>
        <w:bottom w:val="none" w:sz="0" w:space="0" w:color="auto"/>
        <w:right w:val="none" w:sz="0" w:space="0" w:color="auto"/>
      </w:divBdr>
    </w:div>
    <w:div w:id="2044092524">
      <w:bodyDiv w:val="1"/>
      <w:marLeft w:val="0"/>
      <w:marRight w:val="0"/>
      <w:marTop w:val="0"/>
      <w:marBottom w:val="0"/>
      <w:divBdr>
        <w:top w:val="none" w:sz="0" w:space="0" w:color="auto"/>
        <w:left w:val="none" w:sz="0" w:space="0" w:color="auto"/>
        <w:bottom w:val="none" w:sz="0" w:space="0" w:color="auto"/>
        <w:right w:val="none" w:sz="0" w:space="0" w:color="auto"/>
      </w:divBdr>
    </w:div>
    <w:div w:id="2044209885">
      <w:bodyDiv w:val="1"/>
      <w:marLeft w:val="0"/>
      <w:marRight w:val="0"/>
      <w:marTop w:val="0"/>
      <w:marBottom w:val="0"/>
      <w:divBdr>
        <w:top w:val="none" w:sz="0" w:space="0" w:color="auto"/>
        <w:left w:val="none" w:sz="0" w:space="0" w:color="auto"/>
        <w:bottom w:val="none" w:sz="0" w:space="0" w:color="auto"/>
        <w:right w:val="none" w:sz="0" w:space="0" w:color="auto"/>
      </w:divBdr>
    </w:div>
    <w:div w:id="21440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0FBF-5140-3844-97EA-A958AB3A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Center for Molecular Medicine</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vlavuk</dc:creator>
  <cp:lastModifiedBy>Beth Kumar</cp:lastModifiedBy>
  <cp:revision>5</cp:revision>
  <cp:lastPrinted>2018-11-22T08:50:00Z</cp:lastPrinted>
  <dcterms:created xsi:type="dcterms:W3CDTF">2019-01-20T16:19:00Z</dcterms:created>
  <dcterms:modified xsi:type="dcterms:W3CDTF">2019-01-20T19:58:00Z</dcterms:modified>
</cp:coreProperties>
</file>