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7BB4" w14:textId="40D42B50" w:rsidR="00C0175D" w:rsidRPr="00C0175D" w:rsidRDefault="00C0175D" w:rsidP="00C0175D">
      <w:pPr>
        <w:spacing w:after="0" w:line="240" w:lineRule="auto"/>
        <w:rPr>
          <w:rFonts w:ascii="Times New Roman" w:hAnsi="Times New Roman" w:cs="Times New Roman"/>
          <w:b/>
          <w:sz w:val="40"/>
          <w:szCs w:val="40"/>
        </w:rPr>
      </w:pPr>
      <w:r w:rsidRPr="00C0175D">
        <w:rPr>
          <w:rFonts w:ascii="Times New Roman" w:hAnsi="Times New Roman" w:cs="Times New Roman"/>
          <w:b/>
          <w:sz w:val="40"/>
          <w:szCs w:val="40"/>
        </w:rPr>
        <w:t>Supplementary Material</w:t>
      </w:r>
    </w:p>
    <w:p w14:paraId="268E795A" w14:textId="42D22AA4" w:rsidR="00C0175D" w:rsidRDefault="00C0175D" w:rsidP="00C0175D">
      <w:pPr>
        <w:spacing w:after="0" w:line="240" w:lineRule="auto"/>
        <w:rPr>
          <w:rFonts w:ascii="Times New Roman" w:hAnsi="Times New Roman" w:cs="Times New Roman"/>
          <w:b/>
          <w:sz w:val="24"/>
          <w:szCs w:val="24"/>
        </w:rPr>
      </w:pPr>
    </w:p>
    <w:p w14:paraId="13BAB138" w14:textId="66B15457" w:rsidR="00C0175D" w:rsidRPr="00C0175D" w:rsidRDefault="00C0175D" w:rsidP="00C0175D">
      <w:pPr>
        <w:spacing w:after="0" w:line="240" w:lineRule="auto"/>
        <w:rPr>
          <w:rFonts w:ascii="Times New Roman" w:hAnsi="Times New Roman" w:cs="Times New Roman"/>
          <w:b/>
          <w:sz w:val="24"/>
          <w:szCs w:val="24"/>
        </w:rPr>
      </w:pPr>
      <w:r w:rsidRPr="00C0175D">
        <w:rPr>
          <w:rFonts w:ascii="Times New Roman" w:hAnsi="Times New Roman" w:cs="Times New Roman"/>
          <w:b/>
          <w:sz w:val="24"/>
          <w:szCs w:val="24"/>
        </w:rPr>
        <w:t>A Meta-Analysis of Alzheimer’s Disease Brain Transcriptomic Data</w:t>
      </w:r>
    </w:p>
    <w:p w14:paraId="74EB6AC0" w14:textId="77777777" w:rsidR="00C0175D" w:rsidRDefault="00C0175D" w:rsidP="00C0175D">
      <w:pPr>
        <w:spacing w:after="0" w:line="240" w:lineRule="auto"/>
        <w:rPr>
          <w:rFonts w:ascii="Times New Roman" w:hAnsi="Times New Roman" w:cs="Times New Roman"/>
          <w:sz w:val="24"/>
          <w:szCs w:val="24"/>
        </w:rPr>
      </w:pPr>
    </w:p>
    <w:p w14:paraId="4694E21B" w14:textId="77777777" w:rsidR="00C0175D" w:rsidRDefault="00C0175D" w:rsidP="00C0175D">
      <w:pPr>
        <w:spacing w:after="0" w:line="480" w:lineRule="auto"/>
        <w:rPr>
          <w:rFonts w:ascii="Times New Roman" w:hAnsi="Times New Roman" w:cs="Times New Roman"/>
          <w:b/>
          <w:sz w:val="24"/>
          <w:szCs w:val="24"/>
        </w:rPr>
      </w:pPr>
    </w:p>
    <w:p w14:paraId="116025E4" w14:textId="434B9B62" w:rsidR="004666C2" w:rsidRPr="00C0175D" w:rsidRDefault="004666C2" w:rsidP="00C0175D">
      <w:pPr>
        <w:spacing w:after="0" w:line="240" w:lineRule="auto"/>
        <w:rPr>
          <w:rFonts w:ascii="Times New Roman" w:hAnsi="Times New Roman" w:cs="Times New Roman"/>
          <w:b/>
          <w:sz w:val="24"/>
          <w:szCs w:val="24"/>
        </w:rPr>
      </w:pPr>
      <w:r w:rsidRPr="00C0175D">
        <w:rPr>
          <w:rFonts w:ascii="Times New Roman" w:hAnsi="Times New Roman" w:cs="Times New Roman"/>
          <w:b/>
          <w:sz w:val="24"/>
          <w:szCs w:val="24"/>
        </w:rPr>
        <w:t xml:space="preserve">Study Outlier </w:t>
      </w:r>
      <w:r w:rsidR="00C0175D">
        <w:rPr>
          <w:rFonts w:ascii="Times New Roman" w:hAnsi="Times New Roman" w:cs="Times New Roman"/>
          <w:b/>
          <w:sz w:val="24"/>
          <w:szCs w:val="24"/>
        </w:rPr>
        <w:t>P</w:t>
      </w:r>
      <w:r w:rsidRPr="00C0175D">
        <w:rPr>
          <w:rFonts w:ascii="Times New Roman" w:hAnsi="Times New Roman" w:cs="Times New Roman"/>
          <w:b/>
          <w:sz w:val="24"/>
          <w:szCs w:val="24"/>
        </w:rPr>
        <w:t>rocess</w:t>
      </w:r>
    </w:p>
    <w:p w14:paraId="5DAED925" w14:textId="5AC527F6" w:rsidR="00A105AD" w:rsidRPr="00C0175D" w:rsidRDefault="00C0175D" w:rsidP="00C0175D">
      <w:pPr>
        <w:tabs>
          <w:tab w:val="left" w:pos="360"/>
        </w:tabs>
        <w:spacing w:after="0" w:line="240" w:lineRule="auto"/>
        <w:rPr>
          <w:rFonts w:ascii="Times New Roman" w:hAnsi="Times New Roman" w:cs="Times New Roman"/>
          <w:noProof/>
          <w:sz w:val="24"/>
          <w:szCs w:val="24"/>
        </w:rPr>
      </w:pPr>
      <w:r>
        <w:rPr>
          <w:rFonts w:ascii="Times New Roman" w:hAnsi="Times New Roman" w:cs="Times New Roman"/>
          <w:sz w:val="24"/>
          <w:szCs w:val="24"/>
        </w:rPr>
        <w:tab/>
      </w:r>
      <w:r w:rsidR="00A105AD" w:rsidRPr="00C0175D">
        <w:rPr>
          <w:rFonts w:ascii="Times New Roman" w:hAnsi="Times New Roman" w:cs="Times New Roman"/>
          <w:sz w:val="24"/>
          <w:szCs w:val="24"/>
        </w:rPr>
        <w:t xml:space="preserve">The following plot was created using </w:t>
      </w:r>
      <w:r w:rsidR="00744F62" w:rsidRPr="00C0175D">
        <w:rPr>
          <w:rFonts w:ascii="Times New Roman" w:hAnsi="Times New Roman" w:cs="Times New Roman"/>
          <w:sz w:val="24"/>
          <w:szCs w:val="24"/>
        </w:rPr>
        <w:t xml:space="preserve">the R </w:t>
      </w:r>
      <w:proofErr w:type="spellStart"/>
      <w:r w:rsidR="00A105AD" w:rsidRPr="00C0175D">
        <w:rPr>
          <w:rFonts w:ascii="Times New Roman" w:hAnsi="Times New Roman" w:cs="Times New Roman"/>
          <w:sz w:val="24"/>
          <w:szCs w:val="24"/>
        </w:rPr>
        <w:t>MetaOmics</w:t>
      </w:r>
      <w:proofErr w:type="spellEnd"/>
      <w:r w:rsidR="00A105AD" w:rsidRPr="00C0175D">
        <w:rPr>
          <w:rFonts w:ascii="Times New Roman" w:hAnsi="Times New Roman" w:cs="Times New Roman"/>
          <w:sz w:val="24"/>
          <w:szCs w:val="24"/>
        </w:rPr>
        <w:t xml:space="preserve"> </w:t>
      </w:r>
      <w:r w:rsidR="00744F62" w:rsidRPr="00C0175D">
        <w:rPr>
          <w:rFonts w:ascii="Times New Roman" w:hAnsi="Times New Roman" w:cs="Times New Roman"/>
          <w:sz w:val="24"/>
          <w:szCs w:val="24"/>
        </w:rPr>
        <w:t xml:space="preserve">package’s </w:t>
      </w:r>
      <w:r w:rsidR="00A105AD" w:rsidRPr="00C0175D">
        <w:rPr>
          <w:rFonts w:ascii="Times New Roman" w:hAnsi="Times New Roman" w:cs="Times New Roman"/>
          <w:sz w:val="24"/>
          <w:szCs w:val="24"/>
        </w:rPr>
        <w:t xml:space="preserve">QC function. </w:t>
      </w:r>
      <w:r w:rsidR="00A105AD" w:rsidRPr="00C0175D">
        <w:rPr>
          <w:rFonts w:ascii="Times New Roman" w:hAnsi="Times New Roman" w:cs="Times New Roman"/>
          <w:noProof/>
          <w:sz w:val="24"/>
          <w:szCs w:val="24"/>
        </w:rPr>
        <w:t>This package uses differentially expressed genes (DEGs), co-expression and enriched biological pathways analysis to generate six quantified measures that are used to generate a PCA plot. The direction of each QC measure is juxtaposed on top of the two-dimensional PC subspace using arrows. Datasets in the negative region of the arrows are classed as outliers</w:t>
      </w:r>
      <w:r w:rsidR="006537F8" w:rsidRPr="00C0175D">
        <w:rPr>
          <w:rFonts w:ascii="Times New Roman" w:hAnsi="Times New Roman" w:cs="Times New Roman"/>
          <w:noProof/>
          <w:sz w:val="24"/>
          <w:szCs w:val="24"/>
        </w:rPr>
        <w:t xml:space="preserve"> </w:t>
      </w:r>
      <w:r w:rsidR="00A105AD" w:rsidRPr="00C0175D">
        <w:rPr>
          <w:rFonts w:ascii="Times New Roman" w:hAnsi="Times New Roman" w:cs="Times New Roman"/>
          <w:noProof/>
          <w:sz w:val="24"/>
          <w:szCs w:val="24"/>
        </w:rPr>
        <w:fldChar w:fldCharType="begin" w:fldLock="1"/>
      </w:r>
      <w:r w:rsidR="006537F8" w:rsidRPr="00C0175D">
        <w:rPr>
          <w:rFonts w:ascii="Times New Roman" w:hAnsi="Times New Roman" w:cs="Times New Roman"/>
          <w:noProof/>
          <w:sz w:val="24"/>
          <w:szCs w:val="24"/>
        </w:rPr>
        <w:instrText>ADDIN CSL_CITATION {"citationItems":[{"id":"ITEM-1","itemData":{"DOI":"10.1093/nar/gkr1071","ISBN":"1362-4962 (Electronic)\\r0305-1048 (Linking)","ISSN":"03051048","PMID":"22116060","abstract":"Genomic meta-analysis to combine relevant and homogeneous studies has been widely applied, but the quality control (QC) and objective inclusion/exclusion criteria have been largely overlooked. Currently, the inclusion/exclusion criteria mostly depend on ad-hoc expert opinion or naïve threshold by sample size or platform. There are pressing needs to develop a systematic QC methodology as the decision of study inclusion greatly impacts the final meta-analysis outcome. In this article, we propose six quantitative quality control measures, covering internal homogeneity of coexpression structure among studies, external consistency of coexpression pattern with pathway database, and accuracy and consistency of differentially expressed gene detection or enriched pathway identification. Each quality control index is defined as the minus log transformed P values from formal hypothesis testing. Principal component analysis biplots and a standardized mean rank are applied to assist visualization and decision. We applied the proposed method to 4 large-scale examples, combining 7 brain cancer, 9 prostate cancer, 8 idiopathic pulmonary fibrosis and 17 major depressive disorder studies, respectively. The identified problematic studies were further scrutinized for potential technical or biological causes of their lower quality to determine their exclusion from meta-analysis. The application and simulation results concluded a systematic quality assessment framework for genomic meta-analysis.","author":[{"dropping-particle":"","family":"Kang","given":"Dongwan D.","non-dropping-particle":"","parse-names":false,"suffix":""},{"dropping-particle":"","family":"Sibille","given":"Etienne","non-dropping-particle":"","parse-names":false,"suffix":""},{"dropping-particle":"","family":"Kaminski","given":"Naftali","non-dropping-particle":"","parse-names":false,"suffix":""},{"dropping-particle":"","family":"Tseng","given":"George C.","non-dropping-particle":"","parse-names":false,"suffix":""}],"container-title":"Nucleic Acids Research","id":"ITEM-1","issue":"2","issued":{"date-parts":[["2012"]]},"page":"1-14","title":"MetaQC: Objective quality control and inclusion/exclusion criteria for genomic meta-analysis","type":"article-journal","volume":"40"},"uris":["http://www.mendeley.com/documents/?uuid=3d288581-093f-4a5d-95ec-126dff80d410"]}],"mendeley":{"formattedCitation":"[1]","plainTextFormattedCitation":"[1]","previouslyFormattedCitation":"[1]"},"properties":{"noteIndex":0},"schema":"https://github.com/citation-style-language/schema/raw/master/csl-citation.json"}</w:instrText>
      </w:r>
      <w:r w:rsidR="00A105AD" w:rsidRPr="00C0175D">
        <w:rPr>
          <w:rFonts w:ascii="Times New Roman" w:hAnsi="Times New Roman" w:cs="Times New Roman"/>
          <w:noProof/>
          <w:sz w:val="24"/>
          <w:szCs w:val="24"/>
        </w:rPr>
        <w:fldChar w:fldCharType="separate"/>
      </w:r>
      <w:r w:rsidR="006537F8" w:rsidRPr="00C0175D">
        <w:rPr>
          <w:rFonts w:ascii="Times New Roman" w:hAnsi="Times New Roman" w:cs="Times New Roman"/>
          <w:noProof/>
          <w:sz w:val="24"/>
          <w:szCs w:val="24"/>
        </w:rPr>
        <w:t>[1]</w:t>
      </w:r>
      <w:r w:rsidR="00A105AD" w:rsidRPr="00C0175D">
        <w:rPr>
          <w:rFonts w:ascii="Times New Roman" w:hAnsi="Times New Roman" w:cs="Times New Roman"/>
          <w:noProof/>
          <w:sz w:val="24"/>
          <w:szCs w:val="24"/>
        </w:rPr>
        <w:fldChar w:fldCharType="end"/>
      </w:r>
      <w:r w:rsidR="00A105AD" w:rsidRPr="00C0175D">
        <w:rPr>
          <w:rFonts w:ascii="Times New Roman" w:hAnsi="Times New Roman" w:cs="Times New Roman"/>
          <w:noProof/>
          <w:sz w:val="24"/>
          <w:szCs w:val="24"/>
        </w:rPr>
        <w:t>.</w:t>
      </w:r>
    </w:p>
    <w:p w14:paraId="17CD5BC7" w14:textId="77777777" w:rsidR="00A105AD" w:rsidRPr="00C0175D" w:rsidRDefault="003B25C0" w:rsidP="00C0175D">
      <w:pPr>
        <w:spacing w:after="0" w:line="240" w:lineRule="auto"/>
        <w:rPr>
          <w:rFonts w:ascii="Times New Roman" w:hAnsi="Times New Roman" w:cs="Times New Roman"/>
          <w:sz w:val="24"/>
          <w:szCs w:val="24"/>
        </w:rPr>
      </w:pPr>
      <w:r w:rsidRPr="003B25C0">
        <w:rPr>
          <w:rFonts w:ascii="Times New Roman" w:hAnsi="Times New Roman" w:cs="Times New Roman"/>
          <w:noProof/>
          <w:sz w:val="24"/>
          <w:szCs w:val="24"/>
        </w:rPr>
        <w:object w:dxaOrig="7560" w:dyaOrig="7560" w14:anchorId="3D22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78.55pt;height:378.55pt;mso-width-percent:0;mso-height-percent:0;mso-width-percent:0;mso-height-percent:0" o:ole="">
            <v:imagedata r:id="rId5" o:title=""/>
          </v:shape>
          <o:OLEObject Type="Embed" ProgID="AcroExch.Document.2017" ShapeID="_x0000_i1026" DrawAspect="Content" ObjectID="_1612691010" r:id="rId6"/>
        </w:object>
      </w:r>
    </w:p>
    <w:p w14:paraId="3C469405" w14:textId="4CD74215" w:rsidR="00A105AD" w:rsidRPr="00C0175D" w:rsidRDefault="00744F62" w:rsidP="00C0175D">
      <w:pPr>
        <w:spacing w:after="0" w:line="240" w:lineRule="auto"/>
        <w:rPr>
          <w:rFonts w:ascii="Times New Roman" w:hAnsi="Times New Roman" w:cs="Times New Roman"/>
          <w:sz w:val="24"/>
          <w:szCs w:val="24"/>
        </w:rPr>
      </w:pPr>
      <w:r w:rsidRPr="00C0175D">
        <w:rPr>
          <w:rFonts w:ascii="Times New Roman" w:hAnsi="Times New Roman" w:cs="Times New Roman"/>
          <w:sz w:val="24"/>
          <w:szCs w:val="24"/>
        </w:rPr>
        <w:t xml:space="preserve">From the 26 temporal lobe datasets plotted, the majority of the AMP MSBB datasets </w:t>
      </w:r>
      <w:r w:rsidR="009E6F67" w:rsidRPr="00C0175D">
        <w:rPr>
          <w:rFonts w:ascii="Times New Roman" w:hAnsi="Times New Roman" w:cs="Times New Roman"/>
          <w:sz w:val="24"/>
          <w:szCs w:val="24"/>
        </w:rPr>
        <w:t>(</w:t>
      </w:r>
      <w:r w:rsidR="009E6F67" w:rsidRPr="00C0175D">
        <w:rPr>
          <w:rFonts w:ascii="Times New Roman" w:eastAsia="Times New Roman" w:hAnsi="Times New Roman" w:cs="Times New Roman"/>
          <w:bCs/>
          <w:color w:val="000000"/>
          <w:sz w:val="24"/>
          <w:szCs w:val="24"/>
          <w:lang w:eastAsia="en-GB"/>
        </w:rPr>
        <w:t>syn4552659</w:t>
      </w:r>
      <w:r w:rsidR="009E6F67" w:rsidRPr="00C0175D">
        <w:rPr>
          <w:rFonts w:ascii="Times New Roman" w:hAnsi="Times New Roman" w:cs="Times New Roman"/>
          <w:sz w:val="24"/>
          <w:szCs w:val="24"/>
        </w:rPr>
        <w:t xml:space="preserve">) </w:t>
      </w:r>
      <w:r w:rsidRPr="00C0175D">
        <w:rPr>
          <w:rFonts w:ascii="Times New Roman" w:hAnsi="Times New Roman" w:cs="Times New Roman"/>
          <w:sz w:val="24"/>
          <w:szCs w:val="24"/>
        </w:rPr>
        <w:t xml:space="preserve">were in the negative region of the PCA plot arrows, therefore were classed as outliers. The analysis </w:t>
      </w:r>
      <w:r w:rsidRPr="00C0175D">
        <w:rPr>
          <w:rFonts w:ascii="Times New Roman" w:hAnsi="Times New Roman" w:cs="Times New Roman"/>
          <w:noProof/>
          <w:sz w:val="24"/>
          <w:szCs w:val="24"/>
        </w:rPr>
        <w:t>was repeated</w:t>
      </w:r>
      <w:r w:rsidRPr="00C0175D">
        <w:rPr>
          <w:rFonts w:ascii="Times New Roman" w:hAnsi="Times New Roman" w:cs="Times New Roman"/>
          <w:sz w:val="24"/>
          <w:szCs w:val="24"/>
        </w:rPr>
        <w:t xml:space="preserve"> with</w:t>
      </w:r>
      <w:r w:rsidR="001F5706" w:rsidRPr="00C0175D">
        <w:rPr>
          <w:rFonts w:ascii="Times New Roman" w:hAnsi="Times New Roman" w:cs="Times New Roman"/>
          <w:sz w:val="24"/>
          <w:szCs w:val="24"/>
        </w:rPr>
        <w:t>out</w:t>
      </w:r>
      <w:r w:rsidRPr="00C0175D">
        <w:rPr>
          <w:rFonts w:ascii="Times New Roman" w:hAnsi="Times New Roman" w:cs="Times New Roman"/>
          <w:sz w:val="24"/>
          <w:szCs w:val="24"/>
        </w:rPr>
        <w:t xml:space="preserve"> the </w:t>
      </w:r>
      <w:r w:rsidR="009E6F67" w:rsidRPr="00C0175D">
        <w:rPr>
          <w:rFonts w:ascii="Times New Roman" w:eastAsia="Times New Roman" w:hAnsi="Times New Roman" w:cs="Times New Roman"/>
          <w:bCs/>
          <w:color w:val="000000"/>
          <w:sz w:val="24"/>
          <w:szCs w:val="24"/>
          <w:lang w:eastAsia="en-GB"/>
        </w:rPr>
        <w:t>syn4552659</w:t>
      </w:r>
      <w:r w:rsidRPr="00C0175D">
        <w:rPr>
          <w:rFonts w:ascii="Times New Roman" w:hAnsi="Times New Roman" w:cs="Times New Roman"/>
          <w:sz w:val="24"/>
          <w:szCs w:val="24"/>
        </w:rPr>
        <w:t xml:space="preserve"> datasets:</w:t>
      </w:r>
    </w:p>
    <w:p w14:paraId="7AA95C87" w14:textId="77777777" w:rsidR="00744F62" w:rsidRPr="00C0175D" w:rsidRDefault="00744F62" w:rsidP="00C0175D">
      <w:pPr>
        <w:spacing w:after="0" w:line="240" w:lineRule="auto"/>
        <w:rPr>
          <w:rFonts w:ascii="Times New Roman" w:hAnsi="Times New Roman" w:cs="Times New Roman"/>
          <w:sz w:val="24"/>
          <w:szCs w:val="24"/>
        </w:rPr>
      </w:pPr>
    </w:p>
    <w:p w14:paraId="4E4FA9A4" w14:textId="77777777" w:rsidR="00744F62" w:rsidRPr="00C0175D" w:rsidRDefault="003B25C0" w:rsidP="00C0175D">
      <w:pPr>
        <w:spacing w:after="0" w:line="240" w:lineRule="auto"/>
        <w:rPr>
          <w:rFonts w:ascii="Times New Roman" w:hAnsi="Times New Roman" w:cs="Times New Roman"/>
          <w:sz w:val="24"/>
          <w:szCs w:val="24"/>
        </w:rPr>
      </w:pPr>
      <w:r w:rsidRPr="003B25C0">
        <w:rPr>
          <w:rFonts w:ascii="Times New Roman" w:hAnsi="Times New Roman" w:cs="Times New Roman"/>
          <w:noProof/>
          <w:sz w:val="24"/>
          <w:szCs w:val="24"/>
        </w:rPr>
        <w:object w:dxaOrig="7560" w:dyaOrig="7560" w14:anchorId="626D6E37">
          <v:shape id="_x0000_i1025" type="#_x0000_t75" alt="" style="width:378.55pt;height:378.55pt;mso-width-percent:0;mso-height-percent:0;mso-width-percent:0;mso-height-percent:0" o:ole="">
            <v:imagedata r:id="rId7" o:title=""/>
          </v:shape>
          <o:OLEObject Type="Embed" ProgID="AcroExch.Document.2017" ShapeID="_x0000_i1025" DrawAspect="Content" ObjectID="_1612691011" r:id="rId8"/>
        </w:object>
      </w:r>
    </w:p>
    <w:p w14:paraId="612BE97E" w14:textId="77777777" w:rsidR="00A105AD" w:rsidRPr="00C0175D" w:rsidRDefault="00A105AD" w:rsidP="00C0175D">
      <w:pPr>
        <w:spacing w:after="0" w:line="240" w:lineRule="auto"/>
        <w:rPr>
          <w:rFonts w:ascii="Times New Roman" w:hAnsi="Times New Roman" w:cs="Times New Roman"/>
          <w:sz w:val="24"/>
          <w:szCs w:val="24"/>
        </w:rPr>
      </w:pPr>
    </w:p>
    <w:p w14:paraId="6CA97CB5" w14:textId="0E2FDB4A" w:rsidR="00A105AD" w:rsidRPr="00C0175D" w:rsidRDefault="00744F62" w:rsidP="00C0175D">
      <w:pPr>
        <w:spacing w:after="0" w:line="240" w:lineRule="auto"/>
        <w:rPr>
          <w:rFonts w:ascii="Times New Roman" w:hAnsi="Times New Roman" w:cs="Times New Roman"/>
          <w:sz w:val="24"/>
          <w:szCs w:val="24"/>
        </w:rPr>
      </w:pPr>
      <w:r w:rsidRPr="00C0175D">
        <w:rPr>
          <w:rFonts w:ascii="Times New Roman" w:hAnsi="Times New Roman" w:cs="Times New Roman"/>
          <w:sz w:val="24"/>
          <w:szCs w:val="24"/>
        </w:rPr>
        <w:t xml:space="preserve">From the remaining 14 datasets, none </w:t>
      </w:r>
      <w:r w:rsidRPr="00C0175D">
        <w:rPr>
          <w:rFonts w:ascii="Times New Roman" w:hAnsi="Times New Roman" w:cs="Times New Roman"/>
          <w:noProof/>
          <w:sz w:val="24"/>
          <w:szCs w:val="24"/>
        </w:rPr>
        <w:t>are classed</w:t>
      </w:r>
      <w:r w:rsidRPr="00C0175D">
        <w:rPr>
          <w:rFonts w:ascii="Times New Roman" w:hAnsi="Times New Roman" w:cs="Times New Roman"/>
          <w:sz w:val="24"/>
          <w:szCs w:val="24"/>
        </w:rPr>
        <w:t xml:space="preserve"> as </w:t>
      </w:r>
      <w:r w:rsidR="0021058F" w:rsidRPr="00C0175D">
        <w:rPr>
          <w:rFonts w:ascii="Times New Roman" w:hAnsi="Times New Roman" w:cs="Times New Roman"/>
          <w:sz w:val="24"/>
          <w:szCs w:val="24"/>
        </w:rPr>
        <w:t>clear outliers.</w:t>
      </w:r>
    </w:p>
    <w:p w14:paraId="4D71088C" w14:textId="2EF0E3D0" w:rsidR="00C0175D" w:rsidRDefault="00C0175D" w:rsidP="00C0175D">
      <w:pPr>
        <w:spacing w:after="0" w:line="240" w:lineRule="auto"/>
        <w:rPr>
          <w:rFonts w:ascii="Times New Roman" w:eastAsiaTheme="majorEastAsia" w:hAnsi="Times New Roman" w:cs="Times New Roman"/>
          <w:color w:val="2F5496" w:themeColor="accent1" w:themeShade="BF"/>
          <w:sz w:val="24"/>
          <w:szCs w:val="24"/>
          <w:lang w:val="en-US"/>
        </w:rPr>
      </w:pPr>
    </w:p>
    <w:p w14:paraId="6A60779B" w14:textId="77777777" w:rsidR="00C0175D" w:rsidRDefault="00C0175D" w:rsidP="00C0175D">
      <w:pPr>
        <w:spacing w:after="0" w:line="240" w:lineRule="auto"/>
        <w:rPr>
          <w:rFonts w:ascii="Times New Roman" w:eastAsiaTheme="majorEastAsia" w:hAnsi="Times New Roman" w:cs="Times New Roman"/>
          <w:color w:val="2F5496" w:themeColor="accent1" w:themeShade="BF"/>
          <w:sz w:val="24"/>
          <w:szCs w:val="24"/>
          <w:lang w:val="en-US"/>
        </w:rPr>
      </w:pPr>
    </w:p>
    <w:p w14:paraId="2EEFE0E6" w14:textId="70183ECF" w:rsidR="0082351F" w:rsidRDefault="00C0175D" w:rsidP="00C0175D">
      <w:pPr>
        <w:spacing w:after="0" w:line="240" w:lineRule="auto"/>
        <w:rPr>
          <w:rFonts w:ascii="Times New Roman" w:eastAsiaTheme="majorEastAsia" w:hAnsi="Times New Roman" w:cs="Times New Roman"/>
          <w:b/>
          <w:color w:val="000000" w:themeColor="text1"/>
          <w:sz w:val="24"/>
          <w:szCs w:val="24"/>
          <w:lang w:val="en-US"/>
        </w:rPr>
      </w:pPr>
      <w:r>
        <w:rPr>
          <w:rFonts w:ascii="Times New Roman" w:eastAsiaTheme="majorEastAsia" w:hAnsi="Times New Roman" w:cs="Times New Roman"/>
          <w:b/>
          <w:color w:val="000000" w:themeColor="text1"/>
          <w:sz w:val="24"/>
          <w:szCs w:val="24"/>
          <w:lang w:val="en-US"/>
        </w:rPr>
        <w:t>REFERENCE</w:t>
      </w:r>
    </w:p>
    <w:p w14:paraId="6D2E8003" w14:textId="77777777" w:rsidR="00924BDF" w:rsidRPr="00C0175D" w:rsidRDefault="00924BDF" w:rsidP="00C0175D">
      <w:pPr>
        <w:spacing w:after="0" w:line="240" w:lineRule="auto"/>
        <w:rPr>
          <w:rFonts w:ascii="Times New Roman" w:eastAsiaTheme="majorEastAsia" w:hAnsi="Times New Roman" w:cs="Times New Roman"/>
          <w:b/>
          <w:color w:val="000000" w:themeColor="text1"/>
          <w:sz w:val="24"/>
          <w:szCs w:val="24"/>
          <w:lang w:val="en-US"/>
        </w:rPr>
      </w:pPr>
      <w:bookmarkStart w:id="0" w:name="_GoBack"/>
      <w:bookmarkEnd w:id="0"/>
    </w:p>
    <w:p w14:paraId="34511DF4" w14:textId="0E308AAB" w:rsidR="00C0175D" w:rsidRPr="00C0175D" w:rsidRDefault="006537F8" w:rsidP="00C0175D">
      <w:pPr>
        <w:widowControl w:val="0"/>
        <w:autoSpaceDE w:val="0"/>
        <w:autoSpaceDN w:val="0"/>
        <w:adjustRightInd w:val="0"/>
        <w:spacing w:after="0" w:line="240" w:lineRule="auto"/>
        <w:ind w:left="720" w:hanging="720"/>
        <w:rPr>
          <w:rFonts w:ascii="Times New Roman" w:hAnsi="Times New Roman" w:cs="Times New Roman"/>
          <w:noProof/>
          <w:sz w:val="24"/>
          <w:szCs w:val="24"/>
        </w:rPr>
      </w:pPr>
      <w:r w:rsidRPr="00C0175D">
        <w:rPr>
          <w:rFonts w:ascii="Times New Roman" w:hAnsi="Times New Roman" w:cs="Times New Roman"/>
          <w:sz w:val="24"/>
          <w:szCs w:val="24"/>
        </w:rPr>
        <w:fldChar w:fldCharType="begin" w:fldLock="1"/>
      </w:r>
      <w:r w:rsidRPr="00C0175D">
        <w:rPr>
          <w:rFonts w:ascii="Times New Roman" w:hAnsi="Times New Roman" w:cs="Times New Roman"/>
          <w:sz w:val="24"/>
          <w:szCs w:val="24"/>
        </w:rPr>
        <w:instrText xml:space="preserve">ADDIN Mendeley Bibliography CSL_BIBLIOGRAPHY </w:instrText>
      </w:r>
      <w:r w:rsidRPr="00C0175D">
        <w:rPr>
          <w:rFonts w:ascii="Times New Roman" w:hAnsi="Times New Roman" w:cs="Times New Roman"/>
          <w:sz w:val="24"/>
          <w:szCs w:val="24"/>
        </w:rPr>
        <w:fldChar w:fldCharType="separate"/>
      </w:r>
      <w:r w:rsidRPr="00C0175D">
        <w:rPr>
          <w:rFonts w:ascii="Times New Roman" w:hAnsi="Times New Roman" w:cs="Times New Roman"/>
          <w:noProof/>
          <w:sz w:val="24"/>
          <w:szCs w:val="24"/>
        </w:rPr>
        <w:t>[1]</w:t>
      </w:r>
      <w:r w:rsidRPr="00C0175D">
        <w:rPr>
          <w:rFonts w:ascii="Times New Roman" w:hAnsi="Times New Roman" w:cs="Times New Roman"/>
          <w:noProof/>
          <w:sz w:val="24"/>
          <w:szCs w:val="24"/>
        </w:rPr>
        <w:tab/>
      </w:r>
      <w:r w:rsidR="00C0175D" w:rsidRPr="00C0175D">
        <w:rPr>
          <w:rFonts w:ascii="Times New Roman" w:hAnsi="Times New Roman" w:cs="Times New Roman"/>
          <w:noProof/>
          <w:sz w:val="24"/>
          <w:szCs w:val="24"/>
        </w:rPr>
        <w:t>Kang DD, Sibille E, Kaminski N, Tseng GC</w:t>
      </w:r>
      <w:r w:rsidR="00C0175D">
        <w:rPr>
          <w:rFonts w:ascii="Times New Roman" w:hAnsi="Times New Roman" w:cs="Times New Roman"/>
          <w:noProof/>
          <w:sz w:val="24"/>
          <w:szCs w:val="24"/>
        </w:rPr>
        <w:t xml:space="preserve"> (2012) </w:t>
      </w:r>
      <w:r w:rsidR="00C0175D" w:rsidRPr="00C0175D">
        <w:rPr>
          <w:rFonts w:ascii="Times New Roman" w:hAnsi="Times New Roman" w:cs="Times New Roman"/>
          <w:noProof/>
          <w:sz w:val="24"/>
          <w:szCs w:val="24"/>
        </w:rPr>
        <w:t>MetaQC: objective quality control and inclusion/exclusion criteria for genomic meta-analysis.</w:t>
      </w:r>
      <w:r w:rsidR="00C0175D">
        <w:rPr>
          <w:rFonts w:ascii="Times New Roman" w:hAnsi="Times New Roman" w:cs="Times New Roman"/>
          <w:noProof/>
          <w:sz w:val="24"/>
          <w:szCs w:val="24"/>
        </w:rPr>
        <w:t xml:space="preserve"> </w:t>
      </w:r>
      <w:r w:rsidR="00C0175D" w:rsidRPr="00C0175D">
        <w:rPr>
          <w:rFonts w:ascii="Times New Roman" w:hAnsi="Times New Roman" w:cs="Times New Roman"/>
          <w:i/>
          <w:noProof/>
          <w:sz w:val="24"/>
          <w:szCs w:val="24"/>
        </w:rPr>
        <w:t>Nucleic Acids Res</w:t>
      </w:r>
      <w:r w:rsidR="00C0175D" w:rsidRPr="00C0175D">
        <w:rPr>
          <w:rFonts w:ascii="Times New Roman" w:hAnsi="Times New Roman" w:cs="Times New Roman"/>
          <w:noProof/>
          <w:sz w:val="24"/>
          <w:szCs w:val="24"/>
        </w:rPr>
        <w:t xml:space="preserve"> </w:t>
      </w:r>
      <w:r w:rsidR="00C0175D" w:rsidRPr="00C0175D">
        <w:rPr>
          <w:rFonts w:ascii="Times New Roman" w:hAnsi="Times New Roman" w:cs="Times New Roman"/>
          <w:b/>
          <w:noProof/>
          <w:sz w:val="24"/>
          <w:szCs w:val="24"/>
        </w:rPr>
        <w:t>40</w:t>
      </w:r>
      <w:r w:rsidR="00C0175D">
        <w:rPr>
          <w:rFonts w:ascii="Times New Roman" w:hAnsi="Times New Roman" w:cs="Times New Roman"/>
          <w:noProof/>
          <w:sz w:val="24"/>
          <w:szCs w:val="24"/>
        </w:rPr>
        <w:t xml:space="preserve">, </w:t>
      </w:r>
      <w:r w:rsidR="00C0175D" w:rsidRPr="00C0175D">
        <w:rPr>
          <w:rFonts w:ascii="Times New Roman" w:hAnsi="Times New Roman" w:cs="Times New Roman"/>
          <w:noProof/>
          <w:sz w:val="24"/>
          <w:szCs w:val="24"/>
        </w:rPr>
        <w:t xml:space="preserve">e15. </w:t>
      </w:r>
    </w:p>
    <w:p w14:paraId="4D0AE01F" w14:textId="0ED24942" w:rsidR="00C0175D" w:rsidRPr="00C0175D" w:rsidRDefault="00C0175D" w:rsidP="00C0175D">
      <w:pPr>
        <w:widowControl w:val="0"/>
        <w:autoSpaceDE w:val="0"/>
        <w:autoSpaceDN w:val="0"/>
        <w:adjustRightInd w:val="0"/>
        <w:spacing w:after="0" w:line="240" w:lineRule="auto"/>
        <w:ind w:left="720" w:hanging="720"/>
        <w:rPr>
          <w:rFonts w:ascii="Times New Roman" w:hAnsi="Times New Roman" w:cs="Times New Roman"/>
          <w:noProof/>
          <w:sz w:val="24"/>
          <w:szCs w:val="24"/>
        </w:rPr>
      </w:pPr>
    </w:p>
    <w:p w14:paraId="40A06363" w14:textId="676D5A1E" w:rsidR="006537F8" w:rsidRPr="00C0175D" w:rsidRDefault="006537F8" w:rsidP="00C0175D">
      <w:pPr>
        <w:spacing w:after="0" w:line="240" w:lineRule="auto"/>
        <w:ind w:left="720" w:hanging="720"/>
        <w:rPr>
          <w:rFonts w:ascii="Times New Roman" w:hAnsi="Times New Roman" w:cs="Times New Roman"/>
          <w:sz w:val="24"/>
          <w:szCs w:val="24"/>
        </w:rPr>
      </w:pPr>
      <w:r w:rsidRPr="00C0175D">
        <w:rPr>
          <w:rFonts w:ascii="Times New Roman" w:hAnsi="Times New Roman" w:cs="Times New Roman"/>
          <w:sz w:val="24"/>
          <w:szCs w:val="24"/>
        </w:rPr>
        <w:fldChar w:fldCharType="end"/>
      </w:r>
    </w:p>
    <w:sectPr w:rsidR="006537F8" w:rsidRPr="00C0175D" w:rsidSect="00C0175D">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tLC0MDYxMjUyNDZW0lEKTi0uzszPAykwrgUAu67yTiwAAAA="/>
  </w:docVars>
  <w:rsids>
    <w:rsidRoot w:val="00725C75"/>
    <w:rsid w:val="001F5706"/>
    <w:rsid w:val="0021058F"/>
    <w:rsid w:val="003B25C0"/>
    <w:rsid w:val="004666C2"/>
    <w:rsid w:val="00614429"/>
    <w:rsid w:val="006537F8"/>
    <w:rsid w:val="00673F08"/>
    <w:rsid w:val="00725C75"/>
    <w:rsid w:val="00744F62"/>
    <w:rsid w:val="007B38B3"/>
    <w:rsid w:val="007C421B"/>
    <w:rsid w:val="0082351F"/>
    <w:rsid w:val="00924BDF"/>
    <w:rsid w:val="009E52B8"/>
    <w:rsid w:val="009E6F67"/>
    <w:rsid w:val="00A105AD"/>
    <w:rsid w:val="00B82BFE"/>
    <w:rsid w:val="00C0175D"/>
    <w:rsid w:val="00FC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3F23"/>
  <w15:chartTrackingRefBased/>
  <w15:docId w15:val="{F7F593FD-E1A1-4A49-8E25-86D800BF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7F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5AD"/>
    <w:rPr>
      <w:sz w:val="16"/>
      <w:szCs w:val="16"/>
    </w:rPr>
  </w:style>
  <w:style w:type="paragraph" w:styleId="CommentText">
    <w:name w:val="annotation text"/>
    <w:basedOn w:val="Normal"/>
    <w:link w:val="CommentTextChar"/>
    <w:uiPriority w:val="99"/>
    <w:semiHidden/>
    <w:unhideWhenUsed/>
    <w:rsid w:val="00A105AD"/>
    <w:pPr>
      <w:spacing w:line="240" w:lineRule="auto"/>
    </w:pPr>
    <w:rPr>
      <w:sz w:val="20"/>
      <w:szCs w:val="20"/>
    </w:rPr>
  </w:style>
  <w:style w:type="character" w:customStyle="1" w:styleId="CommentTextChar">
    <w:name w:val="Comment Text Char"/>
    <w:basedOn w:val="DefaultParagraphFont"/>
    <w:link w:val="CommentText"/>
    <w:uiPriority w:val="99"/>
    <w:semiHidden/>
    <w:rsid w:val="00A105AD"/>
    <w:rPr>
      <w:sz w:val="20"/>
      <w:szCs w:val="20"/>
    </w:rPr>
  </w:style>
  <w:style w:type="paragraph" w:styleId="BalloonText">
    <w:name w:val="Balloon Text"/>
    <w:basedOn w:val="Normal"/>
    <w:link w:val="BalloonTextChar"/>
    <w:uiPriority w:val="99"/>
    <w:semiHidden/>
    <w:unhideWhenUsed/>
    <w:rsid w:val="00A1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AD"/>
    <w:rPr>
      <w:rFonts w:ascii="Segoe UI" w:hAnsi="Segoe UI" w:cs="Segoe UI"/>
      <w:sz w:val="18"/>
      <w:szCs w:val="18"/>
    </w:rPr>
  </w:style>
  <w:style w:type="character" w:customStyle="1" w:styleId="Heading1Char">
    <w:name w:val="Heading 1 Char"/>
    <w:basedOn w:val="DefaultParagraphFont"/>
    <w:link w:val="Heading1"/>
    <w:uiPriority w:val="9"/>
    <w:rsid w:val="006537F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6A5B-52D9-D547-8E40-2F266641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dc:creator>
  <cp:keywords/>
  <dc:description/>
  <cp:lastModifiedBy>Beth Kumar</cp:lastModifiedBy>
  <cp:revision>4</cp:revision>
  <dcterms:created xsi:type="dcterms:W3CDTF">2019-02-26T17:53:00Z</dcterms:created>
  <dcterms:modified xsi:type="dcterms:W3CDTF">2019-02-26T17:57:00Z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28019a1d-ffdb-3f8b-93f5-51af3fc11720</vt:lpwstr>
  </property>
  <property fmtid="{D5CDD505-2E9C-101B-9397-08002B2CF9AE}" pid="24" name="Mendeley Citation Style_1">
    <vt:lpwstr>http://www.zotero.org/styles/ieee</vt:lpwstr>
  </property>
</Properties>
</file>