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D45" w:rsidRPr="004A6A9B" w:rsidRDefault="00DD5D45" w:rsidP="00DD5D45">
      <w:pPr>
        <w:pStyle w:val="Heading1"/>
        <w:numPr>
          <w:ilvl w:val="0"/>
          <w:numId w:val="0"/>
        </w:numPr>
        <w:spacing w:before="0" w:after="0"/>
        <w:rPr>
          <w:rFonts w:ascii="Times New Roman" w:hAnsi="Times New Roman" w:cs="Times New Roman"/>
          <w:sz w:val="40"/>
          <w:szCs w:val="40"/>
          <w:lang w:val="en-US"/>
        </w:rPr>
      </w:pPr>
      <w:r w:rsidRPr="004A6A9B">
        <w:rPr>
          <w:rFonts w:ascii="Times New Roman" w:hAnsi="Times New Roman" w:cs="Times New Roman"/>
          <w:sz w:val="40"/>
          <w:szCs w:val="40"/>
          <w:lang w:val="en-US"/>
        </w:rPr>
        <w:t>Supplementary Material</w:t>
      </w:r>
    </w:p>
    <w:p w:rsidR="00DD5D45" w:rsidRPr="004A6A9B" w:rsidRDefault="00DD5D45" w:rsidP="00DD5D45">
      <w:pPr>
        <w:rPr>
          <w:lang w:val="en-US"/>
        </w:rPr>
      </w:pPr>
    </w:p>
    <w:p w:rsidR="00DD5D45" w:rsidRDefault="00DD5D45" w:rsidP="00DD5D45">
      <w:pPr>
        <w:rPr>
          <w:rFonts w:ascii="Times New Roman" w:hAnsi="Times New Roman" w:cs="Times New Roman"/>
          <w:sz w:val="24"/>
          <w:szCs w:val="24"/>
          <w:lang w:val="en-US"/>
        </w:rPr>
      </w:pPr>
      <w:r>
        <w:rPr>
          <w:rFonts w:ascii="Times New Roman" w:hAnsi="Times New Roman" w:cs="Times New Roman"/>
          <w:b/>
          <w:sz w:val="24"/>
          <w:szCs w:val="24"/>
          <w:lang w:val="en-US"/>
        </w:rPr>
        <w:t xml:space="preserve">Supplementary </w:t>
      </w:r>
      <w:r w:rsidRPr="0071598C">
        <w:rPr>
          <w:rFonts w:ascii="Times New Roman" w:hAnsi="Times New Roman" w:cs="Times New Roman"/>
          <w:b/>
          <w:sz w:val="24"/>
          <w:szCs w:val="24"/>
          <w:lang w:val="en-US"/>
        </w:rPr>
        <w:t>Table 1</w:t>
      </w:r>
      <w:r>
        <w:rPr>
          <w:rFonts w:ascii="Times New Roman" w:hAnsi="Times New Roman" w:cs="Times New Roman"/>
          <w:b/>
          <w:sz w:val="24"/>
          <w:szCs w:val="24"/>
          <w:lang w:val="en-US"/>
        </w:rPr>
        <w:t>.</w:t>
      </w:r>
      <w:r w:rsidRPr="0071598C">
        <w:rPr>
          <w:rFonts w:ascii="Times New Roman" w:hAnsi="Times New Roman" w:cs="Times New Roman"/>
          <w:sz w:val="24"/>
          <w:szCs w:val="24"/>
          <w:lang w:val="en-US"/>
        </w:rPr>
        <w:t>Overview of the six-week cognitive intervention.</w:t>
      </w:r>
    </w:p>
    <w:p w:rsidR="00DD5D45" w:rsidRPr="0071598C" w:rsidRDefault="00DD5D45" w:rsidP="00DD5D45">
      <w:pPr>
        <w:rPr>
          <w:rFonts w:ascii="Times New Roman" w:hAnsi="Times New Roman" w:cs="Times New Roman"/>
          <w:b/>
          <w:sz w:val="24"/>
          <w:szCs w:val="24"/>
          <w:lang w:val="en-US"/>
        </w:rPr>
      </w:pPr>
    </w:p>
    <w:tbl>
      <w:tblPr>
        <w:tblStyle w:val="TableGrid"/>
        <w:tblW w:w="0" w:type="auto"/>
        <w:shd w:val="clear" w:color="auto" w:fill="FFFFFF" w:themeFill="background1"/>
        <w:tblLayout w:type="fixed"/>
        <w:tblLook w:val="04A0"/>
      </w:tblPr>
      <w:tblGrid>
        <w:gridCol w:w="1584"/>
        <w:gridCol w:w="1584"/>
        <w:gridCol w:w="1584"/>
        <w:gridCol w:w="1584"/>
        <w:gridCol w:w="1584"/>
        <w:gridCol w:w="1584"/>
      </w:tblGrid>
      <w:tr w:rsidR="00DD5D45" w:rsidRPr="0071598C" w:rsidTr="00C26A2D">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1</w:t>
            </w:r>
          </w:p>
        </w:tc>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2</w:t>
            </w:r>
          </w:p>
        </w:tc>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3</w:t>
            </w:r>
          </w:p>
        </w:tc>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4</w:t>
            </w:r>
          </w:p>
        </w:tc>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5</w:t>
            </w:r>
          </w:p>
        </w:tc>
        <w:tc>
          <w:tcPr>
            <w:tcW w:w="1584" w:type="dxa"/>
            <w:shd w:val="clear" w:color="auto" w:fill="FFFFFF" w:themeFill="background1"/>
          </w:tcPr>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week 6</w:t>
            </w:r>
          </w:p>
        </w:tc>
      </w:tr>
      <w:tr w:rsidR="00DD5D45" w:rsidRPr="0071598C" w:rsidTr="00C26A2D">
        <w:trPr>
          <w:trHeight w:val="503"/>
        </w:trPr>
        <w:tc>
          <w:tcPr>
            <w:tcW w:w="1584" w:type="dxa"/>
            <w:shd w:val="clear" w:color="auto" w:fill="FFFFFF" w:themeFill="background1"/>
          </w:tcPr>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memory functioning and mnemonics overview</w:t>
            </w: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b/>
                <w:sz w:val="20"/>
                <w:szCs w:val="20"/>
                <w:lang w:val="en-US"/>
              </w:rPr>
            </w:pPr>
            <w:r w:rsidRPr="00D5630C">
              <w:rPr>
                <w:rFonts w:ascii="Times New Roman" w:hAnsi="Times New Roman" w:cs="Times New Roman"/>
                <w:b/>
                <w:sz w:val="20"/>
                <w:szCs w:val="20"/>
                <w:lang w:val="en-US"/>
              </w:rPr>
              <w:t>goal:</w:t>
            </w: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overview of external and internal mnemonics</w:t>
            </w:r>
          </w:p>
        </w:tc>
        <w:tc>
          <w:tcPr>
            <w:tcW w:w="1584" w:type="dxa"/>
            <w:shd w:val="clear" w:color="auto" w:fill="FFFFFF" w:themeFill="background1"/>
          </w:tcPr>
          <w:p w:rsidR="00DD5D45" w:rsidRPr="00A305A9" w:rsidRDefault="00DD5D45" w:rsidP="00C26A2D">
            <w:pPr>
              <w:rPr>
                <w:rFonts w:ascii="Times New Roman" w:hAnsi="Times New Roman" w:cs="Times New Roman"/>
                <w:sz w:val="20"/>
                <w:szCs w:val="20"/>
                <w:lang w:val="en-US"/>
              </w:rPr>
            </w:pPr>
            <w:r w:rsidRPr="00A305A9">
              <w:rPr>
                <w:rFonts w:ascii="Times New Roman" w:hAnsi="Times New Roman" w:cs="Times New Roman"/>
                <w:sz w:val="20"/>
                <w:szCs w:val="20"/>
                <w:lang w:val="en-US"/>
              </w:rPr>
              <w:t>strategy: organization of information</w:t>
            </w:r>
          </w:p>
          <w:p w:rsidR="00DD5D45" w:rsidRPr="00A305A9" w:rsidRDefault="00DD5D45" w:rsidP="00C26A2D">
            <w:pPr>
              <w:rPr>
                <w:rFonts w:ascii="Times New Roman" w:hAnsi="Times New Roman" w:cs="Times New Roman"/>
                <w:sz w:val="20"/>
                <w:szCs w:val="20"/>
                <w:lang w:val="en-US"/>
              </w:rPr>
            </w:pPr>
          </w:p>
          <w:p w:rsidR="00DD5D45" w:rsidRDefault="00DD5D45" w:rsidP="00C26A2D">
            <w:pPr>
              <w:rPr>
                <w:rFonts w:ascii="Times New Roman" w:hAnsi="Times New Roman" w:cs="Times New Roman"/>
                <w:b/>
                <w:sz w:val="20"/>
                <w:szCs w:val="20"/>
                <w:lang w:val="en-US"/>
              </w:rPr>
            </w:pPr>
          </w:p>
          <w:p w:rsidR="00DD5D45" w:rsidRPr="00A305A9" w:rsidRDefault="00DD5D45" w:rsidP="00C26A2D">
            <w:pPr>
              <w:rPr>
                <w:rFonts w:ascii="Times New Roman" w:hAnsi="Times New Roman" w:cs="Times New Roman"/>
                <w:b/>
                <w:sz w:val="20"/>
                <w:szCs w:val="20"/>
                <w:lang w:val="en-US"/>
              </w:rPr>
            </w:pPr>
            <w:r w:rsidRPr="00A305A9">
              <w:rPr>
                <w:rFonts w:ascii="Times New Roman" w:hAnsi="Times New Roman" w:cs="Times New Roman"/>
                <w:b/>
                <w:sz w:val="20"/>
                <w:szCs w:val="20"/>
                <w:lang w:val="en-US"/>
              </w:rPr>
              <w:t xml:space="preserve">goal: </w:t>
            </w:r>
          </w:p>
          <w:p w:rsidR="00DD5D45" w:rsidRDefault="00DD5D45" w:rsidP="00C26A2D">
            <w:pPr>
              <w:rPr>
                <w:rFonts w:ascii="Times New Roman" w:hAnsi="Times New Roman" w:cs="Times New Roman"/>
                <w:sz w:val="20"/>
                <w:szCs w:val="20"/>
                <w:lang w:val="en-US"/>
              </w:rPr>
            </w:pPr>
            <w:r>
              <w:rPr>
                <w:rFonts w:ascii="Times New Roman" w:hAnsi="Times New Roman" w:cs="Times New Roman"/>
                <w:sz w:val="20"/>
                <w:szCs w:val="20"/>
                <w:lang w:val="en-US"/>
              </w:rPr>
              <w:t xml:space="preserve">creating a structure </w:t>
            </w:r>
          </w:p>
          <w:p w:rsidR="00DD5D45" w:rsidRPr="00D5630C" w:rsidRDefault="00DD5D45" w:rsidP="00C26A2D">
            <w:pPr>
              <w:rPr>
                <w:rFonts w:ascii="Times New Roman" w:hAnsi="Times New Roman" w:cs="Times New Roman"/>
                <w:sz w:val="20"/>
                <w:szCs w:val="20"/>
                <w:lang w:val="en-US"/>
              </w:rPr>
            </w:pPr>
          </w:p>
        </w:tc>
        <w:tc>
          <w:tcPr>
            <w:tcW w:w="1584" w:type="dxa"/>
            <w:shd w:val="clear" w:color="auto" w:fill="FFFFFF" w:themeFill="background1"/>
          </w:tcPr>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strategy: association and mentalimagery</w:t>
            </w:r>
          </w:p>
          <w:p w:rsidR="00DD5D45" w:rsidRPr="00D5630C" w:rsidRDefault="00DD5D45" w:rsidP="00C26A2D">
            <w:pPr>
              <w:rPr>
                <w:rFonts w:ascii="Times New Roman" w:hAnsi="Times New Roman" w:cs="Times New Roman"/>
                <w:sz w:val="20"/>
                <w:szCs w:val="20"/>
                <w:lang w:val="en-US"/>
              </w:rPr>
            </w:pPr>
          </w:p>
          <w:p w:rsidR="00DD5D45" w:rsidRDefault="00DD5D45" w:rsidP="00C26A2D">
            <w:pPr>
              <w:rPr>
                <w:rFonts w:ascii="Times New Roman" w:hAnsi="Times New Roman" w:cs="Times New Roman"/>
                <w:b/>
                <w:sz w:val="20"/>
                <w:szCs w:val="20"/>
                <w:lang w:val="en-US"/>
              </w:rPr>
            </w:pP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b/>
                <w:sz w:val="20"/>
                <w:szCs w:val="20"/>
                <w:lang w:val="en-US"/>
              </w:rPr>
              <w:t>goal:</w:t>
            </w:r>
            <w:r w:rsidRPr="00D5630C">
              <w:rPr>
                <w:rFonts w:ascii="Times New Roman" w:hAnsi="Times New Roman" w:cs="Times New Roman"/>
                <w:sz w:val="20"/>
                <w:szCs w:val="20"/>
                <w:lang w:val="en-US"/>
              </w:rPr>
              <w:t xml:space="preserve"> remembering names</w:t>
            </w:r>
          </w:p>
        </w:tc>
        <w:tc>
          <w:tcPr>
            <w:tcW w:w="1584" w:type="dxa"/>
            <w:shd w:val="clear" w:color="auto" w:fill="FFFFFF" w:themeFill="background1"/>
          </w:tcPr>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 xml:space="preserve">strategy: </w:t>
            </w: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 xml:space="preserve">story technique </w:t>
            </w: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sz w:val="20"/>
                <w:szCs w:val="20"/>
                <w:lang w:val="en-US"/>
              </w:rPr>
            </w:pPr>
          </w:p>
          <w:p w:rsidR="00DD5D45" w:rsidRDefault="00DD5D45" w:rsidP="00C26A2D">
            <w:pPr>
              <w:rPr>
                <w:rFonts w:ascii="Times New Roman" w:hAnsi="Times New Roman" w:cs="Times New Roman"/>
                <w:b/>
                <w:sz w:val="20"/>
                <w:szCs w:val="20"/>
                <w:lang w:val="en-US"/>
              </w:rPr>
            </w:pP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b/>
                <w:sz w:val="20"/>
                <w:szCs w:val="20"/>
                <w:lang w:val="en-US"/>
              </w:rPr>
              <w:t>goal:</w:t>
            </w:r>
            <w:r w:rsidRPr="00D5630C">
              <w:rPr>
                <w:rFonts w:ascii="Times New Roman" w:hAnsi="Times New Roman" w:cs="Times New Roman"/>
                <w:sz w:val="20"/>
                <w:szCs w:val="20"/>
                <w:lang w:val="en-US"/>
              </w:rPr>
              <w:t xml:space="preserve"> remembering words</w:t>
            </w:r>
          </w:p>
        </w:tc>
        <w:tc>
          <w:tcPr>
            <w:tcW w:w="1584" w:type="dxa"/>
            <w:shd w:val="clear" w:color="auto" w:fill="FFFFFF" w:themeFill="background1"/>
          </w:tcPr>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strategy: PQRST method</w:t>
            </w: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b/>
                <w:sz w:val="20"/>
                <w:szCs w:val="20"/>
                <w:lang w:val="en-US"/>
              </w:rPr>
              <w:t>goal:</w:t>
            </w:r>
            <w:r w:rsidRPr="00D5630C">
              <w:rPr>
                <w:rFonts w:ascii="Times New Roman" w:hAnsi="Times New Roman" w:cs="Times New Roman"/>
                <w:sz w:val="20"/>
                <w:szCs w:val="20"/>
                <w:lang w:val="en-US"/>
              </w:rPr>
              <w:t xml:space="preserve"> remembering stories</w:t>
            </w:r>
          </w:p>
        </w:tc>
        <w:tc>
          <w:tcPr>
            <w:tcW w:w="1584" w:type="dxa"/>
            <w:shd w:val="clear" w:color="auto" w:fill="FFFFFF" w:themeFill="background1"/>
          </w:tcPr>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mindfulness training and transfer into daily life</w:t>
            </w:r>
          </w:p>
          <w:p w:rsidR="00DD5D45" w:rsidRPr="00D5630C" w:rsidRDefault="00DD5D45" w:rsidP="00C26A2D">
            <w:pPr>
              <w:rPr>
                <w:rFonts w:ascii="Times New Roman" w:hAnsi="Times New Roman" w:cs="Times New Roman"/>
                <w:sz w:val="20"/>
                <w:szCs w:val="20"/>
                <w:lang w:val="en-US"/>
              </w:rPr>
            </w:pP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b/>
                <w:sz w:val="20"/>
                <w:szCs w:val="20"/>
                <w:lang w:val="en-US"/>
              </w:rPr>
              <w:t>goal:</w:t>
            </w:r>
          </w:p>
          <w:p w:rsidR="00DD5D45" w:rsidRPr="00D5630C" w:rsidRDefault="00DD5D45" w:rsidP="00C26A2D">
            <w:pPr>
              <w:rPr>
                <w:rFonts w:ascii="Times New Roman" w:hAnsi="Times New Roman" w:cs="Times New Roman"/>
                <w:sz w:val="20"/>
                <w:szCs w:val="20"/>
                <w:lang w:val="en-US"/>
              </w:rPr>
            </w:pPr>
            <w:r w:rsidRPr="00D5630C">
              <w:rPr>
                <w:rFonts w:ascii="Times New Roman" w:hAnsi="Times New Roman" w:cs="Times New Roman"/>
                <w:sz w:val="20"/>
                <w:szCs w:val="20"/>
                <w:lang w:val="en-US"/>
              </w:rPr>
              <w:t>transferring strategies into daily life / focus attention</w:t>
            </w:r>
          </w:p>
        </w:tc>
      </w:tr>
    </w:tbl>
    <w:p w:rsidR="00DD5D45" w:rsidRPr="0071598C" w:rsidRDefault="00DD5D45" w:rsidP="00DD5D45">
      <w:pPr>
        <w:rPr>
          <w:rFonts w:ascii="Times New Roman" w:hAnsi="Times New Roman" w:cs="Times New Roman"/>
          <w:b/>
          <w:sz w:val="24"/>
          <w:szCs w:val="24"/>
          <w:lang w:val="en-US"/>
        </w:rPr>
      </w:pPr>
    </w:p>
    <w:p w:rsidR="00DD5D45" w:rsidRPr="0071598C" w:rsidRDefault="00DD5D45" w:rsidP="00DD5D45">
      <w:pPr>
        <w:rPr>
          <w:rFonts w:ascii="Times New Roman" w:hAnsi="Times New Roman" w:cs="Times New Roman"/>
          <w:b/>
          <w:sz w:val="24"/>
          <w:szCs w:val="24"/>
          <w:lang w:val="en-US"/>
        </w:rPr>
      </w:pPr>
      <w:r w:rsidRPr="0071598C">
        <w:rPr>
          <w:rFonts w:ascii="Times New Roman" w:hAnsi="Times New Roman" w:cs="Times New Roman"/>
          <w:b/>
          <w:sz w:val="24"/>
          <w:szCs w:val="24"/>
          <w:lang w:val="en-US"/>
        </w:rPr>
        <w:br w:type="page"/>
      </w:r>
    </w:p>
    <w:p w:rsidR="00DD5D45" w:rsidRDefault="00DD5D45" w:rsidP="00DD5D45">
      <w:pPr>
        <w:rPr>
          <w:rFonts w:ascii="Times New Roman" w:hAnsi="Times New Roman" w:cs="Times New Roman"/>
          <w:sz w:val="24"/>
          <w:szCs w:val="24"/>
          <w:lang w:val="en-US"/>
        </w:rPr>
      </w:pPr>
      <w:r w:rsidRPr="00E716AF">
        <w:rPr>
          <w:rFonts w:ascii="Times New Roman" w:hAnsi="Times New Roman" w:cs="Times New Roman"/>
          <w:b/>
          <w:noProof/>
          <w:sz w:val="24"/>
          <w:szCs w:val="24"/>
          <w:lang w:val="en-US"/>
        </w:rPr>
        <w:lastRenderedPageBreak/>
        <w:pict>
          <v:shapetype id="_x0000_t202" coordsize="21600,21600" o:spt="202" path="m,l,21600r21600,l21600,xe">
            <v:stroke joinstyle="miter"/>
            <v:path gradientshapeok="t" o:connecttype="rect"/>
          </v:shapetype>
          <v:shape id="Textfeld 7" o:spid="_x0000_s1026" type="#_x0000_t202" style="position:absolute;margin-left:447.95pt;margin-top:718.2pt;width:131.05pt;height:2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" filled="f" stroked="f" strokeweight=".5pt">
            <v:textbox>
              <w:txbxContent>
                <w:p w:rsidR="00DD5D45" w:rsidRPr="00783535" w:rsidRDefault="00DD5D45" w:rsidP="00DD5D45">
                  <w:pPr>
                    <w:rPr>
                      <w:rFonts w:ascii="Times New Roman" w:hAnsi="Times New Roman" w:cs="Times New Roman"/>
                      <w:b/>
                      <w:lang w:val="en-GB"/>
                    </w:rPr>
                  </w:pPr>
                  <w:r w:rsidRPr="00783535">
                    <w:rPr>
                      <w:rFonts w:ascii="Times New Roman" w:hAnsi="Times New Roman" w:cs="Times New Roman"/>
                      <w:b/>
                      <w:lang w:val="en-GB"/>
                    </w:rPr>
                    <w:t>table continues</w:t>
                  </w:r>
                </w:p>
              </w:txbxContent>
            </v:textbox>
            <w10:wrap anchorx="page"/>
          </v:shape>
        </w:pict>
      </w:r>
      <w:r>
        <w:rPr>
          <w:rFonts w:ascii="Times New Roman" w:hAnsi="Times New Roman" w:cs="Times New Roman"/>
          <w:b/>
          <w:sz w:val="24"/>
          <w:szCs w:val="24"/>
          <w:lang w:val="en-US"/>
        </w:rPr>
        <w:t xml:space="preserve">Supplementary </w:t>
      </w:r>
      <w:r w:rsidRPr="0071598C">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2.</w:t>
      </w:r>
      <w:r w:rsidRPr="0071598C">
        <w:rPr>
          <w:rFonts w:ascii="Times New Roman" w:hAnsi="Times New Roman" w:cs="Times New Roman"/>
          <w:sz w:val="24"/>
          <w:szCs w:val="24"/>
          <w:lang w:val="en-US"/>
        </w:rPr>
        <w:t xml:space="preserve">Full statistic of stepwise linear regressions between brain volume and change in cognition after mnemonic strategy training in patients with mild cognitive impairment. Significant predictors are listed first, excluded variables are shown indented. </w:t>
      </w:r>
    </w:p>
    <w:p w:rsidR="00DD5D45" w:rsidRPr="0071598C" w:rsidRDefault="00DD5D45" w:rsidP="00DD5D45">
      <w:pPr>
        <w:rPr>
          <w:rFonts w:ascii="Times New Roman" w:hAnsi="Times New Roman" w:cs="Times New Roman"/>
          <w:sz w:val="24"/>
          <w:szCs w:val="24"/>
          <w:lang w:val="en-US"/>
        </w:rPr>
      </w:pPr>
    </w:p>
    <w:tbl>
      <w:tblPr>
        <w:tblW w:w="0" w:type="auto"/>
        <w:tblBorders>
          <w:top w:val="single" w:sz="4" w:space="0" w:color="auto"/>
          <w:bottom w:val="single" w:sz="4" w:space="0" w:color="auto"/>
        </w:tblBorders>
        <w:tblLook w:val="04A0"/>
      </w:tblPr>
      <w:tblGrid>
        <w:gridCol w:w="2451"/>
        <w:gridCol w:w="3577"/>
        <w:gridCol w:w="902"/>
        <w:gridCol w:w="839"/>
        <w:gridCol w:w="950"/>
      </w:tblGrid>
      <w:tr w:rsidR="00DD5D45" w:rsidRPr="0071598C" w:rsidTr="00C26A2D">
        <w:tc>
          <w:tcPr>
            <w:tcW w:w="2451" w:type="dxa"/>
            <w:tcBorders>
              <w:bottom w:val="single" w:sz="4"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Outcome variable</w:t>
            </w:r>
          </w:p>
        </w:tc>
        <w:tc>
          <w:tcPr>
            <w:tcW w:w="3577" w:type="dxa"/>
            <w:tcBorders>
              <w:bottom w:val="single" w:sz="4"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Model</w:t>
            </w:r>
          </w:p>
        </w:tc>
        <w:tc>
          <w:tcPr>
            <w:tcW w:w="902" w:type="dxa"/>
            <w:tcBorders>
              <w:bottom w:val="single" w:sz="4" w:space="0" w:color="auto"/>
            </w:tcBorders>
          </w:tcPr>
          <w:p w:rsidR="00DD5D45" w:rsidRPr="0071598C" w:rsidRDefault="00DD5D45" w:rsidP="00C26A2D">
            <w:pPr>
              <w:jc w:val="center"/>
              <w:rPr>
                <w:rFonts w:ascii="Times New Roman" w:hAnsi="Times New Roman" w:cs="Times New Roman"/>
                <w:i/>
                <w:sz w:val="24"/>
                <w:szCs w:val="24"/>
                <w:lang w:val="en-US"/>
              </w:rPr>
            </w:pPr>
            <w:r w:rsidRPr="0071598C">
              <w:rPr>
                <w:rFonts w:ascii="Times New Roman" w:hAnsi="Times New Roman" w:cs="Times New Roman"/>
                <w:i/>
                <w:sz w:val="24"/>
                <w:szCs w:val="24"/>
                <w:lang w:val="en-US"/>
              </w:rPr>
              <w:t>adj. R²</w:t>
            </w:r>
          </w:p>
        </w:tc>
        <w:tc>
          <w:tcPr>
            <w:tcW w:w="839" w:type="dxa"/>
            <w:tcBorders>
              <w:top w:val="single" w:sz="4" w:space="0" w:color="auto"/>
              <w:bottom w:val="single" w:sz="4" w:space="0" w:color="auto"/>
            </w:tcBorders>
          </w:tcPr>
          <w:p w:rsidR="00DD5D45" w:rsidRPr="0071598C" w:rsidRDefault="00DD5D45" w:rsidP="00C26A2D">
            <w:pPr>
              <w:jc w:val="center"/>
              <w:rPr>
                <w:rFonts w:ascii="Times New Roman" w:hAnsi="Times New Roman" w:cs="Times New Roman"/>
                <w:i/>
                <w:sz w:val="24"/>
                <w:szCs w:val="24"/>
                <w:lang w:val="en-US"/>
              </w:rPr>
            </w:pPr>
            <w:r>
              <w:rPr>
                <w:rFonts w:ascii="Times New Roman" w:hAnsi="Times New Roman" w:cs="Times New Roman"/>
                <w:i/>
                <w:sz w:val="24"/>
                <w:szCs w:val="24"/>
                <w:lang w:val="en-US"/>
              </w:rPr>
              <w:sym w:font="Symbol" w:char="F062"/>
            </w:r>
          </w:p>
        </w:tc>
        <w:tc>
          <w:tcPr>
            <w:tcW w:w="950" w:type="dxa"/>
            <w:tcBorders>
              <w:top w:val="single" w:sz="4" w:space="0" w:color="auto"/>
              <w:bottom w:val="single" w:sz="4" w:space="0" w:color="auto"/>
            </w:tcBorders>
          </w:tcPr>
          <w:p w:rsidR="00DD5D45" w:rsidRPr="0071598C" w:rsidRDefault="00DD5D45" w:rsidP="00C26A2D">
            <w:pPr>
              <w:jc w:val="center"/>
              <w:rPr>
                <w:rFonts w:ascii="Times New Roman" w:hAnsi="Times New Roman" w:cs="Times New Roman"/>
                <w:i/>
                <w:sz w:val="24"/>
                <w:szCs w:val="24"/>
                <w:lang w:val="en-US"/>
              </w:rPr>
            </w:pPr>
            <w:r w:rsidRPr="0071598C">
              <w:rPr>
                <w:rFonts w:ascii="Times New Roman" w:hAnsi="Times New Roman" w:cs="Times New Roman"/>
                <w:i/>
                <w:sz w:val="24"/>
                <w:szCs w:val="24"/>
                <w:lang w:val="en-US"/>
              </w:rPr>
              <w:t>p-value</w:t>
            </w:r>
          </w:p>
        </w:tc>
      </w:tr>
      <w:tr w:rsidR="00DD5D45" w:rsidRPr="0071598C" w:rsidTr="00C26A2D">
        <w:tc>
          <w:tcPr>
            <w:tcW w:w="2451" w:type="dxa"/>
            <w:tcBorders>
              <w:top w:val="single" w:sz="4"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Verbal delayed recall</w:t>
            </w:r>
          </w:p>
        </w:tc>
        <w:tc>
          <w:tcPr>
            <w:tcW w:w="3577" w:type="dxa"/>
            <w:tcBorders>
              <w:top w:val="single" w:sz="4"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left entorhinal cortex volume</w:t>
            </w:r>
          </w:p>
        </w:tc>
        <w:tc>
          <w:tcPr>
            <w:tcW w:w="902" w:type="dxa"/>
            <w:tcBorders>
              <w:top w:val="single" w:sz="4"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0.27</w:t>
            </w:r>
          </w:p>
        </w:tc>
        <w:tc>
          <w:tcPr>
            <w:tcW w:w="839" w:type="dxa"/>
            <w:tcBorders>
              <w:top w:val="single" w:sz="4"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0.47</w:t>
            </w:r>
          </w:p>
        </w:tc>
        <w:tc>
          <w:tcPr>
            <w:tcW w:w="950" w:type="dxa"/>
            <w:tcBorders>
              <w:top w:val="single" w:sz="4"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0.01</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frequency of completed homework</w:t>
            </w:r>
          </w:p>
        </w:tc>
        <w:tc>
          <w:tcPr>
            <w:tcW w:w="902"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0.19</w:t>
            </w: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0.44</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0.02</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age at baseline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0.13</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0.13</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left hippocampal volume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-0.34</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0.09</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w:t>
            </w:r>
            <w:r>
              <w:rPr>
                <w:rFonts w:ascii="Times New Roman" w:hAnsi="Times New Roman" w:cs="Times New Roman"/>
                <w:sz w:val="24"/>
                <w:szCs w:val="24"/>
                <w:lang w:val="en-US"/>
              </w:rPr>
              <w:t>PO</w:t>
            </w:r>
            <w:r w:rsidRPr="0071598C">
              <w:rPr>
                <w:rFonts w:ascii="Times New Roman" w:hAnsi="Times New Roman" w:cs="Times New Roman"/>
                <w:sz w:val="24"/>
                <w:szCs w:val="24"/>
                <w:lang w:val="en-US"/>
              </w:rPr>
              <w:t>E ε4 homozygotes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-0.24</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0.16</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heterozygotes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0.43</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MMSE</w:t>
            </w:r>
          </w:p>
        </w:tc>
        <w:tc>
          <w:tcPr>
            <w:tcW w:w="3577"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02"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0.69</w:t>
            </w: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-0.84</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&lt;0.001</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age at baseline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0.65</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right hippocampal volume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-0.17</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0.28</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right entorhinal cortex volume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0.15</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0.34</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frequency of completed homework</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-0.03</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0.83</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homozygotes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0.24</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heterozygotes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0.04</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0.77</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MMSE</w:t>
            </w:r>
          </w:p>
        </w:tc>
        <w:tc>
          <w:tcPr>
            <w:tcW w:w="3577"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02"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0.72</w:t>
            </w: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-0.86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&lt;0.001</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age at baseline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-0.05</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0.71</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left hippocampal volume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0.27</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left entorhinal cortex volume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0.07</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0.60</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frequency of completed homework</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0.01</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0.93</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homozygotes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-0.17</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0.17</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heterozygotes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-0.01</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0.97</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Spatial navigation</w:t>
            </w:r>
          </w:p>
        </w:tc>
        <w:tc>
          <w:tcPr>
            <w:tcW w:w="3577"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02"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0.49</w:t>
            </w: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-0.72</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0.001</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age at baseline</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0.06</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0.74</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right hippocampal tail</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0.22</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0.35</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volume of the right subiculum</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0.08</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0.69</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frequency of completed homework</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0.01</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0.94</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sidRPr="0071598C">
              <w:rPr>
                <w:rFonts w:ascii="Times New Roman" w:hAnsi="Times New Roman" w:cs="Times New Roman"/>
                <w:sz w:val="24"/>
                <w:szCs w:val="24"/>
                <w:lang w:val="en-US"/>
              </w:rPr>
              <w:t>A</w:t>
            </w:r>
            <w:r>
              <w:rPr>
                <w:rFonts w:ascii="Times New Roman" w:hAnsi="Times New Roman" w:cs="Times New Roman"/>
                <w:sz w:val="24"/>
                <w:szCs w:val="24"/>
                <w:lang w:val="en-US"/>
              </w:rPr>
              <w:t>PO</w:t>
            </w:r>
            <w:r w:rsidRPr="0071598C">
              <w:rPr>
                <w:rFonts w:ascii="Times New Roman" w:hAnsi="Times New Roman" w:cs="Times New Roman"/>
                <w:sz w:val="24"/>
                <w:szCs w:val="24"/>
                <w:lang w:val="en-US"/>
              </w:rPr>
              <w:t>E ε4 homozygotes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-0.02</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0.90</w:t>
            </w:r>
          </w:p>
        </w:tc>
      </w:tr>
      <w:tr w:rsidR="00DD5D45" w:rsidRPr="0071598C" w:rsidTr="00C26A2D">
        <w:tc>
          <w:tcPr>
            <w:tcW w:w="2451" w:type="dxa"/>
          </w:tcPr>
          <w:p w:rsidR="00DD5D45" w:rsidRPr="0071598C" w:rsidRDefault="00DD5D45" w:rsidP="00C26A2D">
            <w:pPr>
              <w:rPr>
                <w:rFonts w:ascii="Times New Roman" w:hAnsi="Times New Roman" w:cs="Times New Roman"/>
                <w:sz w:val="24"/>
                <w:szCs w:val="24"/>
                <w:lang w:val="en-US"/>
              </w:rPr>
            </w:pPr>
          </w:p>
        </w:tc>
        <w:tc>
          <w:tcPr>
            <w:tcW w:w="3577" w:type="dxa"/>
          </w:tcPr>
          <w:p w:rsidR="00DD5D45" w:rsidRPr="0071598C" w:rsidRDefault="00DD5D45" w:rsidP="00C26A2D">
            <w:pPr>
              <w:ind w:firstLine="170"/>
              <w:rPr>
                <w:rFonts w:ascii="Times New Roman" w:hAnsi="Times New Roman" w:cs="Times New Roman"/>
                <w:sz w:val="24"/>
                <w:szCs w:val="24"/>
                <w:lang w:val="en-US"/>
              </w:rPr>
            </w:pPr>
            <w:r>
              <w:rPr>
                <w:rFonts w:ascii="Times New Roman" w:hAnsi="Times New Roman" w:cs="Times New Roman"/>
                <w:sz w:val="24"/>
                <w:szCs w:val="24"/>
                <w:lang w:val="en-US"/>
              </w:rPr>
              <w:t>APO</w:t>
            </w:r>
            <w:r w:rsidRPr="0071598C">
              <w:rPr>
                <w:rFonts w:ascii="Times New Roman" w:hAnsi="Times New Roman" w:cs="Times New Roman"/>
                <w:sz w:val="24"/>
                <w:szCs w:val="24"/>
                <w:lang w:val="en-US"/>
              </w:rPr>
              <w:t>E ε4 heterozygotes</w:t>
            </w:r>
          </w:p>
        </w:tc>
        <w:tc>
          <w:tcPr>
            <w:tcW w:w="902" w:type="dxa"/>
          </w:tcPr>
          <w:p w:rsidR="00DD5D45" w:rsidRPr="0071598C" w:rsidRDefault="00DD5D45" w:rsidP="00C26A2D">
            <w:pPr>
              <w:jc w:val="center"/>
              <w:rPr>
                <w:rFonts w:ascii="Times New Roman" w:hAnsi="Times New Roman" w:cs="Times New Roman"/>
                <w:sz w:val="24"/>
                <w:szCs w:val="24"/>
                <w:lang w:val="en-US"/>
              </w:rPr>
            </w:pPr>
          </w:p>
        </w:tc>
        <w:tc>
          <w:tcPr>
            <w:tcW w:w="839"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-0.17</w:t>
            </w:r>
          </w:p>
        </w:tc>
        <w:tc>
          <w:tcPr>
            <w:tcW w:w="950"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0.46</w:t>
            </w:r>
          </w:p>
        </w:tc>
      </w:tr>
    </w:tbl>
    <w:p w:rsidR="00DD5D45" w:rsidRPr="0071598C" w:rsidRDefault="00DD5D45" w:rsidP="00DD5D45">
      <w:pPr>
        <w:rPr>
          <w:rFonts w:ascii="Times New Roman" w:hAnsi="Times New Roman" w:cs="Times New Roman"/>
          <w:b/>
          <w:sz w:val="24"/>
          <w:szCs w:val="24"/>
          <w:lang w:val="en-US"/>
        </w:rPr>
      </w:pPr>
      <w:r>
        <w:rPr>
          <w:rFonts w:ascii="Times New Roman" w:hAnsi="Times New Roman" w:cs="Times New Roman"/>
          <w:sz w:val="24"/>
          <w:szCs w:val="24"/>
          <w:lang w:val="en-US"/>
        </w:rPr>
        <w:t>a</w:t>
      </w:r>
      <w:r w:rsidRPr="0071598C">
        <w:rPr>
          <w:rFonts w:ascii="Times New Roman" w:hAnsi="Times New Roman" w:cs="Times New Roman"/>
          <w:sz w:val="24"/>
          <w:szCs w:val="24"/>
          <w:lang w:val="en-US"/>
        </w:rPr>
        <w:t>dj</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adjusted</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MMSE</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Mini</w:t>
      </w:r>
      <w:r>
        <w:rPr>
          <w:rFonts w:ascii="Times New Roman" w:hAnsi="Times New Roman" w:cs="Times New Roman"/>
          <w:sz w:val="24"/>
          <w:szCs w:val="24"/>
          <w:lang w:val="en-US"/>
        </w:rPr>
        <w:t>-Mental Status Examination;</w:t>
      </w:r>
      <w:r w:rsidRPr="0071598C">
        <w:rPr>
          <w:rFonts w:ascii="Times New Roman" w:hAnsi="Times New Roman" w:cs="Times New Roman"/>
          <w:sz w:val="24"/>
          <w:szCs w:val="24"/>
          <w:lang w:val="en-US"/>
        </w:rPr>
        <w:t xml:space="preserve"> MCI</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mild cognitive impairment</w:t>
      </w:r>
    </w:p>
    <w:p w:rsidR="00DD5D45" w:rsidRPr="0071598C" w:rsidRDefault="00DD5D45" w:rsidP="00DD5D45">
      <w:pPr>
        <w:rPr>
          <w:rFonts w:ascii="Times New Roman" w:hAnsi="Times New Roman" w:cs="Times New Roman"/>
          <w:b/>
          <w:sz w:val="24"/>
          <w:szCs w:val="24"/>
          <w:lang w:val="en-US"/>
        </w:rPr>
      </w:pPr>
      <w:r w:rsidRPr="0071598C">
        <w:rPr>
          <w:rFonts w:ascii="Times New Roman" w:hAnsi="Times New Roman" w:cs="Times New Roman"/>
          <w:b/>
          <w:sz w:val="24"/>
          <w:szCs w:val="24"/>
          <w:lang w:val="en-US"/>
        </w:rPr>
        <w:br w:type="page"/>
      </w:r>
    </w:p>
    <w:p w:rsidR="00DD5D45" w:rsidRDefault="00DD5D45" w:rsidP="00DD5D45">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w:t>
      </w:r>
      <w:r w:rsidRPr="0071598C">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3.</w:t>
      </w:r>
      <w:r w:rsidRPr="0071598C">
        <w:rPr>
          <w:rFonts w:ascii="Times New Roman" w:hAnsi="Times New Roman" w:cs="Times New Roman"/>
          <w:sz w:val="24"/>
          <w:szCs w:val="24"/>
          <w:lang w:val="en-US"/>
        </w:rPr>
        <w:t xml:space="preserve">Full statistic of stepwise linear regressions between change in cognition after mnemonic strategy training and age plus baseline performance in patients with mild cognitive impairment (simple model). Significant predictors are listed first, excluded variables are shown indented. </w:t>
      </w:r>
      <w:r w:rsidRPr="0071598C">
        <w:rPr>
          <w:rFonts w:ascii="Times New Roman" w:hAnsi="Times New Roman" w:cs="Times New Roman"/>
          <w:i/>
          <w:sz w:val="24"/>
          <w:szCs w:val="24"/>
          <w:lang w:val="en-US"/>
        </w:rPr>
        <w:t>Note</w:t>
      </w:r>
      <w:r>
        <w:rPr>
          <w:rFonts w:ascii="Times New Roman" w:hAnsi="Times New Roman" w:cs="Times New Roman"/>
          <w:sz w:val="24"/>
          <w:szCs w:val="24"/>
          <w:lang w:val="en-US"/>
        </w:rPr>
        <w:t>: F</w:t>
      </w:r>
      <w:r w:rsidRPr="0071598C">
        <w:rPr>
          <w:rFonts w:ascii="Times New Roman" w:hAnsi="Times New Roman" w:cs="Times New Roman"/>
          <w:sz w:val="24"/>
          <w:szCs w:val="24"/>
          <w:lang w:val="en-US"/>
        </w:rPr>
        <w:t xml:space="preserve">or verbal delayed recall, neither age nor baseline performance was a significant predictor. </w:t>
      </w:r>
    </w:p>
    <w:p w:rsidR="00DD5D45" w:rsidRPr="0071598C" w:rsidRDefault="00DD5D45" w:rsidP="00DD5D45">
      <w:pPr>
        <w:rPr>
          <w:rFonts w:ascii="Times New Roman" w:hAnsi="Times New Roman" w:cs="Times New Roman"/>
          <w:sz w:val="24"/>
          <w:szCs w:val="24"/>
          <w:lang w:val="en-US"/>
        </w:rPr>
      </w:pPr>
    </w:p>
    <w:tbl>
      <w:tblPr>
        <w:tblW w:w="0" w:type="auto"/>
        <w:tblBorders>
          <w:top w:val="single" w:sz="4" w:space="0" w:color="auto"/>
          <w:bottom w:val="single" w:sz="4" w:space="0" w:color="auto"/>
        </w:tblBorders>
        <w:tblLook w:val="04A0"/>
      </w:tblPr>
      <w:tblGrid>
        <w:gridCol w:w="2340"/>
        <w:gridCol w:w="2340"/>
        <w:gridCol w:w="994"/>
        <w:gridCol w:w="896"/>
        <w:gridCol w:w="1151"/>
      </w:tblGrid>
      <w:tr w:rsidR="00DD5D45" w:rsidRPr="00314C3D" w:rsidTr="00C26A2D">
        <w:tc>
          <w:tcPr>
            <w:tcW w:w="2340" w:type="dxa"/>
            <w:tcBorders>
              <w:top w:val="single" w:sz="12" w:space="0" w:color="auto"/>
              <w:bottom w:val="single" w:sz="12"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Outcome variable</w:t>
            </w:r>
          </w:p>
        </w:tc>
        <w:tc>
          <w:tcPr>
            <w:tcW w:w="2340" w:type="dxa"/>
            <w:tcBorders>
              <w:top w:val="single" w:sz="12" w:space="0" w:color="auto"/>
              <w:bottom w:val="single" w:sz="12"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Model</w:t>
            </w:r>
          </w:p>
        </w:tc>
        <w:tc>
          <w:tcPr>
            <w:tcW w:w="994" w:type="dxa"/>
            <w:tcBorders>
              <w:top w:val="single" w:sz="12" w:space="0" w:color="auto"/>
              <w:bottom w:val="single" w:sz="12" w:space="0" w:color="auto"/>
            </w:tcBorders>
          </w:tcPr>
          <w:p w:rsidR="00DD5D45" w:rsidRPr="007E1A00" w:rsidRDefault="00DD5D45" w:rsidP="00C26A2D">
            <w:pPr>
              <w:jc w:val="center"/>
              <w:rPr>
                <w:rFonts w:ascii="Times New Roman" w:hAnsi="Times New Roman" w:cs="Times New Roman"/>
                <w:i/>
                <w:sz w:val="24"/>
                <w:szCs w:val="24"/>
                <w:lang w:val="en-US"/>
              </w:rPr>
            </w:pPr>
            <w:r w:rsidRPr="007E1A00">
              <w:rPr>
                <w:rFonts w:ascii="Times New Roman" w:hAnsi="Times New Roman" w:cs="Times New Roman"/>
                <w:i/>
                <w:sz w:val="24"/>
                <w:szCs w:val="24"/>
                <w:lang w:val="en-US"/>
              </w:rPr>
              <w:t>adj. R²</w:t>
            </w:r>
          </w:p>
        </w:tc>
        <w:tc>
          <w:tcPr>
            <w:tcW w:w="896" w:type="dxa"/>
            <w:tcBorders>
              <w:top w:val="single" w:sz="12" w:space="0" w:color="auto"/>
              <w:bottom w:val="single" w:sz="12" w:space="0" w:color="auto"/>
            </w:tcBorders>
          </w:tcPr>
          <w:p w:rsidR="00DD5D45" w:rsidRPr="007E1A00" w:rsidRDefault="00DD5D45" w:rsidP="00C26A2D">
            <w:pPr>
              <w:jc w:val="center"/>
              <w:rPr>
                <w:rFonts w:ascii="Times New Roman" w:hAnsi="Times New Roman" w:cs="Times New Roman"/>
                <w:i/>
                <w:sz w:val="24"/>
                <w:szCs w:val="24"/>
                <w:lang w:val="en-US"/>
              </w:rPr>
            </w:pPr>
            <w:r w:rsidRPr="007E1A00">
              <w:rPr>
                <w:rFonts w:ascii="Times New Roman" w:hAnsi="Times New Roman" w:cs="Times New Roman"/>
                <w:i/>
                <w:sz w:val="24"/>
                <w:szCs w:val="24"/>
                <w:lang w:val="en-US"/>
              </w:rPr>
              <w:sym w:font="Symbol" w:char="F062"/>
            </w:r>
          </w:p>
        </w:tc>
        <w:tc>
          <w:tcPr>
            <w:tcW w:w="1151" w:type="dxa"/>
            <w:tcBorders>
              <w:top w:val="single" w:sz="12" w:space="0" w:color="auto"/>
              <w:bottom w:val="single" w:sz="12" w:space="0" w:color="auto"/>
            </w:tcBorders>
          </w:tcPr>
          <w:p w:rsidR="00DD5D45" w:rsidRPr="007E1A00" w:rsidRDefault="00DD5D45" w:rsidP="00C26A2D">
            <w:pPr>
              <w:jc w:val="center"/>
              <w:rPr>
                <w:rFonts w:ascii="Times New Roman" w:hAnsi="Times New Roman" w:cs="Times New Roman"/>
                <w:i/>
                <w:sz w:val="24"/>
                <w:szCs w:val="24"/>
                <w:lang w:val="en-US"/>
              </w:rPr>
            </w:pPr>
            <w:r w:rsidRPr="007E1A00">
              <w:rPr>
                <w:rFonts w:ascii="Times New Roman" w:hAnsi="Times New Roman" w:cs="Times New Roman"/>
                <w:i/>
                <w:sz w:val="24"/>
                <w:szCs w:val="24"/>
                <w:lang w:val="en-US"/>
              </w:rPr>
              <w:t>p-value</w:t>
            </w:r>
          </w:p>
        </w:tc>
      </w:tr>
      <w:tr w:rsidR="00DD5D45" w:rsidRPr="0071598C" w:rsidTr="00C26A2D">
        <w:tc>
          <w:tcPr>
            <w:tcW w:w="2340" w:type="dxa"/>
            <w:tcBorders>
              <w:top w:val="single" w:sz="12" w:space="0" w:color="auto"/>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Verbal delayed recall</w:t>
            </w:r>
          </w:p>
        </w:tc>
        <w:tc>
          <w:tcPr>
            <w:tcW w:w="2340" w:type="dxa"/>
            <w:tcBorders>
              <w:top w:val="single" w:sz="12" w:space="0" w:color="auto"/>
            </w:tcBorders>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94" w:type="dxa"/>
            <w:tcBorders>
              <w:top w:val="single" w:sz="12" w:space="0" w:color="auto"/>
            </w:tcBorders>
          </w:tcPr>
          <w:p w:rsidR="00DD5D45" w:rsidRPr="0071598C" w:rsidRDefault="00DD5D45" w:rsidP="00C26A2D">
            <w:pPr>
              <w:jc w:val="center"/>
              <w:rPr>
                <w:rFonts w:ascii="Times New Roman" w:hAnsi="Times New Roman" w:cs="Times New Roman"/>
                <w:sz w:val="24"/>
                <w:szCs w:val="24"/>
                <w:lang w:val="en-US"/>
              </w:rPr>
            </w:pPr>
          </w:p>
        </w:tc>
        <w:tc>
          <w:tcPr>
            <w:tcW w:w="896" w:type="dxa"/>
            <w:tcBorders>
              <w:top w:val="single" w:sz="12" w:space="0" w:color="auto"/>
            </w:tcBorders>
          </w:tcPr>
          <w:p w:rsidR="00DD5D45" w:rsidRPr="0071598C" w:rsidRDefault="00DD5D45" w:rsidP="00C26A2D">
            <w:pPr>
              <w:jc w:val="center"/>
              <w:rPr>
                <w:rFonts w:ascii="Times New Roman" w:hAnsi="Times New Roman" w:cs="Times New Roman"/>
                <w:sz w:val="24"/>
                <w:szCs w:val="24"/>
                <w:lang w:val="en-US"/>
              </w:rPr>
            </w:pPr>
          </w:p>
        </w:tc>
        <w:tc>
          <w:tcPr>
            <w:tcW w:w="1151" w:type="dxa"/>
            <w:tcBorders>
              <w:top w:val="single" w:sz="12"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n.s.</w:t>
            </w:r>
          </w:p>
        </w:tc>
      </w:tr>
      <w:tr w:rsidR="00DD5D45" w:rsidRPr="0071598C" w:rsidTr="00C26A2D">
        <w:tc>
          <w:tcPr>
            <w:tcW w:w="2340" w:type="dxa"/>
          </w:tcPr>
          <w:p w:rsidR="00DD5D45" w:rsidRPr="0071598C" w:rsidRDefault="00DD5D45" w:rsidP="00C26A2D">
            <w:pPr>
              <w:rPr>
                <w:rFonts w:ascii="Times New Roman" w:hAnsi="Times New Roman" w:cs="Times New Roman"/>
                <w:sz w:val="24"/>
                <w:szCs w:val="24"/>
                <w:lang w:val="en-US"/>
              </w:rPr>
            </w:pPr>
          </w:p>
        </w:tc>
        <w:tc>
          <w:tcPr>
            <w:tcW w:w="2340" w:type="dxa"/>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age</w:t>
            </w:r>
          </w:p>
        </w:tc>
        <w:tc>
          <w:tcPr>
            <w:tcW w:w="994" w:type="dxa"/>
          </w:tcPr>
          <w:p w:rsidR="00DD5D45" w:rsidRPr="0071598C" w:rsidRDefault="00DD5D45" w:rsidP="00C26A2D">
            <w:pPr>
              <w:jc w:val="center"/>
              <w:rPr>
                <w:rFonts w:ascii="Times New Roman" w:hAnsi="Times New Roman" w:cs="Times New Roman"/>
                <w:sz w:val="24"/>
                <w:szCs w:val="24"/>
                <w:lang w:val="en-US"/>
              </w:rPr>
            </w:pPr>
          </w:p>
        </w:tc>
        <w:tc>
          <w:tcPr>
            <w:tcW w:w="896" w:type="dxa"/>
          </w:tcPr>
          <w:p w:rsidR="00DD5D45" w:rsidRPr="0071598C" w:rsidRDefault="00DD5D45" w:rsidP="00C26A2D">
            <w:pPr>
              <w:jc w:val="center"/>
              <w:rPr>
                <w:rFonts w:ascii="Times New Roman" w:hAnsi="Times New Roman" w:cs="Times New Roman"/>
                <w:sz w:val="24"/>
                <w:szCs w:val="24"/>
                <w:lang w:val="en-US"/>
              </w:rPr>
            </w:pPr>
          </w:p>
        </w:tc>
        <w:tc>
          <w:tcPr>
            <w:tcW w:w="1151"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n.s.</w:t>
            </w:r>
          </w:p>
        </w:tc>
      </w:tr>
      <w:tr w:rsidR="00DD5D45" w:rsidRPr="0071598C" w:rsidTr="00C26A2D">
        <w:tc>
          <w:tcPr>
            <w:tcW w:w="2340" w:type="dxa"/>
          </w:tcPr>
          <w:p w:rsidR="00DD5D45" w:rsidRPr="0071598C" w:rsidRDefault="00DD5D45" w:rsidP="00C26A2D">
            <w:pPr>
              <w:rPr>
                <w:rFonts w:ascii="Times New Roman" w:hAnsi="Times New Roman" w:cs="Times New Roman"/>
                <w:sz w:val="24"/>
                <w:szCs w:val="24"/>
                <w:lang w:val="en-US"/>
              </w:rPr>
            </w:pPr>
          </w:p>
        </w:tc>
        <w:tc>
          <w:tcPr>
            <w:tcW w:w="2340" w:type="dxa"/>
          </w:tcPr>
          <w:p w:rsidR="00DD5D45" w:rsidRPr="0071598C" w:rsidRDefault="00DD5D45" w:rsidP="00C26A2D">
            <w:pPr>
              <w:ind w:hanging="22"/>
              <w:rPr>
                <w:rFonts w:ascii="Times New Roman" w:hAnsi="Times New Roman" w:cs="Times New Roman"/>
                <w:sz w:val="24"/>
                <w:szCs w:val="24"/>
                <w:lang w:val="en-US"/>
              </w:rPr>
            </w:pPr>
          </w:p>
        </w:tc>
        <w:tc>
          <w:tcPr>
            <w:tcW w:w="994" w:type="dxa"/>
          </w:tcPr>
          <w:p w:rsidR="00DD5D45" w:rsidRPr="0071598C" w:rsidRDefault="00DD5D45" w:rsidP="00C26A2D">
            <w:pPr>
              <w:jc w:val="center"/>
              <w:rPr>
                <w:rFonts w:ascii="Times New Roman" w:hAnsi="Times New Roman" w:cs="Times New Roman"/>
                <w:sz w:val="24"/>
                <w:szCs w:val="24"/>
                <w:lang w:val="en-US"/>
              </w:rPr>
            </w:pPr>
          </w:p>
        </w:tc>
        <w:tc>
          <w:tcPr>
            <w:tcW w:w="896" w:type="dxa"/>
          </w:tcPr>
          <w:p w:rsidR="00DD5D45" w:rsidRPr="0071598C" w:rsidRDefault="00DD5D45" w:rsidP="00C26A2D">
            <w:pPr>
              <w:jc w:val="center"/>
              <w:rPr>
                <w:rFonts w:ascii="Times New Roman" w:hAnsi="Times New Roman" w:cs="Times New Roman"/>
                <w:sz w:val="24"/>
                <w:szCs w:val="24"/>
                <w:lang w:val="en-US"/>
              </w:rPr>
            </w:pPr>
          </w:p>
        </w:tc>
        <w:tc>
          <w:tcPr>
            <w:tcW w:w="1151" w:type="dxa"/>
          </w:tcPr>
          <w:p w:rsidR="00DD5D45" w:rsidRPr="0071598C" w:rsidRDefault="00DD5D45" w:rsidP="00C26A2D">
            <w:pPr>
              <w:jc w:val="center"/>
              <w:rPr>
                <w:rFonts w:ascii="Times New Roman" w:hAnsi="Times New Roman" w:cs="Times New Roman"/>
                <w:sz w:val="24"/>
                <w:szCs w:val="24"/>
                <w:lang w:val="en-US"/>
              </w:rPr>
            </w:pPr>
          </w:p>
        </w:tc>
      </w:tr>
      <w:tr w:rsidR="00DD5D45" w:rsidRPr="0071598C" w:rsidTr="00C26A2D">
        <w:tc>
          <w:tcPr>
            <w:tcW w:w="2340" w:type="dxa"/>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MMSE</w:t>
            </w:r>
          </w:p>
        </w:tc>
        <w:tc>
          <w:tcPr>
            <w:tcW w:w="2340" w:type="dxa"/>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baseline performance</w:t>
            </w:r>
          </w:p>
        </w:tc>
        <w:tc>
          <w:tcPr>
            <w:tcW w:w="994"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0.53</w:t>
            </w:r>
          </w:p>
        </w:tc>
        <w:tc>
          <w:tcPr>
            <w:tcW w:w="896"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-0.74</w:t>
            </w:r>
          </w:p>
        </w:tc>
        <w:tc>
          <w:tcPr>
            <w:tcW w:w="1151"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&lt;0.001</w:t>
            </w:r>
          </w:p>
        </w:tc>
      </w:tr>
      <w:tr w:rsidR="00DD5D45" w:rsidRPr="0071598C" w:rsidTr="00C26A2D">
        <w:tc>
          <w:tcPr>
            <w:tcW w:w="2340" w:type="dxa"/>
          </w:tcPr>
          <w:p w:rsidR="00DD5D45" w:rsidRPr="0071598C" w:rsidRDefault="00DD5D45" w:rsidP="00C26A2D">
            <w:pPr>
              <w:rPr>
                <w:rFonts w:ascii="Times New Roman" w:hAnsi="Times New Roman" w:cs="Times New Roman"/>
                <w:sz w:val="24"/>
                <w:szCs w:val="24"/>
                <w:lang w:val="en-US"/>
              </w:rPr>
            </w:pPr>
          </w:p>
        </w:tc>
        <w:tc>
          <w:tcPr>
            <w:tcW w:w="2340" w:type="dxa"/>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age</w:t>
            </w:r>
          </w:p>
        </w:tc>
        <w:tc>
          <w:tcPr>
            <w:tcW w:w="994" w:type="dxa"/>
          </w:tcPr>
          <w:p w:rsidR="00DD5D45" w:rsidRPr="0071598C" w:rsidRDefault="00DD5D45" w:rsidP="00C26A2D">
            <w:pPr>
              <w:jc w:val="center"/>
              <w:rPr>
                <w:rFonts w:ascii="Times New Roman" w:hAnsi="Times New Roman" w:cs="Times New Roman"/>
                <w:sz w:val="24"/>
                <w:szCs w:val="24"/>
                <w:lang w:val="en-US"/>
              </w:rPr>
            </w:pPr>
          </w:p>
        </w:tc>
        <w:tc>
          <w:tcPr>
            <w:tcW w:w="896"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-0.12</w:t>
            </w:r>
          </w:p>
        </w:tc>
        <w:tc>
          <w:tcPr>
            <w:tcW w:w="1151" w:type="dxa"/>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0.49</w:t>
            </w:r>
          </w:p>
        </w:tc>
      </w:tr>
      <w:tr w:rsidR="00DD5D45" w:rsidRPr="0071598C" w:rsidTr="00C26A2D">
        <w:tc>
          <w:tcPr>
            <w:tcW w:w="2340" w:type="dxa"/>
          </w:tcPr>
          <w:p w:rsidR="00DD5D45" w:rsidRPr="0071598C" w:rsidRDefault="00DD5D45" w:rsidP="00C26A2D">
            <w:pPr>
              <w:rPr>
                <w:rFonts w:ascii="Times New Roman" w:hAnsi="Times New Roman" w:cs="Times New Roman"/>
                <w:sz w:val="24"/>
                <w:szCs w:val="24"/>
                <w:lang w:val="en-US"/>
              </w:rPr>
            </w:pPr>
          </w:p>
        </w:tc>
        <w:tc>
          <w:tcPr>
            <w:tcW w:w="2340" w:type="dxa"/>
          </w:tcPr>
          <w:p w:rsidR="00DD5D45" w:rsidRPr="0071598C" w:rsidRDefault="00DD5D45" w:rsidP="00C26A2D">
            <w:pPr>
              <w:ind w:hanging="22"/>
              <w:rPr>
                <w:rFonts w:ascii="Times New Roman" w:hAnsi="Times New Roman" w:cs="Times New Roman"/>
                <w:sz w:val="24"/>
                <w:szCs w:val="24"/>
                <w:lang w:val="en-US"/>
              </w:rPr>
            </w:pPr>
          </w:p>
        </w:tc>
        <w:tc>
          <w:tcPr>
            <w:tcW w:w="994" w:type="dxa"/>
          </w:tcPr>
          <w:p w:rsidR="00DD5D45" w:rsidRPr="0071598C" w:rsidRDefault="00DD5D45" w:rsidP="00C26A2D">
            <w:pPr>
              <w:jc w:val="center"/>
              <w:rPr>
                <w:rFonts w:ascii="Times New Roman" w:hAnsi="Times New Roman" w:cs="Times New Roman"/>
                <w:sz w:val="24"/>
                <w:szCs w:val="24"/>
                <w:lang w:val="en-US"/>
              </w:rPr>
            </w:pPr>
          </w:p>
        </w:tc>
        <w:tc>
          <w:tcPr>
            <w:tcW w:w="896" w:type="dxa"/>
          </w:tcPr>
          <w:p w:rsidR="00DD5D45" w:rsidRPr="0071598C" w:rsidRDefault="00DD5D45" w:rsidP="00C26A2D">
            <w:pPr>
              <w:jc w:val="center"/>
              <w:rPr>
                <w:rFonts w:ascii="Times New Roman" w:hAnsi="Times New Roman" w:cs="Times New Roman"/>
                <w:sz w:val="24"/>
                <w:szCs w:val="24"/>
                <w:lang w:val="en-US"/>
              </w:rPr>
            </w:pPr>
          </w:p>
        </w:tc>
        <w:tc>
          <w:tcPr>
            <w:tcW w:w="1151" w:type="dxa"/>
          </w:tcPr>
          <w:p w:rsidR="00DD5D45" w:rsidRPr="0071598C" w:rsidRDefault="00DD5D45" w:rsidP="00C26A2D">
            <w:pPr>
              <w:jc w:val="center"/>
              <w:rPr>
                <w:rFonts w:ascii="Times New Roman" w:hAnsi="Times New Roman" w:cs="Times New Roman"/>
                <w:sz w:val="24"/>
                <w:szCs w:val="24"/>
                <w:lang w:val="en-US"/>
              </w:rPr>
            </w:pPr>
          </w:p>
        </w:tc>
      </w:tr>
      <w:tr w:rsidR="00DD5D45" w:rsidRPr="0071598C" w:rsidTr="00C26A2D">
        <w:tc>
          <w:tcPr>
            <w:tcW w:w="2340" w:type="dxa"/>
            <w:tcBorders>
              <w:bottom w:val="nil"/>
            </w:tcBorders>
          </w:tcPr>
          <w:p w:rsidR="00DD5D45" w:rsidRPr="0071598C" w:rsidRDefault="00DD5D45" w:rsidP="00C26A2D">
            <w:pPr>
              <w:rPr>
                <w:rFonts w:ascii="Times New Roman" w:hAnsi="Times New Roman" w:cs="Times New Roman"/>
                <w:sz w:val="24"/>
                <w:szCs w:val="24"/>
                <w:lang w:val="en-US"/>
              </w:rPr>
            </w:pPr>
            <w:r w:rsidRPr="0071598C">
              <w:rPr>
                <w:rFonts w:ascii="Times New Roman" w:hAnsi="Times New Roman" w:cs="Times New Roman"/>
                <w:sz w:val="24"/>
                <w:szCs w:val="24"/>
                <w:lang w:val="en-US"/>
              </w:rPr>
              <w:t>Spatial navigation</w:t>
            </w:r>
          </w:p>
        </w:tc>
        <w:tc>
          <w:tcPr>
            <w:tcW w:w="2340" w:type="dxa"/>
            <w:tcBorders>
              <w:bottom w:val="nil"/>
            </w:tcBorders>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 xml:space="preserve">baseline performance </w:t>
            </w:r>
          </w:p>
        </w:tc>
        <w:tc>
          <w:tcPr>
            <w:tcW w:w="994" w:type="dxa"/>
            <w:tcBorders>
              <w:bottom w:val="nil"/>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0.49</w:t>
            </w:r>
          </w:p>
        </w:tc>
        <w:tc>
          <w:tcPr>
            <w:tcW w:w="896" w:type="dxa"/>
            <w:tcBorders>
              <w:bottom w:val="nil"/>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-0.72</w:t>
            </w:r>
          </w:p>
        </w:tc>
        <w:tc>
          <w:tcPr>
            <w:tcW w:w="1151" w:type="dxa"/>
            <w:tcBorders>
              <w:bottom w:val="nil"/>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&lt;0.001</w:t>
            </w:r>
          </w:p>
        </w:tc>
      </w:tr>
      <w:tr w:rsidR="00DD5D45" w:rsidRPr="0071598C" w:rsidTr="00C26A2D">
        <w:tc>
          <w:tcPr>
            <w:tcW w:w="2340" w:type="dxa"/>
            <w:tcBorders>
              <w:top w:val="nil"/>
              <w:bottom w:val="single" w:sz="12" w:space="0" w:color="auto"/>
            </w:tcBorders>
          </w:tcPr>
          <w:p w:rsidR="00DD5D45" w:rsidRPr="0071598C" w:rsidRDefault="00DD5D45" w:rsidP="00C26A2D">
            <w:pPr>
              <w:rPr>
                <w:rFonts w:ascii="Times New Roman" w:hAnsi="Times New Roman" w:cs="Times New Roman"/>
                <w:sz w:val="24"/>
                <w:szCs w:val="24"/>
                <w:lang w:val="en-US"/>
              </w:rPr>
            </w:pPr>
          </w:p>
        </w:tc>
        <w:tc>
          <w:tcPr>
            <w:tcW w:w="2340" w:type="dxa"/>
            <w:tcBorders>
              <w:top w:val="nil"/>
              <w:bottom w:val="single" w:sz="12" w:space="0" w:color="auto"/>
            </w:tcBorders>
          </w:tcPr>
          <w:p w:rsidR="00DD5D45" w:rsidRPr="0071598C" w:rsidRDefault="00DD5D45" w:rsidP="00C26A2D">
            <w:pPr>
              <w:ind w:hanging="22"/>
              <w:rPr>
                <w:rFonts w:ascii="Times New Roman" w:hAnsi="Times New Roman" w:cs="Times New Roman"/>
                <w:sz w:val="24"/>
                <w:szCs w:val="24"/>
                <w:lang w:val="en-US"/>
              </w:rPr>
            </w:pPr>
            <w:r w:rsidRPr="0071598C">
              <w:rPr>
                <w:rFonts w:ascii="Times New Roman" w:hAnsi="Times New Roman" w:cs="Times New Roman"/>
                <w:sz w:val="24"/>
                <w:szCs w:val="24"/>
                <w:lang w:val="en-US"/>
              </w:rPr>
              <w:t>age</w:t>
            </w:r>
          </w:p>
        </w:tc>
        <w:tc>
          <w:tcPr>
            <w:tcW w:w="994" w:type="dxa"/>
            <w:tcBorders>
              <w:top w:val="nil"/>
              <w:bottom w:val="single" w:sz="12" w:space="0" w:color="auto"/>
            </w:tcBorders>
          </w:tcPr>
          <w:p w:rsidR="00DD5D45" w:rsidRPr="0071598C" w:rsidRDefault="00DD5D45" w:rsidP="00C26A2D">
            <w:pPr>
              <w:jc w:val="center"/>
              <w:rPr>
                <w:rFonts w:ascii="Times New Roman" w:hAnsi="Times New Roman" w:cs="Times New Roman"/>
                <w:sz w:val="24"/>
                <w:szCs w:val="24"/>
                <w:lang w:val="en-US"/>
              </w:rPr>
            </w:pPr>
          </w:p>
        </w:tc>
        <w:tc>
          <w:tcPr>
            <w:tcW w:w="896" w:type="dxa"/>
            <w:tcBorders>
              <w:top w:val="nil"/>
              <w:bottom w:val="single" w:sz="12"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0.06</w:t>
            </w:r>
          </w:p>
        </w:tc>
        <w:tc>
          <w:tcPr>
            <w:tcW w:w="1151" w:type="dxa"/>
            <w:tcBorders>
              <w:top w:val="nil"/>
              <w:bottom w:val="single" w:sz="12" w:space="0" w:color="auto"/>
            </w:tcBorders>
          </w:tcPr>
          <w:p w:rsidR="00DD5D45" w:rsidRPr="0071598C" w:rsidRDefault="00DD5D45" w:rsidP="00C26A2D">
            <w:pPr>
              <w:jc w:val="center"/>
              <w:rPr>
                <w:rFonts w:ascii="Times New Roman" w:hAnsi="Times New Roman" w:cs="Times New Roman"/>
                <w:sz w:val="24"/>
                <w:szCs w:val="24"/>
                <w:lang w:val="en-US"/>
              </w:rPr>
            </w:pPr>
            <w:r w:rsidRPr="0071598C">
              <w:rPr>
                <w:rFonts w:ascii="Times New Roman" w:hAnsi="Times New Roman" w:cs="Times New Roman"/>
                <w:sz w:val="24"/>
                <w:szCs w:val="24"/>
                <w:lang w:val="en-US"/>
              </w:rPr>
              <w:t>0.74</w:t>
            </w:r>
          </w:p>
        </w:tc>
      </w:tr>
    </w:tbl>
    <w:p w:rsidR="00DD5D45" w:rsidRDefault="00DD5D45" w:rsidP="00DD5D45">
      <w:pPr>
        <w:rPr>
          <w:rFonts w:ascii="Times New Roman" w:hAnsi="Times New Roman" w:cs="Times New Roman"/>
          <w:sz w:val="24"/>
          <w:szCs w:val="24"/>
          <w:lang w:val="en-US"/>
        </w:rPr>
      </w:pPr>
      <w:r>
        <w:rPr>
          <w:rFonts w:ascii="Times New Roman" w:hAnsi="Times New Roman" w:cs="Times New Roman"/>
          <w:sz w:val="24"/>
          <w:szCs w:val="24"/>
          <w:lang w:val="en-US"/>
        </w:rPr>
        <w:t xml:space="preserve">adj, </w:t>
      </w:r>
      <w:r w:rsidRPr="0071598C">
        <w:rPr>
          <w:rFonts w:ascii="Times New Roman" w:hAnsi="Times New Roman" w:cs="Times New Roman"/>
          <w:sz w:val="24"/>
          <w:szCs w:val="24"/>
          <w:lang w:val="en-US"/>
        </w:rPr>
        <w:t>adjusted</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MMSE</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Mini</w:t>
      </w:r>
      <w:r>
        <w:rPr>
          <w:rFonts w:ascii="Times New Roman" w:hAnsi="Times New Roman" w:cs="Times New Roman"/>
          <w:sz w:val="24"/>
          <w:szCs w:val="24"/>
          <w:lang w:val="en-US"/>
        </w:rPr>
        <w:t>-</w:t>
      </w:r>
      <w:r w:rsidRPr="0071598C">
        <w:rPr>
          <w:rFonts w:ascii="Times New Roman" w:hAnsi="Times New Roman" w:cs="Times New Roman"/>
          <w:sz w:val="24"/>
          <w:szCs w:val="24"/>
          <w:lang w:val="en-US"/>
        </w:rPr>
        <w:t>Mental Status Examination</w:t>
      </w:r>
      <w:r>
        <w:rPr>
          <w:rFonts w:ascii="Times New Roman" w:hAnsi="Times New Roman" w:cs="Times New Roman"/>
          <w:sz w:val="24"/>
          <w:szCs w:val="24"/>
          <w:lang w:val="en-US"/>
        </w:rPr>
        <w:t>;</w:t>
      </w:r>
      <w:r w:rsidRPr="0071598C">
        <w:rPr>
          <w:rFonts w:ascii="Times New Roman" w:hAnsi="Times New Roman" w:cs="Times New Roman"/>
          <w:sz w:val="24"/>
          <w:szCs w:val="24"/>
          <w:lang w:val="en-US"/>
        </w:rPr>
        <w:t>n.s.</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not significant</w:t>
      </w:r>
    </w:p>
    <w:p w:rsidR="00DD5D45" w:rsidRDefault="00DD5D45" w:rsidP="00DD5D45">
      <w:pPr>
        <w:rPr>
          <w:rFonts w:ascii="Times New Roman" w:hAnsi="Times New Roman" w:cs="Times New Roman"/>
          <w:sz w:val="24"/>
          <w:szCs w:val="24"/>
          <w:lang w:val="en-US"/>
        </w:rPr>
      </w:pPr>
    </w:p>
    <w:p w:rsidR="00DD5D45" w:rsidRDefault="00DD5D45" w:rsidP="00DD5D45">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D5D45" w:rsidRDefault="00DD5D45" w:rsidP="00DD5D45">
      <w:pP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Supplementary </w:t>
      </w:r>
      <w:r w:rsidRPr="0071598C">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4.</w:t>
      </w:r>
      <w:r w:rsidRPr="0071598C">
        <w:rPr>
          <w:rFonts w:ascii="Times New Roman" w:hAnsi="Times New Roman" w:cs="Times New Roman"/>
          <w:sz w:val="24"/>
          <w:szCs w:val="24"/>
          <w:lang w:val="en-US"/>
        </w:rPr>
        <w:t>Correlation between predictor variables and the increase between pre- and post-training. Note that for the baseline performance, the correlation was calculated with the respective variable (e.g.</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MMSE at baseline).</w:t>
      </w:r>
    </w:p>
    <w:p w:rsidR="00DD5D45" w:rsidRPr="0071598C" w:rsidRDefault="00DD5D45" w:rsidP="00DD5D45">
      <w:pPr>
        <w:rPr>
          <w:rFonts w:ascii="Times New Roman" w:hAnsi="Times New Roman" w:cs="Times New Roman"/>
          <w:b/>
          <w:sz w:val="24"/>
          <w:szCs w:val="24"/>
          <w:lang w:val="en-US"/>
        </w:rPr>
      </w:pPr>
    </w:p>
    <w:tbl>
      <w:tblPr>
        <w:tblStyle w:val="PlainTable4"/>
        <w:tblW w:w="9360" w:type="dxa"/>
        <w:tblLook w:val="04A0"/>
      </w:tblPr>
      <w:tblGrid>
        <w:gridCol w:w="3434"/>
        <w:gridCol w:w="1964"/>
        <w:gridCol w:w="2002"/>
        <w:gridCol w:w="1960"/>
      </w:tblGrid>
      <w:tr w:rsidR="00DD5D45" w:rsidRPr="000B2AA8" w:rsidTr="00C26A2D">
        <w:trPr>
          <w:cnfStyle w:val="100000000000"/>
        </w:trPr>
        <w:tc>
          <w:tcPr>
            <w:cnfStyle w:val="001000000000"/>
            <w:tcW w:w="3434" w:type="dxa"/>
            <w:tcBorders>
              <w:top w:val="single" w:sz="12" w:space="0" w:color="auto"/>
              <w:bottom w:val="single" w:sz="12" w:space="0" w:color="auto"/>
            </w:tcBorders>
          </w:tcPr>
          <w:p w:rsidR="00DD5D45" w:rsidRPr="000B2AA8" w:rsidRDefault="00DD5D45" w:rsidP="00C26A2D">
            <w:pPr>
              <w:rPr>
                <w:rFonts w:ascii="Times New Roman" w:hAnsi="Times New Roman" w:cs="Times New Roman"/>
                <w:b w:val="0"/>
                <w:lang w:val="en-US"/>
              </w:rPr>
            </w:pPr>
          </w:p>
        </w:tc>
        <w:tc>
          <w:tcPr>
            <w:tcW w:w="1964" w:type="dxa"/>
            <w:tcBorders>
              <w:top w:val="single" w:sz="12" w:space="0" w:color="auto"/>
              <w:bottom w:val="single" w:sz="12" w:space="0" w:color="auto"/>
            </w:tcBorders>
          </w:tcPr>
          <w:p w:rsidR="00DD5D45" w:rsidRPr="000B2AA8" w:rsidRDefault="00DD5D45" w:rsidP="00C26A2D">
            <w:pPr>
              <w:jc w:val="center"/>
              <w:cnfStyle w:val="100000000000"/>
              <w:rPr>
                <w:rFonts w:ascii="Times New Roman" w:hAnsi="Times New Roman" w:cs="Times New Roman"/>
                <w:b w:val="0"/>
                <w:lang w:val="en-US"/>
              </w:rPr>
            </w:pPr>
            <w:r w:rsidRPr="000B2AA8">
              <w:rPr>
                <w:rFonts w:ascii="Times New Roman" w:hAnsi="Times New Roman" w:cs="Times New Roman"/>
                <w:b w:val="0"/>
                <w:lang w:val="en-US"/>
              </w:rPr>
              <w:t>verbal delayed recall change</w:t>
            </w:r>
          </w:p>
        </w:tc>
        <w:tc>
          <w:tcPr>
            <w:tcW w:w="2002" w:type="dxa"/>
            <w:tcBorders>
              <w:top w:val="single" w:sz="12" w:space="0" w:color="auto"/>
              <w:bottom w:val="single" w:sz="12" w:space="0" w:color="auto"/>
            </w:tcBorders>
          </w:tcPr>
          <w:p w:rsidR="00DD5D45" w:rsidRPr="000B2AA8" w:rsidRDefault="00DD5D45" w:rsidP="00C26A2D">
            <w:pPr>
              <w:jc w:val="center"/>
              <w:cnfStyle w:val="100000000000"/>
              <w:rPr>
                <w:rFonts w:ascii="Times New Roman" w:hAnsi="Times New Roman" w:cs="Times New Roman"/>
                <w:b w:val="0"/>
                <w:lang w:val="en-US"/>
              </w:rPr>
            </w:pPr>
            <w:r w:rsidRPr="000B2AA8">
              <w:rPr>
                <w:rFonts w:ascii="Times New Roman" w:hAnsi="Times New Roman" w:cs="Times New Roman"/>
                <w:b w:val="0"/>
                <w:lang w:val="en-US"/>
              </w:rPr>
              <w:t>MMSE change</w:t>
            </w:r>
          </w:p>
        </w:tc>
        <w:tc>
          <w:tcPr>
            <w:tcW w:w="1960" w:type="dxa"/>
            <w:tcBorders>
              <w:top w:val="single" w:sz="12" w:space="0" w:color="auto"/>
              <w:bottom w:val="single" w:sz="12" w:space="0" w:color="auto"/>
            </w:tcBorders>
          </w:tcPr>
          <w:p w:rsidR="00DD5D45" w:rsidRPr="000B2AA8" w:rsidRDefault="00DD5D45" w:rsidP="00C26A2D">
            <w:pPr>
              <w:jc w:val="center"/>
              <w:cnfStyle w:val="100000000000"/>
              <w:rPr>
                <w:rFonts w:ascii="Times New Roman" w:hAnsi="Times New Roman" w:cs="Times New Roman"/>
                <w:b w:val="0"/>
                <w:lang w:val="en-US"/>
              </w:rPr>
            </w:pPr>
            <w:r w:rsidRPr="000B2AA8">
              <w:rPr>
                <w:rFonts w:ascii="Times New Roman" w:hAnsi="Times New Roman" w:cs="Times New Roman"/>
                <w:b w:val="0"/>
                <w:lang w:val="en-US"/>
              </w:rPr>
              <w:t>RLT change</w:t>
            </w:r>
          </w:p>
        </w:tc>
      </w:tr>
      <w:tr w:rsidR="00DD5D45" w:rsidRPr="000B2AA8" w:rsidTr="00C26A2D">
        <w:trPr>
          <w:cnfStyle w:val="000000100000"/>
        </w:trPr>
        <w:tc>
          <w:tcPr>
            <w:cnfStyle w:val="001000000000"/>
            <w:tcW w:w="3434" w:type="dxa"/>
            <w:tcBorders>
              <w:top w:val="single" w:sz="12" w:space="0" w:color="auto"/>
            </w:tcBorders>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age at baseline</w:t>
            </w:r>
          </w:p>
        </w:tc>
        <w:tc>
          <w:tcPr>
            <w:tcW w:w="1964" w:type="dxa"/>
            <w:tcBorders>
              <w:top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-0.14 (</w:t>
            </w:r>
            <w:r w:rsidRPr="000B2AA8">
              <w:rPr>
                <w:rFonts w:ascii="Times New Roman" w:hAnsi="Times New Roman" w:cs="Times New Roman"/>
                <w:i/>
                <w:lang w:val="en-US"/>
              </w:rPr>
              <w:t>p</w:t>
            </w:r>
            <w:r w:rsidRPr="000B2AA8">
              <w:rPr>
                <w:rFonts w:ascii="Times New Roman" w:hAnsi="Times New Roman" w:cs="Times New Roman"/>
                <w:lang w:val="en-US"/>
              </w:rPr>
              <w:t>=0.54)</w:t>
            </w:r>
          </w:p>
        </w:tc>
        <w:tc>
          <w:tcPr>
            <w:tcW w:w="2002" w:type="dxa"/>
            <w:tcBorders>
              <w:top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0.23 (</w:t>
            </w:r>
            <w:r w:rsidRPr="000B2AA8">
              <w:rPr>
                <w:rFonts w:ascii="Times New Roman" w:hAnsi="Times New Roman" w:cs="Times New Roman"/>
                <w:i/>
                <w:lang w:val="en-US"/>
              </w:rPr>
              <w:t>p</w:t>
            </w:r>
            <w:r w:rsidRPr="000B2AA8">
              <w:rPr>
                <w:rFonts w:ascii="Times New Roman" w:hAnsi="Times New Roman" w:cs="Times New Roman"/>
                <w:lang w:val="en-US"/>
              </w:rPr>
              <w:t>=0.31)</w:t>
            </w:r>
          </w:p>
        </w:tc>
        <w:tc>
          <w:tcPr>
            <w:tcW w:w="1960" w:type="dxa"/>
            <w:tcBorders>
              <w:top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0.06 (</w:t>
            </w:r>
            <w:r w:rsidRPr="000B2AA8">
              <w:rPr>
                <w:rFonts w:ascii="Times New Roman" w:hAnsi="Times New Roman" w:cs="Times New Roman"/>
                <w:i/>
                <w:lang w:val="en-US"/>
              </w:rPr>
              <w:t>p</w:t>
            </w:r>
            <w:r w:rsidRPr="000B2AA8">
              <w:rPr>
                <w:rFonts w:ascii="Times New Roman" w:hAnsi="Times New Roman" w:cs="Times New Roman"/>
                <w:lang w:val="en-US"/>
              </w:rPr>
              <w:t>=0.78)</w:t>
            </w:r>
          </w:p>
        </w:tc>
      </w:tr>
      <w:tr w:rsidR="00DD5D45" w:rsidRPr="000B2AA8" w:rsidTr="00C26A2D">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baseline performance</w:t>
            </w:r>
          </w:p>
        </w:tc>
        <w:tc>
          <w:tcPr>
            <w:tcW w:w="1964" w:type="dxa"/>
            <w:shd w:val="clear" w:color="auto" w:fill="auto"/>
          </w:tcPr>
          <w:p w:rsidR="00DD5D45" w:rsidRPr="000B2AA8" w:rsidRDefault="00DD5D45" w:rsidP="00C26A2D">
            <w:pPr>
              <w:jc w:val="center"/>
              <w:cnfStyle w:val="0000000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-0.30 (</w:t>
            </w:r>
            <w:r w:rsidRPr="000B2AA8">
              <w:rPr>
                <w:rFonts w:ascii="Times New Roman" w:hAnsi="Times New Roman" w:cs="Times New Roman"/>
                <w:i/>
                <w:lang w:val="en-US"/>
              </w:rPr>
              <w:t>p</w:t>
            </w:r>
            <w:r w:rsidRPr="000B2AA8">
              <w:rPr>
                <w:rFonts w:ascii="Times New Roman" w:hAnsi="Times New Roman" w:cs="Times New Roman"/>
                <w:lang w:val="en-US"/>
              </w:rPr>
              <w:t>=0.17)</w:t>
            </w:r>
          </w:p>
        </w:tc>
        <w:tc>
          <w:tcPr>
            <w:tcW w:w="2002" w:type="dxa"/>
            <w:shd w:val="clear" w:color="auto" w:fill="auto"/>
          </w:tcPr>
          <w:p w:rsidR="00DD5D45" w:rsidRPr="000B2AA8" w:rsidRDefault="00DD5D45" w:rsidP="00C26A2D">
            <w:pPr>
              <w:jc w:val="center"/>
              <w:cnfStyle w:val="0000000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-0.82 (</w:t>
            </w:r>
            <w:r w:rsidRPr="000B2AA8">
              <w:rPr>
                <w:rFonts w:ascii="Times New Roman" w:hAnsi="Times New Roman" w:cs="Times New Roman"/>
                <w:b/>
                <w:i/>
                <w:lang w:val="en-US"/>
              </w:rPr>
              <w:t>p</w:t>
            </w:r>
            <w:r w:rsidRPr="000B2AA8">
              <w:rPr>
                <w:rFonts w:ascii="Times New Roman" w:hAnsi="Times New Roman" w:cs="Times New Roman"/>
                <w:b/>
                <w:lang w:val="en-US"/>
              </w:rPr>
              <w:t>&lt;0.001)</w:t>
            </w:r>
          </w:p>
        </w:tc>
        <w:tc>
          <w:tcPr>
            <w:tcW w:w="1960" w:type="dxa"/>
            <w:shd w:val="clear" w:color="auto" w:fill="auto"/>
          </w:tcPr>
          <w:p w:rsidR="00DD5D45" w:rsidRPr="000B2AA8" w:rsidRDefault="00DD5D45" w:rsidP="00C26A2D">
            <w:pPr>
              <w:jc w:val="center"/>
              <w:cnfStyle w:val="0000000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0.72 (</w:t>
            </w:r>
            <w:r w:rsidRPr="000B2AA8">
              <w:rPr>
                <w:rFonts w:ascii="Times New Roman" w:hAnsi="Times New Roman" w:cs="Times New Roman"/>
                <w:b/>
                <w:i/>
                <w:lang w:val="en-US"/>
              </w:rPr>
              <w:t>p</w:t>
            </w:r>
            <w:r w:rsidRPr="000B2AA8">
              <w:rPr>
                <w:rFonts w:ascii="Times New Roman" w:hAnsi="Times New Roman" w:cs="Times New Roman"/>
                <w:b/>
                <w:lang w:val="en-US"/>
              </w:rPr>
              <w:t>&lt;0.001)</w:t>
            </w:r>
          </w:p>
        </w:tc>
      </w:tr>
      <w:tr w:rsidR="00DD5D45" w:rsidRPr="000B2AA8" w:rsidTr="00C26A2D">
        <w:trPr>
          <w:cnfStyle w:val="000000100000"/>
        </w:trPr>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frequency of completed homework</w:t>
            </w:r>
          </w:p>
        </w:tc>
        <w:tc>
          <w:tcPr>
            <w:tcW w:w="1964" w:type="dxa"/>
            <w:shd w:val="clear" w:color="auto" w:fill="auto"/>
          </w:tcPr>
          <w:p w:rsidR="00DD5D45" w:rsidRPr="000B2AA8" w:rsidRDefault="00DD5D45" w:rsidP="00C26A2D">
            <w:pPr>
              <w:jc w:val="center"/>
              <w:cnfStyle w:val="0000001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0.65 (p&lt;0.001)</w:t>
            </w:r>
          </w:p>
        </w:tc>
        <w:tc>
          <w:tcPr>
            <w:tcW w:w="2002"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0.02 (</w:t>
            </w:r>
            <w:r w:rsidRPr="000B2AA8">
              <w:rPr>
                <w:rFonts w:ascii="Times New Roman" w:hAnsi="Times New Roman" w:cs="Times New Roman"/>
                <w:i/>
                <w:lang w:val="en-US"/>
              </w:rPr>
              <w:t>p</w:t>
            </w:r>
            <w:r w:rsidRPr="000B2AA8">
              <w:rPr>
                <w:rFonts w:ascii="Times New Roman" w:hAnsi="Times New Roman" w:cs="Times New Roman"/>
                <w:lang w:val="en-US"/>
              </w:rPr>
              <w:t>=0.93)</w:t>
            </w:r>
          </w:p>
        </w:tc>
        <w:tc>
          <w:tcPr>
            <w:tcW w:w="1960"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0.11 (</w:t>
            </w:r>
            <w:r w:rsidRPr="000B2AA8">
              <w:rPr>
                <w:rFonts w:ascii="Times New Roman" w:hAnsi="Times New Roman" w:cs="Times New Roman"/>
                <w:i/>
                <w:lang w:val="en-US"/>
              </w:rPr>
              <w:t>p</w:t>
            </w:r>
            <w:r w:rsidRPr="000B2AA8">
              <w:rPr>
                <w:rFonts w:ascii="Times New Roman" w:hAnsi="Times New Roman" w:cs="Times New Roman"/>
                <w:lang w:val="en-US"/>
              </w:rPr>
              <w:t>=0.64)</w:t>
            </w:r>
          </w:p>
        </w:tc>
      </w:tr>
      <w:tr w:rsidR="00DD5D45" w:rsidRPr="000B2AA8" w:rsidTr="00C26A2D">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left entorhinal cortex volume*</w:t>
            </w:r>
          </w:p>
        </w:tc>
        <w:tc>
          <w:tcPr>
            <w:tcW w:w="1964" w:type="dxa"/>
            <w:shd w:val="clear" w:color="auto" w:fill="auto"/>
          </w:tcPr>
          <w:p w:rsidR="00DD5D45" w:rsidRPr="000B2AA8" w:rsidRDefault="00DD5D45" w:rsidP="00C26A2D">
            <w:pPr>
              <w:jc w:val="center"/>
              <w:cnfStyle w:val="0000000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0.58 (</w:t>
            </w:r>
            <w:r w:rsidRPr="000B2AA8">
              <w:rPr>
                <w:rFonts w:ascii="Times New Roman" w:hAnsi="Times New Roman" w:cs="Times New Roman"/>
                <w:b/>
                <w:i/>
                <w:lang w:val="en-US"/>
              </w:rPr>
              <w:t>p</w:t>
            </w:r>
            <w:r w:rsidRPr="000B2AA8">
              <w:rPr>
                <w:rFonts w:ascii="Times New Roman" w:hAnsi="Times New Roman" w:cs="Times New Roman"/>
                <w:b/>
                <w:lang w:val="en-US"/>
              </w:rPr>
              <w:t>=0.005)</w:t>
            </w:r>
          </w:p>
        </w:tc>
        <w:tc>
          <w:tcPr>
            <w:tcW w:w="2002"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c>
          <w:tcPr>
            <w:tcW w:w="1960"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r>
      <w:tr w:rsidR="00DD5D45" w:rsidRPr="000B2AA8" w:rsidTr="00C26A2D">
        <w:trPr>
          <w:cnfStyle w:val="000000100000"/>
        </w:trPr>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 xml:space="preserve">left hippocampal volume </w:t>
            </w:r>
          </w:p>
        </w:tc>
        <w:tc>
          <w:tcPr>
            <w:tcW w:w="1964"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0.17 (</w:t>
            </w:r>
            <w:r w:rsidRPr="000B2AA8">
              <w:rPr>
                <w:rFonts w:ascii="Times New Roman" w:hAnsi="Times New Roman" w:cs="Times New Roman"/>
                <w:i/>
                <w:lang w:val="en-US"/>
              </w:rPr>
              <w:t>p</w:t>
            </w:r>
            <w:r w:rsidRPr="000B2AA8">
              <w:rPr>
                <w:rFonts w:ascii="Times New Roman" w:hAnsi="Times New Roman" w:cs="Times New Roman"/>
                <w:lang w:val="en-US"/>
              </w:rPr>
              <w:t>=0.48)</w:t>
            </w:r>
          </w:p>
        </w:tc>
        <w:tc>
          <w:tcPr>
            <w:tcW w:w="2002"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-0.41 (</w:t>
            </w:r>
            <w:r w:rsidRPr="000B2AA8">
              <w:rPr>
                <w:rFonts w:ascii="Times New Roman" w:hAnsi="Times New Roman" w:cs="Times New Roman"/>
                <w:i/>
                <w:lang w:val="en-US"/>
              </w:rPr>
              <w:t>p</w:t>
            </w:r>
            <w:r w:rsidRPr="000B2AA8">
              <w:rPr>
                <w:rFonts w:ascii="Times New Roman" w:hAnsi="Times New Roman" w:cs="Times New Roman"/>
                <w:lang w:val="en-US"/>
              </w:rPr>
              <w:t>=0.07)</w:t>
            </w:r>
          </w:p>
        </w:tc>
        <w:tc>
          <w:tcPr>
            <w:tcW w:w="1960" w:type="dxa"/>
            <w:shd w:val="clear" w:color="auto" w:fill="auto"/>
          </w:tcPr>
          <w:p w:rsidR="00DD5D45" w:rsidRPr="000B2AA8" w:rsidRDefault="00DD5D45" w:rsidP="00C26A2D">
            <w:pPr>
              <w:jc w:val="center"/>
              <w:cnfStyle w:val="000000100000"/>
              <w:rPr>
                <w:rFonts w:ascii="Times New Roman" w:hAnsi="Times New Roman" w:cs="Times New Roman"/>
                <w:lang w:val="en-US"/>
              </w:rPr>
            </w:pPr>
          </w:p>
        </w:tc>
      </w:tr>
      <w:tr w:rsidR="00DD5D45" w:rsidRPr="000B2AA8" w:rsidTr="00C26A2D">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right hippocampal volume</w:t>
            </w:r>
          </w:p>
        </w:tc>
        <w:tc>
          <w:tcPr>
            <w:tcW w:w="1964"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c>
          <w:tcPr>
            <w:tcW w:w="2002" w:type="dxa"/>
            <w:shd w:val="clear" w:color="auto" w:fill="auto"/>
          </w:tcPr>
          <w:p w:rsidR="00DD5D45" w:rsidRPr="000B2AA8" w:rsidRDefault="00DD5D45" w:rsidP="00C26A2D">
            <w:pPr>
              <w:jc w:val="center"/>
              <w:cnfStyle w:val="0000000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-0.53 (</w:t>
            </w:r>
            <w:r w:rsidRPr="000B2AA8">
              <w:rPr>
                <w:rFonts w:ascii="Times New Roman" w:hAnsi="Times New Roman" w:cs="Times New Roman"/>
                <w:b/>
                <w:i/>
                <w:lang w:val="en-US"/>
              </w:rPr>
              <w:t>p</w:t>
            </w:r>
            <w:r w:rsidRPr="000B2AA8">
              <w:rPr>
                <w:rFonts w:ascii="Times New Roman" w:hAnsi="Times New Roman" w:cs="Times New Roman"/>
                <w:b/>
                <w:lang w:val="en-US"/>
              </w:rPr>
              <w:t>=0.02)</w:t>
            </w:r>
          </w:p>
        </w:tc>
        <w:tc>
          <w:tcPr>
            <w:tcW w:w="1960"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r>
      <w:tr w:rsidR="00DD5D45" w:rsidRPr="000B2AA8" w:rsidTr="00C26A2D">
        <w:trPr>
          <w:cnfStyle w:val="000000100000"/>
        </w:trPr>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right hippocampal tail volume</w:t>
            </w:r>
          </w:p>
        </w:tc>
        <w:tc>
          <w:tcPr>
            <w:tcW w:w="1964" w:type="dxa"/>
            <w:shd w:val="clear" w:color="auto" w:fill="auto"/>
          </w:tcPr>
          <w:p w:rsidR="00DD5D45" w:rsidRPr="000B2AA8" w:rsidRDefault="00DD5D45" w:rsidP="00C26A2D">
            <w:pPr>
              <w:jc w:val="center"/>
              <w:cnfStyle w:val="000000100000"/>
              <w:rPr>
                <w:rFonts w:ascii="Times New Roman" w:hAnsi="Times New Roman" w:cs="Times New Roman"/>
                <w:lang w:val="en-US"/>
              </w:rPr>
            </w:pPr>
          </w:p>
        </w:tc>
        <w:tc>
          <w:tcPr>
            <w:tcW w:w="2002" w:type="dxa"/>
            <w:shd w:val="clear" w:color="auto" w:fill="auto"/>
          </w:tcPr>
          <w:p w:rsidR="00DD5D45" w:rsidRPr="000B2AA8" w:rsidRDefault="00DD5D45" w:rsidP="00C26A2D">
            <w:pPr>
              <w:jc w:val="center"/>
              <w:cnfStyle w:val="000000100000"/>
              <w:rPr>
                <w:rFonts w:ascii="Times New Roman" w:hAnsi="Times New Roman" w:cs="Times New Roman"/>
                <w:lang w:val="en-US"/>
              </w:rPr>
            </w:pPr>
          </w:p>
        </w:tc>
        <w:tc>
          <w:tcPr>
            <w:tcW w:w="1960" w:type="dxa"/>
            <w:shd w:val="clear" w:color="auto" w:fill="auto"/>
          </w:tcPr>
          <w:p w:rsidR="00DD5D45" w:rsidRPr="000B2AA8" w:rsidRDefault="00DD5D45" w:rsidP="00C26A2D">
            <w:pPr>
              <w:jc w:val="center"/>
              <w:cnfStyle w:val="0000001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-0.58 (</w:t>
            </w:r>
            <w:r w:rsidRPr="000B2AA8">
              <w:rPr>
                <w:rFonts w:ascii="Times New Roman" w:hAnsi="Times New Roman" w:cs="Times New Roman"/>
                <w:b/>
                <w:i/>
                <w:lang w:val="en-US"/>
              </w:rPr>
              <w:t>p</w:t>
            </w:r>
            <w:r w:rsidRPr="000B2AA8">
              <w:rPr>
                <w:rFonts w:ascii="Times New Roman" w:hAnsi="Times New Roman" w:cs="Times New Roman"/>
                <w:b/>
                <w:lang w:val="en-US"/>
              </w:rPr>
              <w:t>=0.006)</w:t>
            </w:r>
          </w:p>
        </w:tc>
      </w:tr>
      <w:tr w:rsidR="00DD5D45" w:rsidRPr="000B2AA8" w:rsidTr="00C26A2D">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right subiculum volume</w:t>
            </w:r>
          </w:p>
        </w:tc>
        <w:tc>
          <w:tcPr>
            <w:tcW w:w="1964"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c>
          <w:tcPr>
            <w:tcW w:w="2002" w:type="dxa"/>
            <w:shd w:val="clear" w:color="auto" w:fill="auto"/>
          </w:tcPr>
          <w:p w:rsidR="00DD5D45" w:rsidRPr="000B2AA8" w:rsidRDefault="00DD5D45" w:rsidP="00C26A2D">
            <w:pPr>
              <w:jc w:val="center"/>
              <w:cnfStyle w:val="000000000000"/>
              <w:rPr>
                <w:rFonts w:ascii="Times New Roman" w:hAnsi="Times New Roman" w:cs="Times New Roman"/>
                <w:lang w:val="en-US"/>
              </w:rPr>
            </w:pPr>
          </w:p>
        </w:tc>
        <w:tc>
          <w:tcPr>
            <w:tcW w:w="1960" w:type="dxa"/>
            <w:shd w:val="clear" w:color="auto" w:fill="auto"/>
          </w:tcPr>
          <w:p w:rsidR="00DD5D45" w:rsidRPr="000B2AA8" w:rsidRDefault="00DD5D45" w:rsidP="00C26A2D">
            <w:pPr>
              <w:jc w:val="center"/>
              <w:cnfStyle w:val="0000000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0.40 (</w:t>
            </w:r>
            <w:r w:rsidRPr="000B2AA8">
              <w:rPr>
                <w:rFonts w:ascii="Times New Roman" w:hAnsi="Times New Roman" w:cs="Times New Roman"/>
                <w:i/>
                <w:lang w:val="en-US"/>
              </w:rPr>
              <w:t>p</w:t>
            </w:r>
            <w:r w:rsidRPr="000B2AA8">
              <w:rPr>
                <w:rFonts w:ascii="Times New Roman" w:hAnsi="Times New Roman" w:cs="Times New Roman"/>
                <w:lang w:val="en-US"/>
              </w:rPr>
              <w:t>=0.09)</w:t>
            </w:r>
          </w:p>
        </w:tc>
      </w:tr>
      <w:tr w:rsidR="00DD5D45" w:rsidRPr="000B2AA8" w:rsidTr="00C26A2D">
        <w:trPr>
          <w:cnfStyle w:val="000000100000"/>
        </w:trPr>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presence of one A</w:t>
            </w:r>
            <w:r>
              <w:rPr>
                <w:rFonts w:ascii="Times New Roman" w:hAnsi="Times New Roman" w:cs="Times New Roman"/>
                <w:b w:val="0"/>
                <w:lang w:val="en-US"/>
              </w:rPr>
              <w:t>PO</w:t>
            </w:r>
            <w:r w:rsidRPr="000B2AA8">
              <w:rPr>
                <w:rFonts w:ascii="Times New Roman" w:hAnsi="Times New Roman" w:cs="Times New Roman"/>
                <w:b w:val="0"/>
                <w:lang w:val="en-US"/>
              </w:rPr>
              <w:t>E ε 4 allele</w:t>
            </w:r>
          </w:p>
        </w:tc>
        <w:tc>
          <w:tcPr>
            <w:tcW w:w="1964"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-0.06 (</w:t>
            </w:r>
            <w:r w:rsidRPr="000B2AA8">
              <w:rPr>
                <w:rFonts w:ascii="Times New Roman" w:hAnsi="Times New Roman" w:cs="Times New Roman"/>
                <w:i/>
                <w:lang w:val="en-US"/>
              </w:rPr>
              <w:t>p</w:t>
            </w:r>
            <w:r w:rsidRPr="000B2AA8">
              <w:rPr>
                <w:rFonts w:ascii="Times New Roman" w:hAnsi="Times New Roman" w:cs="Times New Roman"/>
                <w:lang w:val="en-US"/>
              </w:rPr>
              <w:t>=0.79)</w:t>
            </w:r>
          </w:p>
        </w:tc>
        <w:tc>
          <w:tcPr>
            <w:tcW w:w="2002" w:type="dxa"/>
            <w:shd w:val="clear" w:color="auto" w:fill="auto"/>
          </w:tcPr>
          <w:p w:rsidR="00DD5D45" w:rsidRPr="000B2AA8" w:rsidRDefault="00DD5D45" w:rsidP="00C26A2D">
            <w:pPr>
              <w:jc w:val="center"/>
              <w:cnfStyle w:val="0000001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0.18 (</w:t>
            </w:r>
            <w:r w:rsidRPr="000B2AA8">
              <w:rPr>
                <w:rFonts w:ascii="Times New Roman" w:hAnsi="Times New Roman" w:cs="Times New Roman"/>
                <w:i/>
                <w:lang w:val="en-US"/>
              </w:rPr>
              <w:t>p</w:t>
            </w:r>
            <w:r w:rsidRPr="000B2AA8">
              <w:rPr>
                <w:rFonts w:ascii="Times New Roman" w:hAnsi="Times New Roman" w:cs="Times New Roman"/>
                <w:lang w:val="en-US"/>
              </w:rPr>
              <w:t>=0.42)</w:t>
            </w:r>
          </w:p>
        </w:tc>
        <w:tc>
          <w:tcPr>
            <w:tcW w:w="1960" w:type="dxa"/>
            <w:shd w:val="clear" w:color="auto" w:fill="auto"/>
          </w:tcPr>
          <w:p w:rsidR="00DD5D45" w:rsidRPr="000B2AA8" w:rsidRDefault="00DD5D45" w:rsidP="00C26A2D">
            <w:pPr>
              <w:jc w:val="center"/>
              <w:cnfStyle w:val="000000100000"/>
              <w:rPr>
                <w:rFonts w:ascii="Times New Roman" w:hAnsi="Times New Roman" w:cs="Times New Roman"/>
                <w:b/>
                <w:lang w:val="en-US"/>
              </w:rPr>
            </w:pPr>
            <w:r w:rsidRPr="000B2AA8">
              <w:rPr>
                <w:rFonts w:ascii="Times New Roman" w:hAnsi="Times New Roman" w:cs="Times New Roman"/>
                <w:b/>
                <w:i/>
                <w:lang w:val="en-US"/>
              </w:rPr>
              <w:t>r</w:t>
            </w:r>
            <w:r w:rsidRPr="000B2AA8">
              <w:rPr>
                <w:rFonts w:ascii="Times New Roman" w:hAnsi="Times New Roman" w:cs="Times New Roman"/>
                <w:b/>
                <w:i/>
                <w:vertAlign w:val="subscript"/>
                <w:lang w:val="en-US"/>
              </w:rPr>
              <w:t>s</w:t>
            </w:r>
            <w:r w:rsidRPr="000B2AA8">
              <w:rPr>
                <w:rFonts w:ascii="Times New Roman" w:hAnsi="Times New Roman" w:cs="Times New Roman"/>
                <w:b/>
                <w:lang w:val="en-US"/>
              </w:rPr>
              <w:t>= 0.52 (</w:t>
            </w:r>
            <w:r w:rsidRPr="000B2AA8">
              <w:rPr>
                <w:rFonts w:ascii="Times New Roman" w:hAnsi="Times New Roman" w:cs="Times New Roman"/>
                <w:b/>
                <w:i/>
                <w:lang w:val="en-US"/>
              </w:rPr>
              <w:t>p</w:t>
            </w:r>
            <w:r w:rsidRPr="000B2AA8">
              <w:rPr>
                <w:rFonts w:ascii="Times New Roman" w:hAnsi="Times New Roman" w:cs="Times New Roman"/>
                <w:b/>
                <w:lang w:val="en-US"/>
              </w:rPr>
              <w:t>=0.02)</w:t>
            </w:r>
          </w:p>
        </w:tc>
      </w:tr>
      <w:tr w:rsidR="00DD5D45" w:rsidRPr="000B2AA8" w:rsidTr="00C26A2D">
        <w:tc>
          <w:tcPr>
            <w:cnfStyle w:val="001000000000"/>
            <w:tcW w:w="3434" w:type="dxa"/>
            <w:shd w:val="clear" w:color="auto" w:fill="auto"/>
          </w:tcPr>
          <w:p w:rsidR="00DD5D45" w:rsidRPr="000B2AA8" w:rsidRDefault="00DD5D45" w:rsidP="00C26A2D">
            <w:pPr>
              <w:rPr>
                <w:rFonts w:ascii="Times New Roman" w:hAnsi="Times New Roman" w:cs="Times New Roman"/>
                <w:b w:val="0"/>
                <w:lang w:val="en-US"/>
              </w:rPr>
            </w:pPr>
            <w:r>
              <w:rPr>
                <w:rFonts w:ascii="Times New Roman" w:hAnsi="Times New Roman" w:cs="Times New Roman"/>
                <w:b w:val="0"/>
                <w:lang w:val="en-US"/>
              </w:rPr>
              <w:t>presence of two APO</w:t>
            </w:r>
            <w:r w:rsidRPr="000B2AA8">
              <w:rPr>
                <w:rFonts w:ascii="Times New Roman" w:hAnsi="Times New Roman" w:cs="Times New Roman"/>
                <w:b w:val="0"/>
                <w:lang w:val="en-US"/>
              </w:rPr>
              <w:t>E ε 4 alleles</w:t>
            </w:r>
          </w:p>
        </w:tc>
        <w:tc>
          <w:tcPr>
            <w:tcW w:w="1964" w:type="dxa"/>
            <w:shd w:val="clear" w:color="auto" w:fill="auto"/>
          </w:tcPr>
          <w:p w:rsidR="00DD5D45" w:rsidRPr="000B2AA8" w:rsidRDefault="00DD5D45" w:rsidP="00C26A2D">
            <w:pPr>
              <w:jc w:val="center"/>
              <w:cnfStyle w:val="0000000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-0.34 (</w:t>
            </w:r>
            <w:r w:rsidRPr="000B2AA8">
              <w:rPr>
                <w:rFonts w:ascii="Times New Roman" w:hAnsi="Times New Roman" w:cs="Times New Roman"/>
                <w:i/>
                <w:lang w:val="en-US"/>
              </w:rPr>
              <w:t>p</w:t>
            </w:r>
            <w:r w:rsidRPr="000B2AA8">
              <w:rPr>
                <w:rFonts w:ascii="Times New Roman" w:hAnsi="Times New Roman" w:cs="Times New Roman"/>
                <w:lang w:val="en-US"/>
              </w:rPr>
              <w:t>=0.13)</w:t>
            </w:r>
          </w:p>
        </w:tc>
        <w:tc>
          <w:tcPr>
            <w:tcW w:w="2002" w:type="dxa"/>
            <w:shd w:val="clear" w:color="auto" w:fill="auto"/>
          </w:tcPr>
          <w:p w:rsidR="00DD5D45" w:rsidRPr="000B2AA8" w:rsidRDefault="00DD5D45" w:rsidP="00C26A2D">
            <w:pPr>
              <w:jc w:val="center"/>
              <w:cnfStyle w:val="0000000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-0.07 (</w:t>
            </w:r>
            <w:r w:rsidRPr="000B2AA8">
              <w:rPr>
                <w:rFonts w:ascii="Times New Roman" w:hAnsi="Times New Roman" w:cs="Times New Roman"/>
                <w:i/>
                <w:lang w:val="en-US"/>
              </w:rPr>
              <w:t>p</w:t>
            </w:r>
            <w:r w:rsidRPr="000B2AA8">
              <w:rPr>
                <w:rFonts w:ascii="Times New Roman" w:hAnsi="Times New Roman" w:cs="Times New Roman"/>
                <w:lang w:val="en-US"/>
              </w:rPr>
              <w:t>=0.74)</w:t>
            </w:r>
          </w:p>
        </w:tc>
        <w:tc>
          <w:tcPr>
            <w:tcW w:w="1960" w:type="dxa"/>
            <w:shd w:val="clear" w:color="auto" w:fill="auto"/>
          </w:tcPr>
          <w:p w:rsidR="00DD5D45" w:rsidRPr="000B2AA8" w:rsidRDefault="00DD5D45" w:rsidP="00C26A2D">
            <w:pPr>
              <w:jc w:val="center"/>
              <w:cnfStyle w:val="000000000000"/>
              <w:rPr>
                <w:rFonts w:ascii="Times New Roman" w:hAnsi="Times New Roman" w:cs="Times New Roman"/>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0.20 (</w:t>
            </w:r>
            <w:r w:rsidRPr="000B2AA8">
              <w:rPr>
                <w:rFonts w:ascii="Times New Roman" w:hAnsi="Times New Roman" w:cs="Times New Roman"/>
                <w:i/>
                <w:lang w:val="en-US"/>
              </w:rPr>
              <w:t>p</w:t>
            </w:r>
            <w:r w:rsidRPr="000B2AA8">
              <w:rPr>
                <w:rFonts w:ascii="Times New Roman" w:hAnsi="Times New Roman" w:cs="Times New Roman"/>
                <w:lang w:val="en-US"/>
              </w:rPr>
              <w:t>=0.39)</w:t>
            </w:r>
          </w:p>
        </w:tc>
      </w:tr>
      <w:tr w:rsidR="00DD5D45" w:rsidRPr="000B2AA8" w:rsidTr="00C26A2D">
        <w:trPr>
          <w:cnfStyle w:val="000000100000"/>
        </w:trPr>
        <w:tc>
          <w:tcPr>
            <w:cnfStyle w:val="001000000000"/>
            <w:tcW w:w="3434" w:type="dxa"/>
            <w:tcBorders>
              <w:bottom w:val="single" w:sz="12" w:space="0" w:color="auto"/>
            </w:tcBorders>
            <w:shd w:val="clear" w:color="auto" w:fill="auto"/>
          </w:tcPr>
          <w:p w:rsidR="00DD5D45" w:rsidRPr="000B2AA8" w:rsidRDefault="00DD5D45" w:rsidP="00C26A2D">
            <w:pPr>
              <w:rPr>
                <w:rFonts w:ascii="Times New Roman" w:hAnsi="Times New Roman" w:cs="Times New Roman"/>
                <w:b w:val="0"/>
                <w:lang w:val="en-US"/>
              </w:rPr>
            </w:pPr>
            <w:r w:rsidRPr="000B2AA8">
              <w:rPr>
                <w:rFonts w:ascii="Times New Roman" w:hAnsi="Times New Roman" w:cs="Times New Roman"/>
                <w:b w:val="0"/>
                <w:lang w:val="en-US"/>
              </w:rPr>
              <w:t>MCI subtype</w:t>
            </w:r>
          </w:p>
        </w:tc>
        <w:tc>
          <w:tcPr>
            <w:tcW w:w="1964" w:type="dxa"/>
            <w:tcBorders>
              <w:bottom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i/>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0.28 (</w:t>
            </w:r>
            <w:r w:rsidRPr="000B2AA8">
              <w:rPr>
                <w:rFonts w:ascii="Times New Roman" w:hAnsi="Times New Roman" w:cs="Times New Roman"/>
                <w:i/>
                <w:lang w:val="en-US"/>
              </w:rPr>
              <w:t>p</w:t>
            </w:r>
            <w:r w:rsidRPr="000B2AA8">
              <w:rPr>
                <w:rFonts w:ascii="Times New Roman" w:hAnsi="Times New Roman" w:cs="Times New Roman"/>
                <w:lang w:val="en-US"/>
              </w:rPr>
              <w:t>=0.19)</w:t>
            </w:r>
          </w:p>
        </w:tc>
        <w:tc>
          <w:tcPr>
            <w:tcW w:w="2002" w:type="dxa"/>
            <w:tcBorders>
              <w:bottom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i/>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0.14 (</w:t>
            </w:r>
            <w:r w:rsidRPr="000B2AA8">
              <w:rPr>
                <w:rFonts w:ascii="Times New Roman" w:hAnsi="Times New Roman" w:cs="Times New Roman"/>
                <w:i/>
                <w:lang w:val="en-US"/>
              </w:rPr>
              <w:t>p</w:t>
            </w:r>
            <w:r w:rsidRPr="000B2AA8">
              <w:rPr>
                <w:rFonts w:ascii="Times New Roman" w:hAnsi="Times New Roman" w:cs="Times New Roman"/>
                <w:lang w:val="en-US"/>
              </w:rPr>
              <w:t>=0.55)</w:t>
            </w:r>
          </w:p>
        </w:tc>
        <w:tc>
          <w:tcPr>
            <w:tcW w:w="1960" w:type="dxa"/>
            <w:tcBorders>
              <w:bottom w:val="single" w:sz="12" w:space="0" w:color="auto"/>
            </w:tcBorders>
            <w:shd w:val="clear" w:color="auto" w:fill="auto"/>
          </w:tcPr>
          <w:p w:rsidR="00DD5D45" w:rsidRPr="000B2AA8" w:rsidRDefault="00DD5D45" w:rsidP="00C26A2D">
            <w:pPr>
              <w:jc w:val="center"/>
              <w:cnfStyle w:val="000000100000"/>
              <w:rPr>
                <w:rFonts w:ascii="Times New Roman" w:hAnsi="Times New Roman" w:cs="Times New Roman"/>
                <w:i/>
                <w:lang w:val="en-US"/>
              </w:rPr>
            </w:pPr>
            <w:r w:rsidRPr="000B2AA8">
              <w:rPr>
                <w:rFonts w:ascii="Times New Roman" w:hAnsi="Times New Roman" w:cs="Times New Roman"/>
                <w:i/>
                <w:lang w:val="en-US"/>
              </w:rPr>
              <w:t>r</w:t>
            </w:r>
            <w:r w:rsidRPr="000B2AA8">
              <w:rPr>
                <w:rFonts w:ascii="Times New Roman" w:hAnsi="Times New Roman" w:cs="Times New Roman"/>
                <w:i/>
                <w:vertAlign w:val="subscript"/>
                <w:lang w:val="en-US"/>
              </w:rPr>
              <w:t>s</w:t>
            </w:r>
            <w:r w:rsidRPr="000B2AA8">
              <w:rPr>
                <w:rFonts w:ascii="Times New Roman" w:hAnsi="Times New Roman" w:cs="Times New Roman"/>
                <w:lang w:val="en-US"/>
              </w:rPr>
              <w:t>= 0.07 (</w:t>
            </w:r>
            <w:r w:rsidRPr="000B2AA8">
              <w:rPr>
                <w:rFonts w:ascii="Times New Roman" w:hAnsi="Times New Roman" w:cs="Times New Roman"/>
                <w:i/>
                <w:lang w:val="en-US"/>
              </w:rPr>
              <w:t>p</w:t>
            </w:r>
            <w:r w:rsidRPr="000B2AA8">
              <w:rPr>
                <w:rFonts w:ascii="Times New Roman" w:hAnsi="Times New Roman" w:cs="Times New Roman"/>
                <w:lang w:val="en-US"/>
              </w:rPr>
              <w:t>=0.75)</w:t>
            </w:r>
          </w:p>
        </w:tc>
      </w:tr>
    </w:tbl>
    <w:p w:rsidR="00DD5D45" w:rsidRDefault="00DD5D45" w:rsidP="00DD5D45">
      <w:pPr>
        <w:rPr>
          <w:rFonts w:ascii="Times New Roman" w:hAnsi="Times New Roman" w:cs="Times New Roman"/>
          <w:sz w:val="24"/>
          <w:szCs w:val="24"/>
          <w:lang w:val="en-US"/>
        </w:rPr>
      </w:pPr>
      <w:r>
        <w:rPr>
          <w:rFonts w:ascii="Times New Roman" w:hAnsi="Times New Roman" w:cs="Times New Roman"/>
          <w:sz w:val="24"/>
          <w:szCs w:val="24"/>
          <w:lang w:val="en-US"/>
        </w:rPr>
        <w:t>r</w:t>
      </w:r>
      <w:r w:rsidRPr="0071598C">
        <w:rPr>
          <w:rFonts w:ascii="Times New Roman" w:hAnsi="Times New Roman" w:cs="Times New Roman"/>
          <w:sz w:val="24"/>
          <w:szCs w:val="24"/>
          <w:lang w:val="en-US"/>
        </w:rPr>
        <w:t>s</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Spearman’s rho</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MMSE</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Mini</w:t>
      </w:r>
      <w:r>
        <w:rPr>
          <w:rFonts w:ascii="Times New Roman" w:hAnsi="Times New Roman" w:cs="Times New Roman"/>
          <w:sz w:val="24"/>
          <w:szCs w:val="24"/>
          <w:lang w:val="en-US"/>
        </w:rPr>
        <w:t>-</w:t>
      </w:r>
      <w:r w:rsidRPr="0071598C">
        <w:rPr>
          <w:rFonts w:ascii="Times New Roman" w:hAnsi="Times New Roman" w:cs="Times New Roman"/>
          <w:sz w:val="24"/>
          <w:szCs w:val="24"/>
          <w:lang w:val="en-US"/>
        </w:rPr>
        <w:t>Mental Status Examination</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RLT</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Route Learning Task errors</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MCI</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 xml:space="preserve">mild cognitive impairment. </w:t>
      </w:r>
    </w:p>
    <w:p w:rsidR="00DD5D45" w:rsidRPr="0071598C" w:rsidRDefault="00DD5D45" w:rsidP="00DD5D45">
      <w:pPr>
        <w:rPr>
          <w:rFonts w:ascii="Times New Roman" w:hAnsi="Times New Roman" w:cs="Times New Roman"/>
          <w:sz w:val="24"/>
          <w:szCs w:val="24"/>
          <w:lang w:val="en-US"/>
        </w:rPr>
      </w:pPr>
      <w:r>
        <w:rPr>
          <w:rFonts w:ascii="Times New Roman" w:hAnsi="Times New Roman" w:cs="Times New Roman"/>
          <w:sz w:val="24"/>
          <w:szCs w:val="24"/>
          <w:lang w:val="en-US"/>
        </w:rPr>
        <w:t>*</w:t>
      </w:r>
      <w:r w:rsidRPr="00E32FD9">
        <w:rPr>
          <w:rFonts w:ascii="Times New Roman" w:hAnsi="Times New Roman" w:cs="Times New Roman"/>
          <w:sz w:val="24"/>
          <w:szCs w:val="24"/>
          <w:lang w:val="en-US"/>
        </w:rPr>
        <w:t>The correlation between left hippocampal volume and left entorhinal cortex was r= 0.47 (p&lt;0.05)</w:t>
      </w:r>
    </w:p>
    <w:p w:rsidR="00DD5D45" w:rsidRPr="0071598C" w:rsidRDefault="00DD5D45" w:rsidP="00DD5D45">
      <w:pPr>
        <w:autoSpaceDE w:val="0"/>
        <w:autoSpaceDN w:val="0"/>
        <w:adjustRightInd w:val="0"/>
        <w:rPr>
          <w:rFonts w:ascii="Times New Roman" w:hAnsi="Times New Roman" w:cs="Times New Roman"/>
          <w:b/>
          <w:sz w:val="24"/>
          <w:szCs w:val="24"/>
          <w:lang w:val="en-US"/>
        </w:rPr>
      </w:pPr>
    </w:p>
    <w:p w:rsidR="00DD5D45" w:rsidRPr="0071598C" w:rsidRDefault="00DD5D45" w:rsidP="00DD5D45">
      <w:pPr>
        <w:autoSpaceDE w:val="0"/>
        <w:autoSpaceDN w:val="0"/>
        <w:adjustRightInd w:val="0"/>
        <w:rPr>
          <w:rFonts w:ascii="Times New Roman" w:hAnsi="Times New Roman" w:cs="Times New Roman"/>
          <w:b/>
          <w:sz w:val="24"/>
          <w:szCs w:val="24"/>
          <w:lang w:val="en-US"/>
        </w:rPr>
      </w:pPr>
    </w:p>
    <w:p w:rsidR="00DD5D45" w:rsidRPr="0071598C" w:rsidRDefault="00DD5D45" w:rsidP="00DD5D45">
      <w:pPr>
        <w:autoSpaceDE w:val="0"/>
        <w:autoSpaceDN w:val="0"/>
        <w:adjustRightInd w:val="0"/>
        <w:rPr>
          <w:rFonts w:ascii="Times New Roman" w:hAnsi="Times New Roman" w:cs="Times New Roman"/>
          <w:b/>
          <w:sz w:val="24"/>
          <w:szCs w:val="24"/>
          <w:lang w:val="en-US"/>
        </w:rPr>
      </w:pPr>
    </w:p>
    <w:p w:rsidR="00DD5D45" w:rsidRDefault="00DD5D45" w:rsidP="00DD5D45">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D5D45" w:rsidRDefault="00DD5D45" w:rsidP="00DD5D45">
      <w:pPr>
        <w:autoSpaceDE w:val="0"/>
        <w:autoSpaceDN w:val="0"/>
        <w:adjustRightInd w:val="0"/>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w:t>
      </w:r>
      <w:r w:rsidRPr="0071598C">
        <w:rPr>
          <w:rFonts w:ascii="Times New Roman" w:hAnsi="Times New Roman" w:cs="Times New Roman"/>
          <w:b/>
          <w:sz w:val="24"/>
          <w:szCs w:val="24"/>
          <w:lang w:val="en-US"/>
        </w:rPr>
        <w:t xml:space="preserve">Table </w:t>
      </w:r>
      <w:r>
        <w:rPr>
          <w:rFonts w:ascii="Times New Roman" w:hAnsi="Times New Roman" w:cs="Times New Roman"/>
          <w:b/>
          <w:sz w:val="24"/>
          <w:szCs w:val="24"/>
          <w:lang w:val="en-US"/>
        </w:rPr>
        <w:t>5</w:t>
      </w:r>
      <w:bookmarkStart w:id="0" w:name="_GoBack"/>
      <w:bookmarkEnd w:id="0"/>
      <w:r>
        <w:rPr>
          <w:rFonts w:ascii="Times New Roman" w:hAnsi="Times New Roman" w:cs="Times New Roman"/>
          <w:b/>
          <w:sz w:val="24"/>
          <w:szCs w:val="24"/>
          <w:lang w:val="en-US"/>
        </w:rPr>
        <w:t>.</w:t>
      </w:r>
      <w:r w:rsidRPr="0071598C">
        <w:rPr>
          <w:rFonts w:ascii="Times New Roman" w:hAnsi="Times New Roman" w:cs="Times New Roman"/>
          <w:sz w:val="24"/>
          <w:szCs w:val="24"/>
          <w:lang w:val="en-US"/>
        </w:rPr>
        <w:t xml:space="preserve"> Results of the bootstrapping procedure (n=1000 samples) for predicting the change in verbal delayed recall after six weekly sessions of cognitive training (i.e., pre- to post-training). </w:t>
      </w:r>
    </w:p>
    <w:p w:rsidR="00DD5D45" w:rsidRPr="0071598C" w:rsidRDefault="00DD5D45" w:rsidP="00DD5D45">
      <w:pPr>
        <w:autoSpaceDE w:val="0"/>
        <w:autoSpaceDN w:val="0"/>
        <w:adjustRightInd w:val="0"/>
        <w:rPr>
          <w:rFonts w:ascii="Times New Roman" w:hAnsi="Times New Roman" w:cs="Times New Roman"/>
          <w:sz w:val="24"/>
          <w:szCs w:val="24"/>
          <w:lang w:val="en-US"/>
        </w:rPr>
      </w:pPr>
    </w:p>
    <w:tbl>
      <w:tblPr>
        <w:tblStyle w:val="PlainTable4"/>
        <w:tblW w:w="9090" w:type="dxa"/>
        <w:tblLook w:val="04A0"/>
      </w:tblPr>
      <w:tblGrid>
        <w:gridCol w:w="3150"/>
        <w:gridCol w:w="1980"/>
        <w:gridCol w:w="1980"/>
        <w:gridCol w:w="1980"/>
      </w:tblGrid>
      <w:tr w:rsidR="00DD5D45" w:rsidRPr="0071598C" w:rsidTr="00C26A2D">
        <w:trPr>
          <w:cnfStyle w:val="100000000000"/>
        </w:trPr>
        <w:tc>
          <w:tcPr>
            <w:cnfStyle w:val="001000000000"/>
            <w:tcW w:w="3150" w:type="dxa"/>
            <w:tcBorders>
              <w:top w:val="single" w:sz="12" w:space="0" w:color="auto"/>
              <w:bottom w:val="single" w:sz="12" w:space="0" w:color="auto"/>
            </w:tcBorders>
          </w:tcPr>
          <w:p w:rsidR="00DD5D45" w:rsidRPr="0071598C" w:rsidRDefault="00DD5D45" w:rsidP="00C26A2D">
            <w:pPr>
              <w:rPr>
                <w:rFonts w:ascii="Times New Roman" w:hAnsi="Times New Roman" w:cs="Times New Roman"/>
                <w:b w:val="0"/>
                <w:sz w:val="24"/>
                <w:szCs w:val="24"/>
                <w:lang w:val="en-US"/>
              </w:rPr>
            </w:pPr>
          </w:p>
        </w:tc>
        <w:tc>
          <w:tcPr>
            <w:tcW w:w="1980" w:type="dxa"/>
            <w:tcBorders>
              <w:top w:val="single" w:sz="12" w:space="0" w:color="auto"/>
              <w:bottom w:val="single" w:sz="12" w:space="0" w:color="auto"/>
            </w:tcBorders>
          </w:tcPr>
          <w:p w:rsidR="00DD5D45" w:rsidRDefault="00DD5D45" w:rsidP="00C26A2D">
            <w:pPr>
              <w:jc w:val="center"/>
              <w:cnfStyle w:val="100000000000"/>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variable select</w:t>
            </w:r>
            <w:r>
              <w:rPr>
                <w:rFonts w:ascii="Times New Roman" w:hAnsi="Times New Roman" w:cs="Times New Roman"/>
                <w:b w:val="0"/>
                <w:sz w:val="24"/>
                <w:szCs w:val="24"/>
                <w:lang w:val="en-US"/>
              </w:rPr>
              <w:t>ion</w:t>
            </w:r>
          </w:p>
          <w:p w:rsidR="00DD5D45" w:rsidRPr="0071598C" w:rsidRDefault="00DD5D45" w:rsidP="00C26A2D">
            <w:pPr>
              <w:jc w:val="center"/>
              <w:cnfStyle w:val="100000000000"/>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(in %)</w:t>
            </w:r>
          </w:p>
        </w:tc>
        <w:tc>
          <w:tcPr>
            <w:tcW w:w="1980" w:type="dxa"/>
            <w:tcBorders>
              <w:top w:val="single" w:sz="12" w:space="0" w:color="auto"/>
              <w:bottom w:val="single" w:sz="12" w:space="0" w:color="auto"/>
            </w:tcBorders>
          </w:tcPr>
          <w:p w:rsidR="00DD5D45" w:rsidRDefault="00DD5D45" w:rsidP="00C26A2D">
            <w:pPr>
              <w:jc w:val="center"/>
              <w:cnfStyle w:val="100000000000"/>
              <w:rPr>
                <w:rFonts w:ascii="Times New Roman" w:hAnsi="Times New Roman" w:cs="Times New Roman"/>
                <w:b w:val="0"/>
                <w:sz w:val="24"/>
                <w:szCs w:val="24"/>
                <w:lang w:val="en-US"/>
              </w:rPr>
            </w:pPr>
            <w:r>
              <w:rPr>
                <w:rFonts w:ascii="Times New Roman" w:hAnsi="Times New Roman" w:cs="Times New Roman"/>
                <w:b w:val="0"/>
                <w:sz w:val="24"/>
                <w:szCs w:val="24"/>
                <w:lang w:val="en-US"/>
              </w:rPr>
              <w:t>positive predictor</w:t>
            </w:r>
          </w:p>
          <w:p w:rsidR="00DD5D45" w:rsidRPr="0071598C" w:rsidRDefault="00DD5D45" w:rsidP="00C26A2D">
            <w:pPr>
              <w:jc w:val="center"/>
              <w:cnfStyle w:val="100000000000"/>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(in %)</w:t>
            </w:r>
          </w:p>
        </w:tc>
        <w:tc>
          <w:tcPr>
            <w:tcW w:w="1980" w:type="dxa"/>
            <w:tcBorders>
              <w:top w:val="single" w:sz="12" w:space="0" w:color="auto"/>
              <w:bottom w:val="single" w:sz="12" w:space="0" w:color="auto"/>
            </w:tcBorders>
          </w:tcPr>
          <w:p w:rsidR="00DD5D45" w:rsidRDefault="00DD5D45" w:rsidP="00C26A2D">
            <w:pPr>
              <w:jc w:val="center"/>
              <w:cnfStyle w:val="100000000000"/>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negative predictor</w:t>
            </w:r>
          </w:p>
          <w:p w:rsidR="00DD5D45" w:rsidRPr="0071598C" w:rsidRDefault="00DD5D45" w:rsidP="00C26A2D">
            <w:pPr>
              <w:jc w:val="center"/>
              <w:cnfStyle w:val="100000000000"/>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(in %)</w:t>
            </w:r>
          </w:p>
        </w:tc>
      </w:tr>
      <w:tr w:rsidR="00DD5D45" w:rsidRPr="0071598C" w:rsidTr="00C26A2D">
        <w:trPr>
          <w:cnfStyle w:val="000000100000"/>
        </w:trPr>
        <w:tc>
          <w:tcPr>
            <w:cnfStyle w:val="001000000000"/>
            <w:tcW w:w="3150" w:type="dxa"/>
            <w:tcBorders>
              <w:top w:val="single" w:sz="12" w:space="0" w:color="auto"/>
            </w:tcBorders>
            <w:shd w:val="clear" w:color="auto" w:fill="auto"/>
          </w:tcPr>
          <w:p w:rsidR="00DD5D45" w:rsidRPr="0071598C" w:rsidRDefault="00DD5D45" w:rsidP="00C26A2D">
            <w:pPr>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motivation</w:t>
            </w:r>
          </w:p>
        </w:tc>
        <w:tc>
          <w:tcPr>
            <w:tcW w:w="1980" w:type="dxa"/>
            <w:tcBorders>
              <w:top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85.2</w:t>
            </w:r>
          </w:p>
        </w:tc>
        <w:tc>
          <w:tcPr>
            <w:tcW w:w="1980" w:type="dxa"/>
            <w:tcBorders>
              <w:top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99.1</w:t>
            </w:r>
          </w:p>
        </w:tc>
        <w:tc>
          <w:tcPr>
            <w:tcW w:w="1980" w:type="dxa"/>
            <w:tcBorders>
              <w:top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0.9</w:t>
            </w:r>
          </w:p>
        </w:tc>
      </w:tr>
      <w:tr w:rsidR="00DD5D45" w:rsidRPr="0071598C" w:rsidTr="00C26A2D">
        <w:tc>
          <w:tcPr>
            <w:cnfStyle w:val="001000000000"/>
            <w:tcW w:w="3150" w:type="dxa"/>
            <w:shd w:val="clear" w:color="auto" w:fill="auto"/>
          </w:tcPr>
          <w:p w:rsidR="00DD5D45" w:rsidRPr="0071598C" w:rsidRDefault="00DD5D45" w:rsidP="00C26A2D">
            <w:pPr>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left entorhinal cortex volume</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71.9</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98.8</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1.2</w:t>
            </w:r>
          </w:p>
        </w:tc>
      </w:tr>
      <w:tr w:rsidR="00DD5D45" w:rsidRPr="0071598C" w:rsidTr="00C26A2D">
        <w:trPr>
          <w:cnfStyle w:val="000000100000"/>
        </w:trPr>
        <w:tc>
          <w:tcPr>
            <w:cnfStyle w:val="001000000000"/>
            <w:tcW w:w="3150" w:type="dxa"/>
            <w:shd w:val="clear" w:color="auto" w:fill="auto"/>
          </w:tcPr>
          <w:p w:rsidR="00DD5D45" w:rsidRPr="0071598C" w:rsidRDefault="00DD5D45" w:rsidP="00C26A2D">
            <w:pPr>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baseline performance</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50.8</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7.6</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92.4</w:t>
            </w:r>
          </w:p>
        </w:tc>
      </w:tr>
      <w:tr w:rsidR="00DD5D45" w:rsidRPr="0071598C" w:rsidTr="00C26A2D">
        <w:tc>
          <w:tcPr>
            <w:cnfStyle w:val="001000000000"/>
            <w:tcW w:w="3150" w:type="dxa"/>
            <w:shd w:val="clear" w:color="auto" w:fill="auto"/>
          </w:tcPr>
          <w:p w:rsidR="00DD5D45" w:rsidRPr="0071598C" w:rsidRDefault="00DD5D45" w:rsidP="00C26A2D">
            <w:pPr>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left hippocampal volume</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43.3</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6.5</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93.5</w:t>
            </w:r>
          </w:p>
        </w:tc>
      </w:tr>
      <w:tr w:rsidR="00DD5D45" w:rsidRPr="0071598C" w:rsidTr="00C26A2D">
        <w:trPr>
          <w:cnfStyle w:val="000000100000"/>
        </w:trPr>
        <w:tc>
          <w:tcPr>
            <w:cnfStyle w:val="001000000000"/>
            <w:tcW w:w="3150" w:type="dxa"/>
            <w:shd w:val="clear" w:color="auto" w:fill="auto"/>
          </w:tcPr>
          <w:p w:rsidR="00DD5D45" w:rsidRPr="0071598C" w:rsidRDefault="00DD5D45" w:rsidP="00C26A2D">
            <w:pPr>
              <w:rPr>
                <w:rFonts w:ascii="Times New Roman" w:hAnsi="Times New Roman" w:cs="Times New Roman"/>
                <w:b w:val="0"/>
                <w:sz w:val="24"/>
                <w:szCs w:val="24"/>
                <w:lang w:val="en-US"/>
              </w:rPr>
            </w:pPr>
            <w:r w:rsidRPr="0071598C">
              <w:rPr>
                <w:rFonts w:ascii="Times New Roman" w:hAnsi="Times New Roman" w:cs="Times New Roman"/>
                <w:b w:val="0"/>
                <w:sz w:val="24"/>
                <w:szCs w:val="24"/>
                <w:lang w:val="en-US"/>
              </w:rPr>
              <w:t>age</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32.1</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19.6</w:t>
            </w:r>
          </w:p>
        </w:tc>
        <w:tc>
          <w:tcPr>
            <w:tcW w:w="1980" w:type="dxa"/>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80.4</w:t>
            </w:r>
          </w:p>
        </w:tc>
      </w:tr>
      <w:tr w:rsidR="00DD5D45" w:rsidRPr="0071598C" w:rsidTr="00C26A2D">
        <w:tc>
          <w:tcPr>
            <w:cnfStyle w:val="001000000000"/>
            <w:tcW w:w="3150" w:type="dxa"/>
            <w:shd w:val="clear" w:color="auto" w:fill="auto"/>
          </w:tcPr>
          <w:p w:rsidR="00DD5D45" w:rsidRPr="0071598C" w:rsidRDefault="00DD5D45" w:rsidP="00C26A2D">
            <w:pPr>
              <w:rPr>
                <w:rFonts w:ascii="Times New Roman" w:hAnsi="Times New Roman" w:cs="Times New Roman"/>
                <w:b w:val="0"/>
                <w:sz w:val="24"/>
                <w:szCs w:val="24"/>
                <w:lang w:val="en-US"/>
              </w:rPr>
            </w:pPr>
            <w:r>
              <w:rPr>
                <w:rFonts w:ascii="Times New Roman" w:hAnsi="Times New Roman" w:cs="Times New Roman"/>
                <w:b w:val="0"/>
                <w:sz w:val="24"/>
                <w:szCs w:val="24"/>
                <w:lang w:val="en-US"/>
              </w:rPr>
              <w:t>APO</w:t>
            </w:r>
            <w:r w:rsidRPr="0071598C">
              <w:rPr>
                <w:rFonts w:ascii="Times New Roman" w:hAnsi="Times New Roman" w:cs="Times New Roman"/>
                <w:b w:val="0"/>
                <w:sz w:val="24"/>
                <w:szCs w:val="24"/>
                <w:lang w:val="en-US"/>
              </w:rPr>
              <w:t>e ε4 homozygotes</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22.4</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w:t>
            </w:r>
          </w:p>
        </w:tc>
        <w:tc>
          <w:tcPr>
            <w:tcW w:w="1980" w:type="dxa"/>
            <w:shd w:val="clear" w:color="auto" w:fill="auto"/>
          </w:tcPr>
          <w:p w:rsidR="00DD5D45" w:rsidRPr="0071598C" w:rsidRDefault="00DD5D45" w:rsidP="00C26A2D">
            <w:pPr>
              <w:jc w:val="center"/>
              <w:cnfStyle w:val="000000000000"/>
              <w:rPr>
                <w:rFonts w:ascii="Times New Roman" w:hAnsi="Times New Roman" w:cs="Times New Roman"/>
                <w:sz w:val="24"/>
                <w:szCs w:val="24"/>
                <w:lang w:val="en-US"/>
              </w:rPr>
            </w:pPr>
            <w:r w:rsidRPr="0071598C">
              <w:rPr>
                <w:rFonts w:ascii="Times New Roman" w:hAnsi="Times New Roman" w:cs="Times New Roman"/>
                <w:sz w:val="24"/>
                <w:szCs w:val="24"/>
                <w:lang w:val="en-US"/>
              </w:rPr>
              <w:t>-</w:t>
            </w:r>
          </w:p>
        </w:tc>
      </w:tr>
      <w:tr w:rsidR="00DD5D45" w:rsidRPr="0071598C" w:rsidTr="00C26A2D">
        <w:trPr>
          <w:cnfStyle w:val="000000100000"/>
        </w:trPr>
        <w:tc>
          <w:tcPr>
            <w:cnfStyle w:val="001000000000"/>
            <w:tcW w:w="3150" w:type="dxa"/>
            <w:tcBorders>
              <w:bottom w:val="single" w:sz="12" w:space="0" w:color="auto"/>
            </w:tcBorders>
            <w:shd w:val="clear" w:color="auto" w:fill="auto"/>
          </w:tcPr>
          <w:p w:rsidR="00DD5D45" w:rsidRPr="0071598C" w:rsidRDefault="00DD5D45" w:rsidP="00C26A2D">
            <w:pPr>
              <w:rPr>
                <w:rFonts w:ascii="Times New Roman" w:hAnsi="Times New Roman" w:cs="Times New Roman"/>
                <w:b w:val="0"/>
                <w:sz w:val="24"/>
                <w:szCs w:val="24"/>
                <w:lang w:val="en-US"/>
              </w:rPr>
            </w:pPr>
            <w:r>
              <w:rPr>
                <w:rFonts w:ascii="Times New Roman" w:hAnsi="Times New Roman" w:cs="Times New Roman"/>
                <w:b w:val="0"/>
                <w:sz w:val="24"/>
                <w:szCs w:val="24"/>
                <w:lang w:val="en-US"/>
              </w:rPr>
              <w:t>APO</w:t>
            </w:r>
            <w:r w:rsidRPr="0071598C">
              <w:rPr>
                <w:rFonts w:ascii="Times New Roman" w:hAnsi="Times New Roman" w:cs="Times New Roman"/>
                <w:b w:val="0"/>
                <w:sz w:val="24"/>
                <w:szCs w:val="24"/>
                <w:lang w:val="en-US"/>
              </w:rPr>
              <w:t>E ε4 heterozygotes</w:t>
            </w:r>
          </w:p>
        </w:tc>
        <w:tc>
          <w:tcPr>
            <w:tcW w:w="1980" w:type="dxa"/>
            <w:tcBorders>
              <w:bottom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11.8</w:t>
            </w:r>
          </w:p>
        </w:tc>
        <w:tc>
          <w:tcPr>
            <w:tcW w:w="1980" w:type="dxa"/>
            <w:tcBorders>
              <w:bottom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26.9</w:t>
            </w:r>
          </w:p>
        </w:tc>
        <w:tc>
          <w:tcPr>
            <w:tcW w:w="1980" w:type="dxa"/>
            <w:tcBorders>
              <w:bottom w:val="single" w:sz="12" w:space="0" w:color="auto"/>
            </w:tcBorders>
            <w:shd w:val="clear" w:color="auto" w:fill="auto"/>
          </w:tcPr>
          <w:p w:rsidR="00DD5D45" w:rsidRPr="0071598C" w:rsidRDefault="00DD5D45" w:rsidP="00C26A2D">
            <w:pPr>
              <w:jc w:val="center"/>
              <w:cnfStyle w:val="000000100000"/>
              <w:rPr>
                <w:rFonts w:ascii="Times New Roman" w:hAnsi="Times New Roman" w:cs="Times New Roman"/>
                <w:sz w:val="24"/>
                <w:szCs w:val="24"/>
                <w:lang w:val="en-US"/>
              </w:rPr>
            </w:pPr>
            <w:r w:rsidRPr="0071598C">
              <w:rPr>
                <w:rFonts w:ascii="Times New Roman" w:hAnsi="Times New Roman" w:cs="Times New Roman"/>
                <w:sz w:val="24"/>
                <w:szCs w:val="24"/>
                <w:lang w:val="en-US"/>
              </w:rPr>
              <w:t>73.1</w:t>
            </w:r>
          </w:p>
        </w:tc>
      </w:tr>
    </w:tbl>
    <w:p w:rsidR="00DD5D45" w:rsidRPr="0071598C" w:rsidRDefault="00DD5D45" w:rsidP="00DD5D45">
      <w:pPr>
        <w:autoSpaceDE w:val="0"/>
        <w:autoSpaceDN w:val="0"/>
        <w:adjustRightInd w:val="0"/>
        <w:rPr>
          <w:rFonts w:ascii="Times New Roman" w:hAnsi="Times New Roman" w:cs="Times New Roman"/>
          <w:sz w:val="24"/>
          <w:szCs w:val="24"/>
          <w:lang w:val="en-US"/>
        </w:rPr>
      </w:pPr>
      <w:r>
        <w:rPr>
          <w:rFonts w:ascii="Times New Roman" w:hAnsi="Times New Roman" w:cs="Times New Roman"/>
          <w:sz w:val="24"/>
          <w:szCs w:val="24"/>
          <w:lang w:val="en-US"/>
        </w:rPr>
        <w:t>m</w:t>
      </w:r>
      <w:r w:rsidRPr="0071598C">
        <w:rPr>
          <w:rFonts w:ascii="Times New Roman" w:hAnsi="Times New Roman" w:cs="Times New Roman"/>
          <w:sz w:val="24"/>
          <w:szCs w:val="24"/>
          <w:lang w:val="en-US"/>
        </w:rPr>
        <w:t>otivation</w:t>
      </w:r>
      <w:r>
        <w:rPr>
          <w:rFonts w:ascii="Times New Roman" w:hAnsi="Times New Roman" w:cs="Times New Roman"/>
          <w:sz w:val="24"/>
          <w:szCs w:val="24"/>
          <w:lang w:val="en-US"/>
        </w:rPr>
        <w:t xml:space="preserve">, </w:t>
      </w:r>
      <w:r w:rsidRPr="0071598C">
        <w:rPr>
          <w:rFonts w:ascii="Times New Roman" w:hAnsi="Times New Roman" w:cs="Times New Roman"/>
          <w:sz w:val="24"/>
          <w:szCs w:val="24"/>
          <w:lang w:val="en-US"/>
        </w:rPr>
        <w:t>frequency of completed homework task</w:t>
      </w:r>
      <w:r>
        <w:rPr>
          <w:rFonts w:ascii="Times New Roman" w:hAnsi="Times New Roman" w:cs="Times New Roman"/>
          <w:sz w:val="24"/>
          <w:szCs w:val="24"/>
          <w:lang w:val="en-US"/>
        </w:rPr>
        <w:t>;</w:t>
      </w:r>
      <w:r w:rsidRPr="0071598C">
        <w:rPr>
          <w:rFonts w:ascii="Times New Roman" w:hAnsi="Times New Roman" w:cs="Times New Roman"/>
          <w:sz w:val="24"/>
          <w:szCs w:val="24"/>
          <w:lang w:val="en-US"/>
        </w:rPr>
        <w:t xml:space="preserve"> A</w:t>
      </w:r>
      <w:r>
        <w:rPr>
          <w:rFonts w:ascii="Times New Roman" w:hAnsi="Times New Roman" w:cs="Times New Roman"/>
          <w:sz w:val="24"/>
          <w:szCs w:val="24"/>
          <w:lang w:val="en-US"/>
        </w:rPr>
        <w:t>PO</w:t>
      </w:r>
      <w:r w:rsidRPr="0071598C">
        <w:rPr>
          <w:rFonts w:ascii="Times New Roman" w:hAnsi="Times New Roman" w:cs="Times New Roman"/>
          <w:sz w:val="24"/>
          <w:szCs w:val="24"/>
          <w:lang w:val="en-US"/>
        </w:rPr>
        <w:t>E</w:t>
      </w:r>
      <w:r>
        <w:rPr>
          <w:rFonts w:ascii="Times New Roman" w:hAnsi="Times New Roman" w:cs="Times New Roman"/>
          <w:sz w:val="24"/>
          <w:szCs w:val="24"/>
          <w:lang w:val="en-US"/>
        </w:rPr>
        <w:t>, apolipoprotein E</w:t>
      </w:r>
    </w:p>
    <w:p w:rsidR="00DD5D45" w:rsidRDefault="00DD5D45" w:rsidP="00DD5D45">
      <w:pPr>
        <w:rPr>
          <w:rFonts w:ascii="Times New Roman" w:hAnsi="Times New Roman" w:cs="Times New Roman"/>
          <w:sz w:val="24"/>
          <w:szCs w:val="24"/>
          <w:lang w:val="en-US"/>
        </w:rPr>
      </w:pPr>
    </w:p>
    <w:p w:rsidR="00DD5D45" w:rsidRDefault="00DD5D45" w:rsidP="00DD5D45">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DD5D45" w:rsidRPr="00877AA4" w:rsidRDefault="00DD5D45" w:rsidP="00DD5D45">
      <w:pPr>
        <w:rPr>
          <w:rFonts w:ascii="Times New Roman" w:hAnsi="Times New Roman" w:cs="Times New Roman"/>
          <w:sz w:val="24"/>
          <w:szCs w:val="24"/>
          <w:lang w:val="en-US"/>
        </w:rPr>
        <w:sectPr w:rsidR="00DD5D45" w:rsidRPr="00877AA4" w:rsidSect="004A6A9B">
          <w:headerReference w:type="default" r:id="rId5"/>
          <w:footerReference w:type="default" r:id="rId6"/>
          <w:pgSz w:w="12240" w:h="15840"/>
          <w:pgMar w:top="1440" w:right="1440" w:bottom="1440" w:left="1440" w:header="706" w:footer="706" w:gutter="0"/>
          <w:cols w:space="708"/>
          <w:docGrid w:linePitch="360"/>
        </w:sectPr>
      </w:pPr>
    </w:p>
    <w:p w:rsidR="00DD5D45" w:rsidRDefault="00DD5D45" w:rsidP="00DD5D45">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w:t>
      </w:r>
      <w:r w:rsidRPr="0071598C">
        <w:rPr>
          <w:rFonts w:ascii="Times New Roman" w:hAnsi="Times New Roman" w:cs="Times New Roman"/>
          <w:b/>
          <w:sz w:val="24"/>
          <w:szCs w:val="24"/>
          <w:lang w:val="en-US"/>
        </w:rPr>
        <w:t>Fig</w:t>
      </w:r>
      <w:r>
        <w:rPr>
          <w:rFonts w:ascii="Times New Roman" w:hAnsi="Times New Roman" w:cs="Times New Roman"/>
          <w:b/>
          <w:sz w:val="24"/>
          <w:szCs w:val="24"/>
          <w:lang w:val="en-US"/>
        </w:rPr>
        <w:t>.1.</w:t>
      </w:r>
      <w:r w:rsidRPr="0071598C">
        <w:rPr>
          <w:rFonts w:ascii="Times New Roman" w:hAnsi="Times New Roman" w:cs="Times New Roman"/>
          <w:sz w:val="24"/>
          <w:szCs w:val="24"/>
          <w:lang w:val="en-US"/>
        </w:rPr>
        <w:t>Change in processing speed between pre- to post-training and 6 months later. The cognitive intervention group is shown in red, the ADNI and local memory clinic are depicted in blue (the latter two did not receive a cognitive training). Error bars indicate ± 1 standard error of the mean.</w:t>
      </w:r>
    </w:p>
    <w:p w:rsidR="00DD5D45" w:rsidRPr="0071598C" w:rsidRDefault="00DD5D45" w:rsidP="00DD5D45">
      <w:pPr>
        <w:rPr>
          <w:rFonts w:ascii="Times New Roman" w:hAnsi="Times New Roman" w:cs="Times New Roman"/>
          <w:b/>
          <w:sz w:val="24"/>
          <w:szCs w:val="24"/>
          <w:lang w:val="en-US"/>
        </w:rPr>
      </w:pPr>
    </w:p>
    <w:p w:rsidR="00DD5D45" w:rsidRDefault="00DD5D45" w:rsidP="00DD5D45">
      <w:pPr>
        <w:rPr>
          <w:rFonts w:ascii="Times New Roman" w:hAnsi="Times New Roman" w:cs="Times New Roman"/>
          <w:b/>
          <w:sz w:val="24"/>
          <w:szCs w:val="24"/>
          <w:lang w:val="en-US"/>
        </w:rPr>
      </w:pPr>
      <w:r w:rsidRPr="0071598C">
        <w:rPr>
          <w:rFonts w:ascii="Times New Roman" w:hAnsi="Times New Roman" w:cs="Times New Roman"/>
          <w:noProof/>
          <w:sz w:val="24"/>
          <w:szCs w:val="24"/>
          <w:lang w:val="en-US"/>
        </w:rPr>
        <w:drawing>
          <wp:inline distT="0" distB="0" distL="0" distR="0">
            <wp:extent cx="4547691" cy="4251960"/>
            <wp:effectExtent l="0" t="0" r="571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4208" cy="4258053"/>
                    </a:xfrm>
                    <a:prstGeom prst="rect">
                      <a:avLst/>
                    </a:prstGeom>
                  </pic:spPr>
                </pic:pic>
              </a:graphicData>
            </a:graphic>
          </wp:inline>
        </w:drawing>
      </w:r>
    </w:p>
    <w:p w:rsidR="00DD5D45" w:rsidRDefault="00DD5D45" w:rsidP="00DD5D45">
      <w:pPr>
        <w:rPr>
          <w:rFonts w:ascii="Times New Roman" w:hAnsi="Times New Roman" w:cs="Times New Roman"/>
          <w:b/>
          <w:sz w:val="24"/>
          <w:szCs w:val="24"/>
          <w:lang w:val="en-US"/>
        </w:rPr>
      </w:pPr>
    </w:p>
    <w:p w:rsidR="00DD5D45" w:rsidRDefault="00DD5D45" w:rsidP="00DD5D45">
      <w:pPr>
        <w:rPr>
          <w:rFonts w:ascii="Times New Roman" w:hAnsi="Times New Roman" w:cs="Times New Roman"/>
          <w:b/>
          <w:sz w:val="24"/>
          <w:szCs w:val="24"/>
          <w:lang w:val="en-US"/>
        </w:rPr>
      </w:pPr>
    </w:p>
    <w:p w:rsidR="00DD5D45" w:rsidRDefault="00DD5D45" w:rsidP="00DD5D45">
      <w:pPr>
        <w:spacing w:after="200" w:line="276" w:lineRule="auto"/>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D5D45" w:rsidRDefault="00DD5D45" w:rsidP="00DD5D45">
      <w:pPr>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Supplementary </w:t>
      </w:r>
      <w:r w:rsidRPr="0071598C">
        <w:rPr>
          <w:rFonts w:ascii="Times New Roman" w:hAnsi="Times New Roman" w:cs="Times New Roman"/>
          <w:b/>
          <w:sz w:val="24"/>
          <w:szCs w:val="24"/>
          <w:lang w:val="en-US"/>
        </w:rPr>
        <w:t>Fig</w:t>
      </w:r>
      <w:r>
        <w:rPr>
          <w:rFonts w:ascii="Times New Roman" w:hAnsi="Times New Roman" w:cs="Times New Roman"/>
          <w:b/>
          <w:sz w:val="24"/>
          <w:szCs w:val="24"/>
          <w:lang w:val="en-US"/>
        </w:rPr>
        <w:t>.2.</w:t>
      </w:r>
      <w:r w:rsidRPr="0071598C">
        <w:rPr>
          <w:rFonts w:ascii="Times New Roman" w:hAnsi="Times New Roman" w:cs="Times New Roman"/>
          <w:sz w:val="24"/>
          <w:szCs w:val="24"/>
          <w:lang w:val="en-US"/>
        </w:rPr>
        <w:t>Relationship between change in the Mini Mental Status Examination (MMSE), verbal delayed recall, spatial navigation (RLT), speed of information processing (TMT-A) and the respective baseline scores (pre- to post-training). Positive scores on the y-axis indicate improvement. Subjects with low baseline performance in the MMSE and spatial navigation showed best performance after the intervention.</w:t>
      </w:r>
    </w:p>
    <w:p w:rsidR="00DD5D45" w:rsidRPr="0071598C" w:rsidRDefault="00DD5D45" w:rsidP="00DD5D45">
      <w:pPr>
        <w:rPr>
          <w:rFonts w:ascii="Times New Roman" w:hAnsi="Times New Roman" w:cs="Times New Roman"/>
          <w:b/>
          <w:sz w:val="24"/>
          <w:szCs w:val="24"/>
          <w:lang w:val="en-US"/>
        </w:rPr>
      </w:pPr>
    </w:p>
    <w:p w:rsidR="00DD5D45" w:rsidRPr="0071598C" w:rsidRDefault="00DD5D45" w:rsidP="00DD5D45">
      <w:pPr>
        <w:rPr>
          <w:rFonts w:ascii="Times New Roman" w:hAnsi="Times New Roman" w:cs="Times New Roman"/>
          <w:sz w:val="24"/>
          <w:szCs w:val="24"/>
          <w:lang w:val="en-US"/>
        </w:rPr>
      </w:pPr>
      <w:r w:rsidRPr="0071598C">
        <w:rPr>
          <w:rFonts w:ascii="Times New Roman" w:hAnsi="Times New Roman" w:cs="Times New Roman"/>
          <w:noProof/>
          <w:sz w:val="24"/>
          <w:szCs w:val="24"/>
          <w:lang w:val="en-US"/>
        </w:rPr>
        <w:drawing>
          <wp:inline distT="0" distB="0" distL="0" distR="0">
            <wp:extent cx="5918200" cy="4762618"/>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37013" cy="4777757"/>
                    </a:xfrm>
                    <a:prstGeom prst="rect">
                      <a:avLst/>
                    </a:prstGeom>
                  </pic:spPr>
                </pic:pic>
              </a:graphicData>
            </a:graphic>
          </wp:inline>
        </w:drawing>
      </w:r>
    </w:p>
    <w:p w:rsidR="0078122B" w:rsidRDefault="0078122B"/>
    <w:sectPr w:rsidR="0078122B" w:rsidSect="00E32FD9">
      <w:pgSz w:w="12240" w:h="15840" w:code="9"/>
      <w:pgMar w:top="1440" w:right="1440" w:bottom="1440" w:left="1440" w:header="677" w:footer="562"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F" w:rsidRPr="00964F52" w:rsidRDefault="00DD5D45" w:rsidP="00012178">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9BF" w:rsidRPr="00FA27FD" w:rsidRDefault="00DD5D45" w:rsidP="00012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565A7"/>
    <w:multiLevelType w:val="multilevel"/>
    <w:tmpl w:val="6BF4E0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DD5D45"/>
    <w:rsid w:val="00580CB3"/>
    <w:rsid w:val="0078122B"/>
    <w:rsid w:val="00D64EF1"/>
    <w:rsid w:val="00DD5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D45"/>
    <w:pPr>
      <w:spacing w:after="0" w:line="240" w:lineRule="auto"/>
    </w:pPr>
    <w:rPr>
      <w:rFonts w:ascii="Arial" w:hAnsi="Arial"/>
      <w:lang w:val="de-CH"/>
    </w:rPr>
  </w:style>
  <w:style w:type="paragraph" w:styleId="Heading1">
    <w:name w:val="heading 1"/>
    <w:basedOn w:val="Normal"/>
    <w:next w:val="Normal"/>
    <w:link w:val="Heading1Char"/>
    <w:uiPriority w:val="9"/>
    <w:qFormat/>
    <w:rsid w:val="00DD5D45"/>
    <w:pPr>
      <w:keepNext/>
      <w:keepLines/>
      <w:numPr>
        <w:numId w:val="1"/>
      </w:numPr>
      <w:spacing w:before="200" w:after="12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D5D45"/>
    <w:pPr>
      <w:keepNext/>
      <w:keepLines/>
      <w:numPr>
        <w:ilvl w:val="1"/>
        <w:numId w:val="1"/>
      </w:numPr>
      <w:spacing w:before="120" w:after="12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DD5D45"/>
    <w:pPr>
      <w:keepNext/>
      <w:keepLines/>
      <w:numPr>
        <w:ilvl w:val="2"/>
        <w:numId w:val="1"/>
      </w:numPr>
      <w:spacing w:before="120" w:after="120"/>
      <w:outlineLvl w:val="2"/>
    </w:pPr>
    <w:rPr>
      <w:rFonts w:eastAsiaTheme="majorEastAsia" w:cstheme="majorBidi"/>
      <w:b/>
      <w:bCs/>
    </w:rPr>
  </w:style>
  <w:style w:type="paragraph" w:styleId="Heading4">
    <w:name w:val="heading 4"/>
    <w:basedOn w:val="Normal"/>
    <w:link w:val="Heading4Char"/>
    <w:uiPriority w:val="9"/>
    <w:unhideWhenUsed/>
    <w:qFormat/>
    <w:rsid w:val="00DD5D45"/>
    <w:pPr>
      <w:keepNext/>
      <w:keepLines/>
      <w:numPr>
        <w:ilvl w:val="3"/>
        <w:numId w:val="1"/>
      </w:numPr>
      <w:spacing w:before="200"/>
      <w:outlineLvl w:val="3"/>
    </w:pPr>
    <w:rPr>
      <w:rFonts w:eastAsiaTheme="majorEastAsia" w:cstheme="majorBidi"/>
      <w:bCs/>
      <w:iCs/>
    </w:rPr>
  </w:style>
  <w:style w:type="paragraph" w:styleId="Heading5">
    <w:name w:val="heading 5"/>
    <w:basedOn w:val="Normal"/>
    <w:next w:val="Normal"/>
    <w:link w:val="Heading5Char"/>
    <w:uiPriority w:val="12"/>
    <w:semiHidden/>
    <w:rsid w:val="00DD5D4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12"/>
    <w:semiHidden/>
    <w:qFormat/>
    <w:rsid w:val="00DD5D4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12"/>
    <w:semiHidden/>
    <w:qFormat/>
    <w:rsid w:val="00DD5D4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2"/>
    <w:semiHidden/>
    <w:qFormat/>
    <w:rsid w:val="00DD5D4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12"/>
    <w:semiHidden/>
    <w:qFormat/>
    <w:rsid w:val="00DD5D4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D45"/>
    <w:rPr>
      <w:rFonts w:ascii="Arial" w:eastAsiaTheme="majorEastAsia" w:hAnsi="Arial" w:cstheme="majorBidi"/>
      <w:b/>
      <w:bCs/>
      <w:sz w:val="28"/>
      <w:szCs w:val="28"/>
      <w:lang w:val="de-CH"/>
    </w:rPr>
  </w:style>
  <w:style w:type="character" w:customStyle="1" w:styleId="Heading2Char">
    <w:name w:val="Heading 2 Char"/>
    <w:basedOn w:val="DefaultParagraphFont"/>
    <w:link w:val="Heading2"/>
    <w:uiPriority w:val="9"/>
    <w:rsid w:val="00DD5D45"/>
    <w:rPr>
      <w:rFonts w:ascii="Arial" w:eastAsiaTheme="majorEastAsia" w:hAnsi="Arial" w:cstheme="majorBidi"/>
      <w:b/>
      <w:bCs/>
      <w:sz w:val="24"/>
      <w:szCs w:val="26"/>
      <w:lang w:val="de-CH"/>
    </w:rPr>
  </w:style>
  <w:style w:type="character" w:customStyle="1" w:styleId="Heading3Char">
    <w:name w:val="Heading 3 Char"/>
    <w:basedOn w:val="DefaultParagraphFont"/>
    <w:link w:val="Heading3"/>
    <w:uiPriority w:val="9"/>
    <w:rsid w:val="00DD5D45"/>
    <w:rPr>
      <w:rFonts w:ascii="Arial" w:eastAsiaTheme="majorEastAsia" w:hAnsi="Arial" w:cstheme="majorBidi"/>
      <w:b/>
      <w:bCs/>
      <w:lang w:val="de-CH"/>
    </w:rPr>
  </w:style>
  <w:style w:type="character" w:customStyle="1" w:styleId="Heading4Char">
    <w:name w:val="Heading 4 Char"/>
    <w:basedOn w:val="DefaultParagraphFont"/>
    <w:link w:val="Heading4"/>
    <w:uiPriority w:val="9"/>
    <w:rsid w:val="00DD5D45"/>
    <w:rPr>
      <w:rFonts w:ascii="Arial" w:eastAsiaTheme="majorEastAsia" w:hAnsi="Arial" w:cstheme="majorBidi"/>
      <w:bCs/>
      <w:iCs/>
      <w:lang w:val="de-CH"/>
    </w:rPr>
  </w:style>
  <w:style w:type="character" w:customStyle="1" w:styleId="Heading5Char">
    <w:name w:val="Heading 5 Char"/>
    <w:basedOn w:val="DefaultParagraphFont"/>
    <w:link w:val="Heading5"/>
    <w:uiPriority w:val="12"/>
    <w:semiHidden/>
    <w:rsid w:val="00DD5D45"/>
    <w:rPr>
      <w:rFonts w:asciiTheme="majorHAnsi" w:eastAsiaTheme="majorEastAsia" w:hAnsiTheme="majorHAnsi" w:cstheme="majorBidi"/>
      <w:color w:val="243F60" w:themeColor="accent1" w:themeShade="7F"/>
      <w:lang w:val="de-CH"/>
    </w:rPr>
  </w:style>
  <w:style w:type="character" w:customStyle="1" w:styleId="Heading6Char">
    <w:name w:val="Heading 6 Char"/>
    <w:basedOn w:val="DefaultParagraphFont"/>
    <w:link w:val="Heading6"/>
    <w:uiPriority w:val="12"/>
    <w:semiHidden/>
    <w:rsid w:val="00DD5D45"/>
    <w:rPr>
      <w:rFonts w:asciiTheme="majorHAnsi" w:eastAsiaTheme="majorEastAsia" w:hAnsiTheme="majorHAnsi" w:cstheme="majorBidi"/>
      <w:i/>
      <w:iCs/>
      <w:color w:val="243F60" w:themeColor="accent1" w:themeShade="7F"/>
      <w:lang w:val="de-CH"/>
    </w:rPr>
  </w:style>
  <w:style w:type="character" w:customStyle="1" w:styleId="Heading7Char">
    <w:name w:val="Heading 7 Char"/>
    <w:basedOn w:val="DefaultParagraphFont"/>
    <w:link w:val="Heading7"/>
    <w:uiPriority w:val="12"/>
    <w:semiHidden/>
    <w:rsid w:val="00DD5D45"/>
    <w:rPr>
      <w:rFonts w:asciiTheme="majorHAnsi" w:eastAsiaTheme="majorEastAsia" w:hAnsiTheme="majorHAnsi" w:cstheme="majorBidi"/>
      <w:i/>
      <w:iCs/>
      <w:color w:val="404040" w:themeColor="text1" w:themeTint="BF"/>
      <w:lang w:val="de-CH"/>
    </w:rPr>
  </w:style>
  <w:style w:type="character" w:customStyle="1" w:styleId="Heading8Char">
    <w:name w:val="Heading 8 Char"/>
    <w:basedOn w:val="DefaultParagraphFont"/>
    <w:link w:val="Heading8"/>
    <w:uiPriority w:val="12"/>
    <w:semiHidden/>
    <w:rsid w:val="00DD5D45"/>
    <w:rPr>
      <w:rFonts w:asciiTheme="majorHAnsi" w:eastAsiaTheme="majorEastAsia" w:hAnsiTheme="majorHAnsi" w:cstheme="majorBidi"/>
      <w:color w:val="404040" w:themeColor="text1" w:themeTint="BF"/>
      <w:sz w:val="20"/>
      <w:szCs w:val="20"/>
      <w:lang w:val="de-CH"/>
    </w:rPr>
  </w:style>
  <w:style w:type="character" w:customStyle="1" w:styleId="Heading9Char">
    <w:name w:val="Heading 9 Char"/>
    <w:basedOn w:val="DefaultParagraphFont"/>
    <w:link w:val="Heading9"/>
    <w:uiPriority w:val="12"/>
    <w:semiHidden/>
    <w:rsid w:val="00DD5D45"/>
    <w:rPr>
      <w:rFonts w:asciiTheme="majorHAnsi" w:eastAsiaTheme="majorEastAsia" w:hAnsiTheme="majorHAnsi" w:cstheme="majorBidi"/>
      <w:i/>
      <w:iCs/>
      <w:color w:val="404040" w:themeColor="text1" w:themeTint="BF"/>
      <w:sz w:val="20"/>
      <w:szCs w:val="20"/>
      <w:lang w:val="de-CH"/>
    </w:rPr>
  </w:style>
  <w:style w:type="paragraph" w:styleId="Footer">
    <w:name w:val="footer"/>
    <w:basedOn w:val="Normal"/>
    <w:link w:val="FooterChar"/>
    <w:uiPriority w:val="99"/>
    <w:unhideWhenUsed/>
    <w:rsid w:val="00DD5D45"/>
    <w:pPr>
      <w:tabs>
        <w:tab w:val="center" w:pos="4536"/>
        <w:tab w:val="right" w:pos="9072"/>
      </w:tabs>
    </w:pPr>
  </w:style>
  <w:style w:type="character" w:customStyle="1" w:styleId="FooterChar">
    <w:name w:val="Footer Char"/>
    <w:basedOn w:val="DefaultParagraphFont"/>
    <w:link w:val="Footer"/>
    <w:uiPriority w:val="99"/>
    <w:rsid w:val="00DD5D45"/>
    <w:rPr>
      <w:rFonts w:ascii="Arial" w:hAnsi="Arial"/>
      <w:lang w:val="de-CH"/>
    </w:rPr>
  </w:style>
  <w:style w:type="table" w:styleId="TableGrid">
    <w:name w:val="Table Grid"/>
    <w:basedOn w:val="TableNormal"/>
    <w:uiPriority w:val="59"/>
    <w:rsid w:val="00DD5D45"/>
    <w:pPr>
      <w:spacing w:after="0" w:line="240" w:lineRule="auto"/>
    </w:pPr>
    <w:rPr>
      <w:rFonts w:ascii="Arial" w:hAnsi="Arial"/>
      <w:lang w:val="de-CH"/>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qFormat/>
    <w:rsid w:val="00DD5D45"/>
    <w:pPr>
      <w:tabs>
        <w:tab w:val="center" w:pos="4536"/>
        <w:tab w:val="right" w:pos="9072"/>
      </w:tabs>
    </w:pPr>
  </w:style>
  <w:style w:type="character" w:customStyle="1" w:styleId="HeaderChar">
    <w:name w:val="Header Char"/>
    <w:basedOn w:val="DefaultParagraphFont"/>
    <w:link w:val="Header"/>
    <w:uiPriority w:val="99"/>
    <w:rsid w:val="00DD5D45"/>
    <w:rPr>
      <w:rFonts w:ascii="Arial" w:hAnsi="Arial"/>
      <w:lang w:val="de-CH"/>
    </w:rPr>
  </w:style>
  <w:style w:type="table" w:customStyle="1" w:styleId="PlainTable4">
    <w:name w:val="Plain Table 4"/>
    <w:basedOn w:val="TableNormal"/>
    <w:uiPriority w:val="44"/>
    <w:rsid w:val="00DD5D45"/>
    <w:pPr>
      <w:spacing w:after="0" w:line="240" w:lineRule="auto"/>
    </w:pPr>
    <w:rPr>
      <w:lang w:val="de-DE"/>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DD5D45"/>
    <w:rPr>
      <w:rFonts w:ascii="Tahoma" w:hAnsi="Tahoma" w:cs="Tahoma"/>
      <w:sz w:val="16"/>
      <w:szCs w:val="16"/>
    </w:rPr>
  </w:style>
  <w:style w:type="character" w:customStyle="1" w:styleId="BalloonTextChar">
    <w:name w:val="Balloon Text Char"/>
    <w:basedOn w:val="DefaultParagraphFont"/>
    <w:link w:val="BalloonText"/>
    <w:uiPriority w:val="99"/>
    <w:semiHidden/>
    <w:rsid w:val="00DD5D45"/>
    <w:rPr>
      <w:rFonts w:ascii="Tahoma" w:hAnsi="Tahoma" w:cs="Tahoma"/>
      <w:sz w:val="16"/>
      <w:szCs w:val="16"/>
      <w:lang w:val="de-CH"/>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813</Words>
  <Characters>4635</Characters>
  <Application>Microsoft Office Word</Application>
  <DocSecurity>0</DocSecurity>
  <Lines>38</Lines>
  <Paragraphs>10</Paragraphs>
  <ScaleCrop>false</ScaleCrop>
  <Company/>
  <LinksUpToDate>false</LinksUpToDate>
  <CharactersWithSpaces>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2017-11-16T09:05:00Z</dcterms:created>
  <dcterms:modified xsi:type="dcterms:W3CDTF">2017-11-16T09:05:00Z</dcterms:modified>
</cp:coreProperties>
</file>