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FA" w:rsidRPr="00203F38" w:rsidRDefault="006538FA" w:rsidP="006538FA">
      <w:pPr>
        <w:tabs>
          <w:tab w:val="left" w:pos="360"/>
        </w:tabs>
        <w:spacing w:line="480" w:lineRule="auto"/>
        <w:outlineLvl w:val="0"/>
        <w:rPr>
          <w:b/>
          <w:sz w:val="40"/>
          <w:szCs w:val="40"/>
        </w:rPr>
      </w:pPr>
      <w:bookmarkStart w:id="0" w:name="_GoBack"/>
      <w:bookmarkEnd w:id="0"/>
      <w:r w:rsidRPr="00203F38">
        <w:rPr>
          <w:b/>
          <w:sz w:val="40"/>
          <w:szCs w:val="40"/>
        </w:rPr>
        <w:t xml:space="preserve">Supplementary </w:t>
      </w:r>
      <w:r>
        <w:rPr>
          <w:b/>
          <w:sz w:val="40"/>
          <w:szCs w:val="40"/>
        </w:rPr>
        <w:t>Material</w:t>
      </w:r>
    </w:p>
    <w:p w:rsidR="006538FA" w:rsidRDefault="006538FA" w:rsidP="006538FA">
      <w:pPr>
        <w:tabs>
          <w:tab w:val="left" w:pos="360"/>
        </w:tabs>
        <w:spacing w:line="480" w:lineRule="auto"/>
      </w:pPr>
      <w:r>
        <w:tab/>
      </w:r>
      <w:r w:rsidRPr="00EA1D4D">
        <w:t xml:space="preserve">The expression levels of proteasome 20S α3 subunit and 20S α6 subunit were determined using semi-quantitative </w:t>
      </w:r>
      <w:r>
        <w:t>w</w:t>
      </w:r>
      <w:r w:rsidRPr="00EA1D4D">
        <w:t xml:space="preserve">estern blotting as for RPT6 but using a mouse monoclonal </w:t>
      </w:r>
      <w:proofErr w:type="spellStart"/>
      <w:r w:rsidRPr="00EA1D4D">
        <w:t>IgG</w:t>
      </w:r>
      <w:proofErr w:type="spellEnd"/>
      <w:r w:rsidRPr="00EA1D4D">
        <w:t xml:space="preserve"> (MCP257) for α3 (</w:t>
      </w:r>
      <w:r>
        <w:t>S</w:t>
      </w:r>
      <w:r w:rsidRPr="00EA1D4D">
        <w:t xml:space="preserve">upplementary </w:t>
      </w:r>
      <w:r>
        <w:t xml:space="preserve">Fig. </w:t>
      </w:r>
      <w:r w:rsidRPr="00EA1D4D">
        <w:t>1)</w:t>
      </w:r>
      <w:r>
        <w:t xml:space="preserve"> that</w:t>
      </w:r>
      <w:r w:rsidRPr="00EA1D4D">
        <w:t xml:space="preserve"> recognized a very distinct band at approximately 29 </w:t>
      </w:r>
      <w:proofErr w:type="spellStart"/>
      <w:r w:rsidRPr="00EA1D4D">
        <w:t>kDa</w:t>
      </w:r>
      <w:proofErr w:type="spellEnd"/>
      <w:r>
        <w:t>,</w:t>
      </w:r>
      <w:r w:rsidRPr="00EA1D4D">
        <w:t xml:space="preserve"> which is consistent with published size</w:t>
      </w:r>
      <w:r>
        <w:t xml:space="preserve"> [1]</w:t>
      </w:r>
      <w:r w:rsidRPr="00EA1D4D">
        <w:t xml:space="preserve"> and data sheet from the supplier and a mouse mo</w:t>
      </w:r>
      <w:r>
        <w:t xml:space="preserve">noclonal </w:t>
      </w:r>
      <w:proofErr w:type="spellStart"/>
      <w:r>
        <w:t>IgG</w:t>
      </w:r>
      <w:proofErr w:type="spellEnd"/>
      <w:r>
        <w:t xml:space="preserve"> (MCP20) for α6 (S</w:t>
      </w:r>
      <w:r w:rsidRPr="00EA1D4D">
        <w:t xml:space="preserve">upplementary </w:t>
      </w:r>
      <w:r>
        <w:t>F</w:t>
      </w:r>
      <w:r w:rsidRPr="00EA1D4D">
        <w:t>ig</w:t>
      </w:r>
      <w:r>
        <w:t>.</w:t>
      </w:r>
      <w:r w:rsidRPr="00EA1D4D">
        <w:t xml:space="preserve"> 2) that recognized a very distinct band at approximately 28 </w:t>
      </w:r>
      <w:proofErr w:type="spellStart"/>
      <w:r w:rsidRPr="00EA1D4D">
        <w:t>kDa</w:t>
      </w:r>
      <w:proofErr w:type="spellEnd"/>
      <w:r>
        <w:t>,</w:t>
      </w:r>
      <w:r w:rsidRPr="00EA1D4D">
        <w:t xml:space="preserve"> which is consistent with published size</w:t>
      </w:r>
      <w:r>
        <w:t xml:space="preserve"> [2]</w:t>
      </w:r>
      <w:r w:rsidRPr="00EA1D4D">
        <w:t xml:space="preserve"> and data sheet from the supplier.</w:t>
      </w:r>
    </w:p>
    <w:p w:rsidR="006538FA" w:rsidRDefault="006538FA" w:rsidP="006538FA">
      <w:pPr>
        <w:tabs>
          <w:tab w:val="left" w:pos="360"/>
        </w:tabs>
        <w:spacing w:line="480" w:lineRule="auto"/>
      </w:pPr>
    </w:p>
    <w:p w:rsidR="006538FA" w:rsidRPr="00330F29" w:rsidRDefault="006538FA" w:rsidP="006538FA">
      <w:pPr>
        <w:tabs>
          <w:tab w:val="left" w:pos="360"/>
        </w:tabs>
        <w:spacing w:line="480" w:lineRule="auto"/>
        <w:rPr>
          <w:b/>
        </w:rPr>
      </w:pPr>
      <w:r>
        <w:rPr>
          <w:b/>
        </w:rPr>
        <w:t>REFERENCES</w:t>
      </w:r>
    </w:p>
    <w:p w:rsidR="006538FA" w:rsidRPr="00203F38" w:rsidRDefault="006538FA" w:rsidP="006538FA">
      <w:pPr>
        <w:tabs>
          <w:tab w:val="left" w:pos="720"/>
        </w:tabs>
        <w:spacing w:line="480" w:lineRule="auto"/>
        <w:ind w:left="720" w:hanging="720"/>
      </w:pPr>
      <w:r w:rsidRPr="00203F38">
        <w:t>[</w:t>
      </w:r>
      <w:r>
        <w:t>1</w:t>
      </w:r>
      <w:r w:rsidRPr="00203F38">
        <w:t>]</w:t>
      </w:r>
      <w:r w:rsidRPr="00203F38">
        <w:tab/>
        <w:t xml:space="preserve">Wang P, </w:t>
      </w:r>
      <w:proofErr w:type="spellStart"/>
      <w:r w:rsidRPr="00203F38">
        <w:t>Calise</w:t>
      </w:r>
      <w:proofErr w:type="spellEnd"/>
      <w:r w:rsidRPr="00203F38">
        <w:t xml:space="preserve"> J, Powell K, </w:t>
      </w:r>
      <w:proofErr w:type="spellStart"/>
      <w:r w:rsidRPr="00203F38">
        <w:t>Divald</w:t>
      </w:r>
      <w:proofErr w:type="spellEnd"/>
      <w:r w:rsidRPr="00203F38">
        <w:t xml:space="preserve"> A, Powell SR (2014) </w:t>
      </w:r>
      <w:proofErr w:type="spellStart"/>
      <w:r w:rsidRPr="00203F38">
        <w:t>Upregulation</w:t>
      </w:r>
      <w:proofErr w:type="spellEnd"/>
      <w:r w:rsidRPr="00203F38">
        <w:t xml:space="preserve"> of proteasome activity rescues </w:t>
      </w:r>
      <w:proofErr w:type="spellStart"/>
      <w:r w:rsidRPr="00203F38">
        <w:t>cardiomyocytes</w:t>
      </w:r>
      <w:proofErr w:type="spellEnd"/>
      <w:r w:rsidRPr="00203F38">
        <w:t xml:space="preserve"> following pulse treatment with a proteasome inhibitor. </w:t>
      </w:r>
      <w:proofErr w:type="gramStart"/>
      <w:r w:rsidRPr="00330F29">
        <w:rPr>
          <w:i/>
        </w:rPr>
        <w:t>Am</w:t>
      </w:r>
      <w:proofErr w:type="gramEnd"/>
      <w:r w:rsidRPr="00330F29">
        <w:rPr>
          <w:i/>
        </w:rPr>
        <w:t xml:space="preserve"> J </w:t>
      </w:r>
      <w:proofErr w:type="spellStart"/>
      <w:r w:rsidRPr="00330F29">
        <w:rPr>
          <w:i/>
        </w:rPr>
        <w:t>Cardiovasc</w:t>
      </w:r>
      <w:proofErr w:type="spellEnd"/>
      <w:r w:rsidRPr="00330F29">
        <w:rPr>
          <w:i/>
        </w:rPr>
        <w:t xml:space="preserve"> Dis</w:t>
      </w:r>
      <w:r w:rsidRPr="00203F38">
        <w:t xml:space="preserve"> </w:t>
      </w:r>
      <w:r w:rsidRPr="00330F29">
        <w:rPr>
          <w:b/>
        </w:rPr>
        <w:t>4</w:t>
      </w:r>
      <w:r w:rsidRPr="00203F38">
        <w:t>, 6-13.</w:t>
      </w:r>
    </w:p>
    <w:p w:rsidR="006538FA" w:rsidRPr="00203F38" w:rsidRDefault="006538FA" w:rsidP="006538FA">
      <w:pPr>
        <w:tabs>
          <w:tab w:val="left" w:pos="720"/>
        </w:tabs>
        <w:spacing w:line="480" w:lineRule="auto"/>
        <w:ind w:left="720" w:hanging="720"/>
      </w:pPr>
      <w:r>
        <w:t>[2</w:t>
      </w:r>
      <w:r w:rsidRPr="00203F38">
        <w:t>]</w:t>
      </w:r>
      <w:r w:rsidRPr="00203F38">
        <w:tab/>
        <w:t xml:space="preserve">Camargo R, </w:t>
      </w:r>
      <w:proofErr w:type="spellStart"/>
      <w:r w:rsidRPr="00203F38">
        <w:t>Faria</w:t>
      </w:r>
      <w:proofErr w:type="spellEnd"/>
      <w:r w:rsidRPr="00203F38">
        <w:t xml:space="preserve"> LO, </w:t>
      </w:r>
      <w:proofErr w:type="spellStart"/>
      <w:r w:rsidRPr="00203F38">
        <w:t>Kloss</w:t>
      </w:r>
      <w:proofErr w:type="spellEnd"/>
      <w:r w:rsidRPr="00203F38">
        <w:t xml:space="preserve"> A, </w:t>
      </w:r>
      <w:proofErr w:type="spellStart"/>
      <w:r w:rsidRPr="00203F38">
        <w:t>Favali</w:t>
      </w:r>
      <w:proofErr w:type="spellEnd"/>
      <w:r w:rsidRPr="00203F38">
        <w:t xml:space="preserve"> CB, </w:t>
      </w:r>
      <w:proofErr w:type="spellStart"/>
      <w:r w:rsidRPr="00203F38">
        <w:t>Kuckelkorn</w:t>
      </w:r>
      <w:proofErr w:type="spellEnd"/>
      <w:r w:rsidRPr="00203F38">
        <w:t xml:space="preserve"> U, </w:t>
      </w:r>
      <w:proofErr w:type="spellStart"/>
      <w:r w:rsidRPr="00203F38">
        <w:t>Kloetzel</w:t>
      </w:r>
      <w:proofErr w:type="spellEnd"/>
      <w:r w:rsidRPr="00203F38">
        <w:t xml:space="preserve"> PM, de Sa CM, Lima BD (2014) </w:t>
      </w:r>
      <w:proofErr w:type="spellStart"/>
      <w:r w:rsidRPr="00203F38">
        <w:t>Trypanosoma</w:t>
      </w:r>
      <w:proofErr w:type="spellEnd"/>
      <w:r w:rsidRPr="00203F38">
        <w:t xml:space="preserve"> </w:t>
      </w:r>
      <w:proofErr w:type="spellStart"/>
      <w:r w:rsidRPr="00203F38">
        <w:t>cruzi</w:t>
      </w:r>
      <w:proofErr w:type="spellEnd"/>
      <w:r w:rsidRPr="00203F38">
        <w:t xml:space="preserve"> infection down-modulates the </w:t>
      </w:r>
      <w:proofErr w:type="spellStart"/>
      <w:r w:rsidRPr="00203F38">
        <w:t>immunoproteasome</w:t>
      </w:r>
      <w:proofErr w:type="spellEnd"/>
      <w:r w:rsidRPr="00203F38">
        <w:t xml:space="preserve"> biosynthesis and the MHC class I cell surface expression in </w:t>
      </w:r>
      <w:proofErr w:type="spellStart"/>
      <w:r w:rsidRPr="00203F38">
        <w:t>HeLa</w:t>
      </w:r>
      <w:proofErr w:type="spellEnd"/>
      <w:r w:rsidRPr="00203F38">
        <w:t xml:space="preserve"> cells. </w:t>
      </w:r>
      <w:proofErr w:type="spellStart"/>
      <w:r w:rsidRPr="00330F29">
        <w:rPr>
          <w:i/>
        </w:rPr>
        <w:t>PLoS</w:t>
      </w:r>
      <w:proofErr w:type="spellEnd"/>
      <w:r w:rsidRPr="00330F29">
        <w:rPr>
          <w:i/>
        </w:rPr>
        <w:t xml:space="preserve"> One</w:t>
      </w:r>
      <w:r w:rsidRPr="00203F38">
        <w:t xml:space="preserve"> </w:t>
      </w:r>
      <w:r w:rsidRPr="00330F29">
        <w:rPr>
          <w:b/>
        </w:rPr>
        <w:t>9</w:t>
      </w:r>
      <w:r w:rsidRPr="00203F38">
        <w:t>, e95977.</w:t>
      </w:r>
    </w:p>
    <w:p w:rsidR="006538FA" w:rsidRPr="00EA1D4D" w:rsidRDefault="006538FA" w:rsidP="006538FA">
      <w:pPr>
        <w:tabs>
          <w:tab w:val="left" w:pos="360"/>
        </w:tabs>
      </w:pPr>
    </w:p>
    <w:p w:rsidR="006538FA" w:rsidRPr="00EA1D4D" w:rsidRDefault="006538FA" w:rsidP="006538FA">
      <w:pPr>
        <w:tabs>
          <w:tab w:val="left" w:pos="360"/>
        </w:tabs>
      </w:pP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3CF026E4" wp14:editId="6410D3F0">
            <wp:extent cx="5731510" cy="50679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1 A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Default="006538FA" w:rsidP="006538FA">
      <w:pPr>
        <w:tabs>
          <w:tab w:val="left" w:pos="360"/>
        </w:tabs>
        <w:outlineLvl w:val="0"/>
        <w:rPr>
          <w:b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 w:rsidRPr="0042157F">
        <w:rPr>
          <w:b/>
        </w:rPr>
        <w:t xml:space="preserve">Supplementary </w:t>
      </w:r>
      <w:r>
        <w:rPr>
          <w:b/>
        </w:rPr>
        <w:t>F</w:t>
      </w:r>
      <w:r w:rsidRPr="0042157F">
        <w:rPr>
          <w:b/>
        </w:rPr>
        <w:t>igure 1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In BA9</w:t>
      </w:r>
      <w:r>
        <w:t>,</w:t>
      </w:r>
      <w:r w:rsidRPr="00EA1D4D">
        <w:t xml:space="preserve"> the α3 subunit of the 20S proteasome unit was significantly increased in PDD cases compared to DLB (U=488, p=0.002) and AD cases (U=227, p=0.01) according to Mann-Whitney U test. In BA24, PDD cases had significantly lower levels of α3 compared to control (U=151, p=0.00014), DLB (U=333, p=0.00001)</w:t>
      </w:r>
      <w:r>
        <w:t>,</w:t>
      </w:r>
      <w:r w:rsidRPr="00EA1D4D">
        <w:t xml:space="preserve"> and AD (U=66, p=0.00002). Control cases were significantly lower than AD cases (U=83, p=0.004). In BA40</w:t>
      </w:r>
      <w:r>
        <w:t>,</w:t>
      </w:r>
      <w:r w:rsidRPr="00EA1D4D">
        <w:t xml:space="preserve"> PDD cases had significantly higher levels of α3 compared to control (p=0.001), DLB (p=0.000005)</w:t>
      </w:r>
      <w:r>
        <w:t>,</w:t>
      </w:r>
      <w:r w:rsidRPr="00EA1D4D">
        <w:t xml:space="preserve"> and AD (p=0.043) according to one-way ANOVA and </w:t>
      </w:r>
      <w:proofErr w:type="spellStart"/>
      <w:r w:rsidRPr="00EA1D4D">
        <w:t>Bonferroni</w:t>
      </w:r>
      <w:proofErr w:type="spellEnd"/>
      <w:r w:rsidRPr="00EA1D4D">
        <w:t xml:space="preserve"> post hoc test (F=10.495, </w:t>
      </w:r>
      <w:proofErr w:type="spellStart"/>
      <w:proofErr w:type="gramStart"/>
      <w:r w:rsidRPr="00EA1D4D">
        <w:t>df</w:t>
      </w:r>
      <w:proofErr w:type="spellEnd"/>
      <w:r w:rsidRPr="00EA1D4D">
        <w:t>=</w:t>
      </w:r>
      <w:proofErr w:type="gramEnd"/>
      <w:r w:rsidRPr="00EA1D4D">
        <w:t>3,126 p=0.000003).</w:t>
      </w: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749F9997" wp14:editId="29D43C47">
            <wp:extent cx="5731510" cy="47167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2 A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Default="006538FA" w:rsidP="006538FA">
      <w:pPr>
        <w:tabs>
          <w:tab w:val="left" w:pos="360"/>
        </w:tabs>
        <w:outlineLvl w:val="0"/>
        <w:rPr>
          <w:u w:val="single"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 w:rsidRPr="00701CF1">
        <w:rPr>
          <w:b/>
        </w:rPr>
        <w:t xml:space="preserve">Supplementary </w:t>
      </w:r>
      <w:r>
        <w:rPr>
          <w:b/>
        </w:rPr>
        <w:t>F</w:t>
      </w:r>
      <w:r w:rsidRPr="00701CF1">
        <w:rPr>
          <w:b/>
        </w:rPr>
        <w:t>igure 2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The levels of α6 in BA9 were significantly decreased in AD cases compared to controls (U=84, p=0.0002), PDD (U=149.5, p=0.001)</w:t>
      </w:r>
      <w:r>
        <w:t>,</w:t>
      </w:r>
      <w:r w:rsidRPr="00EA1D4D">
        <w:t xml:space="preserve"> and DLB (U=175, p=0.00009). In BA24</w:t>
      </w:r>
      <w:r>
        <w:t>,</w:t>
      </w:r>
      <w:r w:rsidRPr="00EA1D4D">
        <w:t xml:space="preserve"> the levels of α6 were significantly reduced in control cases compared to PDD cases (p=0.002) and DLB cases (p=0.007) according to one-way ANOVA and </w:t>
      </w:r>
      <w:proofErr w:type="spellStart"/>
      <w:r w:rsidRPr="00EA1D4D">
        <w:t>Bonferroni</w:t>
      </w:r>
      <w:proofErr w:type="spellEnd"/>
      <w:r w:rsidRPr="00EA1D4D">
        <w:t xml:space="preserve"> post hoc test (F=5.221, </w:t>
      </w:r>
      <w:proofErr w:type="spellStart"/>
      <w:proofErr w:type="gramStart"/>
      <w:r w:rsidRPr="00EA1D4D">
        <w:t>df</w:t>
      </w:r>
      <w:proofErr w:type="spellEnd"/>
      <w:r w:rsidRPr="00EA1D4D">
        <w:t>=</w:t>
      </w:r>
      <w:proofErr w:type="gramEnd"/>
      <w:r w:rsidRPr="00EA1D4D">
        <w:t>3,119, p=0.002). In BA40</w:t>
      </w:r>
      <w:r>
        <w:t>,</w:t>
      </w:r>
      <w:r w:rsidRPr="00EA1D4D">
        <w:t xml:space="preserve"> there was no significant difference in the levels of α6 between diagnostic groups.</w:t>
      </w: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4E194489" wp14:editId="3A672651">
            <wp:extent cx="5731510" cy="48304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2 chymo to A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Pr="00EA1D4D" w:rsidRDefault="006538FA" w:rsidP="006538FA">
      <w:pPr>
        <w:tabs>
          <w:tab w:val="left" w:pos="360"/>
        </w:tabs>
      </w:pPr>
    </w:p>
    <w:p w:rsidR="006538FA" w:rsidRDefault="006538FA" w:rsidP="006538FA">
      <w:pPr>
        <w:tabs>
          <w:tab w:val="left" w:pos="360"/>
        </w:tabs>
        <w:outlineLvl w:val="0"/>
        <w:rPr>
          <w:u w:val="single"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>
        <w:rPr>
          <w:b/>
        </w:rPr>
        <w:t>Supplementary F</w:t>
      </w:r>
      <w:r w:rsidRPr="00701CF1">
        <w:rPr>
          <w:b/>
        </w:rPr>
        <w:t>igure 3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The ratio of chymotrypsin-like activity to α3 levels was determined for each brain region. In BA9</w:t>
      </w:r>
      <w:r>
        <w:t>,</w:t>
      </w:r>
      <w:r w:rsidRPr="00EA1D4D">
        <w:t xml:space="preserve"> this ratio was significantly higher in control cases compared to DLB and to AD cases (U=4, p=0.002) and (U=9, p=0.005). In BA24</w:t>
      </w:r>
      <w:r>
        <w:t>,</w:t>
      </w:r>
      <w:r w:rsidRPr="00EA1D4D">
        <w:t xml:space="preserve"> there was no significant difference between diagnostic groups. In BA40</w:t>
      </w:r>
      <w:r>
        <w:t>,</w:t>
      </w:r>
      <w:r w:rsidRPr="00EA1D4D">
        <w:t xml:space="preserve"> PDD cases had a significantly lower ratio compared to control (p=0.0002) and DLB (p=0.0004) according to one-way ANOVA and </w:t>
      </w:r>
      <w:proofErr w:type="spellStart"/>
      <w:r w:rsidRPr="00EA1D4D">
        <w:t>Bonferroni</w:t>
      </w:r>
      <w:proofErr w:type="spellEnd"/>
      <w:r w:rsidRPr="00EA1D4D">
        <w:t xml:space="preserve"> post hoc test (F=9.102, </w:t>
      </w:r>
      <w:proofErr w:type="spellStart"/>
      <w:r w:rsidRPr="00EA1D4D">
        <w:t>df</w:t>
      </w:r>
      <w:proofErr w:type="spellEnd"/>
      <w:r w:rsidRPr="00EA1D4D">
        <w:t>=3</w:t>
      </w:r>
      <w:proofErr w:type="gramStart"/>
      <w:r w:rsidRPr="00EA1D4D">
        <w:t>,40</w:t>
      </w:r>
      <w:proofErr w:type="gramEnd"/>
      <w:r w:rsidRPr="00EA1D4D">
        <w:t>, p=0.0001).</w:t>
      </w: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2235D682" wp14:editId="0672EDFB">
            <wp:extent cx="5731510" cy="49631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4 pgph to A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Default="006538FA" w:rsidP="006538FA">
      <w:pPr>
        <w:tabs>
          <w:tab w:val="left" w:pos="360"/>
        </w:tabs>
        <w:outlineLvl w:val="0"/>
        <w:rPr>
          <w:u w:val="single"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 w:rsidRPr="00701CF1">
        <w:rPr>
          <w:b/>
        </w:rPr>
        <w:t xml:space="preserve">Supplementary </w:t>
      </w:r>
      <w:r>
        <w:rPr>
          <w:b/>
        </w:rPr>
        <w:t>F</w:t>
      </w:r>
      <w:r w:rsidRPr="00701CF1">
        <w:rPr>
          <w:b/>
        </w:rPr>
        <w:t>igure 4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Likewise, PGPH-like activity was expressed as a ratio to the level of α3. In BA9, this ratio was significantly decreased in DLB cases compared to control cases (U=1, p=0.001). In BA24</w:t>
      </w:r>
      <w:r>
        <w:t>,</w:t>
      </w:r>
      <w:r w:rsidRPr="00EA1D4D">
        <w:t xml:space="preserve"> this ratio was significantly lower in PDD cases compared to control (p=0.00006) and DLB (0.044) according to one-way ANOVA (F=12.228, </w:t>
      </w:r>
      <w:proofErr w:type="spellStart"/>
      <w:r w:rsidRPr="00EA1D4D">
        <w:t>df</w:t>
      </w:r>
      <w:proofErr w:type="spellEnd"/>
      <w:r w:rsidRPr="00EA1D4D">
        <w:t>=3</w:t>
      </w:r>
      <w:proofErr w:type="gramStart"/>
      <w:r w:rsidRPr="00EA1D4D">
        <w:t>,38</w:t>
      </w:r>
      <w:proofErr w:type="gramEnd"/>
      <w:r w:rsidRPr="00EA1D4D">
        <w:t>, p=0.00001). In BA40</w:t>
      </w:r>
      <w:r>
        <w:t>,</w:t>
      </w:r>
      <w:r w:rsidRPr="00EA1D4D">
        <w:t xml:space="preserve"> control cases had a significantly higher ratio than PDD (p=0.004), DLB (p=0.032)</w:t>
      </w:r>
      <w:r>
        <w:t>,</w:t>
      </w:r>
      <w:r w:rsidRPr="00EA1D4D">
        <w:t xml:space="preserve"> and AD (0.001) according to one-way ANOVA (F=7.502, </w:t>
      </w:r>
      <w:proofErr w:type="spellStart"/>
      <w:r w:rsidRPr="00EA1D4D">
        <w:t>df</w:t>
      </w:r>
      <w:proofErr w:type="spellEnd"/>
      <w:r w:rsidRPr="00EA1D4D">
        <w:t>=3</w:t>
      </w:r>
      <w:proofErr w:type="gramStart"/>
      <w:r w:rsidRPr="00EA1D4D">
        <w:t>,39</w:t>
      </w:r>
      <w:proofErr w:type="gramEnd"/>
      <w:r w:rsidRPr="00EA1D4D">
        <w:t>, p=</w:t>
      </w:r>
      <w:r>
        <w:t>0</w:t>
      </w:r>
      <w:r w:rsidRPr="00EA1D4D">
        <w:t>.0004).</w:t>
      </w: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022064DE" wp14:editId="2FCA5258">
            <wp:extent cx="5731510" cy="47212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5 chymo to A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Default="006538FA" w:rsidP="006538FA">
      <w:pPr>
        <w:tabs>
          <w:tab w:val="left" w:pos="360"/>
        </w:tabs>
        <w:outlineLvl w:val="0"/>
        <w:rPr>
          <w:u w:val="single"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 w:rsidRPr="00701CF1">
        <w:rPr>
          <w:b/>
        </w:rPr>
        <w:t xml:space="preserve">Supplementary </w:t>
      </w:r>
      <w:r>
        <w:rPr>
          <w:b/>
        </w:rPr>
        <w:t>F</w:t>
      </w:r>
      <w:r w:rsidRPr="00701CF1">
        <w:rPr>
          <w:b/>
        </w:rPr>
        <w:t>igure 5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The ratio of chymotrypsin-like activity to the level of α6 subunits in BA9 and in BA40 was not significantly different between diagnostic groups. However, in BA24</w:t>
      </w:r>
      <w:r>
        <w:t>,</w:t>
      </w:r>
      <w:r w:rsidRPr="00EA1D4D">
        <w:t xml:space="preserve"> it was significantly higher in control cases compared to PDD and AD cases (p=0.0004 </w:t>
      </w:r>
      <w:r>
        <w:t>and</w:t>
      </w:r>
      <w:r w:rsidRPr="00EA1D4D">
        <w:t xml:space="preserve"> p=0.018) according to one-way ANOVA and </w:t>
      </w:r>
      <w:proofErr w:type="spellStart"/>
      <w:r>
        <w:t>B</w:t>
      </w:r>
      <w:r w:rsidRPr="00EA1D4D">
        <w:t>onferroni</w:t>
      </w:r>
      <w:proofErr w:type="spellEnd"/>
      <w:r w:rsidRPr="00EA1D4D">
        <w:t xml:space="preserve"> post hoc-test (F=7.351, </w:t>
      </w:r>
      <w:proofErr w:type="spellStart"/>
      <w:r w:rsidRPr="00EA1D4D">
        <w:t>df</w:t>
      </w:r>
      <w:proofErr w:type="spellEnd"/>
      <w:r w:rsidRPr="00EA1D4D">
        <w:t>=3</w:t>
      </w:r>
      <w:proofErr w:type="gramStart"/>
      <w:r w:rsidRPr="00EA1D4D">
        <w:t>,38</w:t>
      </w:r>
      <w:proofErr w:type="gramEnd"/>
      <w:r w:rsidRPr="00EA1D4D">
        <w:t>, p=0.001).</w:t>
      </w:r>
    </w:p>
    <w:p w:rsidR="006538FA" w:rsidRPr="00EA1D4D" w:rsidRDefault="006538FA" w:rsidP="006538FA">
      <w:pPr>
        <w:tabs>
          <w:tab w:val="left" w:pos="360"/>
        </w:tabs>
      </w:pPr>
      <w:r w:rsidRPr="00EA1D4D">
        <w:rPr>
          <w:noProof/>
        </w:rPr>
        <w:lastRenderedPageBreak/>
        <w:drawing>
          <wp:inline distT="0" distB="0" distL="0" distR="0" wp14:anchorId="7FC5CE90" wp14:editId="62925DED">
            <wp:extent cx="5731510" cy="50031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6 pgph to A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A" w:rsidRDefault="006538FA" w:rsidP="006538FA">
      <w:pPr>
        <w:tabs>
          <w:tab w:val="left" w:pos="360"/>
        </w:tabs>
        <w:outlineLvl w:val="0"/>
        <w:rPr>
          <w:u w:val="single"/>
        </w:rPr>
      </w:pPr>
    </w:p>
    <w:p w:rsidR="006538FA" w:rsidRPr="00EA1D4D" w:rsidRDefault="006538FA" w:rsidP="006538FA">
      <w:pPr>
        <w:tabs>
          <w:tab w:val="left" w:pos="360"/>
        </w:tabs>
        <w:outlineLvl w:val="0"/>
      </w:pPr>
      <w:proofErr w:type="gramStart"/>
      <w:r w:rsidRPr="00701CF1">
        <w:rPr>
          <w:b/>
        </w:rPr>
        <w:t xml:space="preserve">Supplementary </w:t>
      </w:r>
      <w:r>
        <w:rPr>
          <w:b/>
        </w:rPr>
        <w:t>F</w:t>
      </w:r>
      <w:r w:rsidRPr="00701CF1">
        <w:rPr>
          <w:b/>
        </w:rPr>
        <w:t>igure 6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EA1D4D">
        <w:t>There was no significant different in the ratio of PGPH-like activity to the level of α6 subunits in BA9 between diagnostic groups. However, in BA24 this ratio was significantly higher in control cases compared to PDD (p=0.00000002), DLB (p=0.003)</w:t>
      </w:r>
      <w:r>
        <w:t>,</w:t>
      </w:r>
      <w:r w:rsidRPr="00EA1D4D">
        <w:t xml:space="preserve"> and AD cases (p=0.0000001). DLB cases had a significantly higher ratio compared to PDD (p=0.003) and to AD cases (p=0.015), according to one-way ANOVA and </w:t>
      </w:r>
      <w:proofErr w:type="spellStart"/>
      <w:r w:rsidRPr="00EA1D4D">
        <w:t>Bonferroni</w:t>
      </w:r>
      <w:proofErr w:type="spellEnd"/>
      <w:r w:rsidRPr="00EA1D4D">
        <w:t xml:space="preserve"> post-hoc test (F=25.475, </w:t>
      </w:r>
      <w:proofErr w:type="spellStart"/>
      <w:r w:rsidRPr="00EA1D4D">
        <w:t>df</w:t>
      </w:r>
      <w:proofErr w:type="spellEnd"/>
      <w:r w:rsidRPr="00EA1D4D">
        <w:t>=3</w:t>
      </w:r>
      <w:proofErr w:type="gramStart"/>
      <w:r w:rsidRPr="00EA1D4D">
        <w:t>,38</w:t>
      </w:r>
      <w:proofErr w:type="gramEnd"/>
      <w:r w:rsidRPr="00EA1D4D">
        <w:t>, p=0.000000003). In BA40</w:t>
      </w:r>
      <w:r>
        <w:t>,</w:t>
      </w:r>
      <w:r w:rsidRPr="00EA1D4D">
        <w:t xml:space="preserve"> this ratio was significantly higher in control cases compared to PDD (U=23, p=0.018), DLB (U=25, p=0.013)</w:t>
      </w:r>
      <w:r>
        <w:t>,</w:t>
      </w:r>
      <w:r w:rsidRPr="00EA1D4D">
        <w:t xml:space="preserve"> and AD cases (U=10, p=0.0004).</w:t>
      </w:r>
    </w:p>
    <w:p w:rsidR="006538FA" w:rsidRPr="00EA1D4D" w:rsidRDefault="006538FA" w:rsidP="006538FA">
      <w:pPr>
        <w:pStyle w:val="Default"/>
        <w:tabs>
          <w:tab w:val="left" w:pos="360"/>
        </w:tabs>
        <w:spacing w:line="48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:rsidR="006538FA" w:rsidRPr="00EA1D4D" w:rsidRDefault="006538FA" w:rsidP="006538FA">
      <w:pPr>
        <w:tabs>
          <w:tab w:val="left" w:pos="360"/>
        </w:tabs>
        <w:spacing w:line="480" w:lineRule="auto"/>
        <w:outlineLvl w:val="0"/>
      </w:pPr>
    </w:p>
    <w:p w:rsidR="00E77A27" w:rsidRDefault="00E77A27"/>
    <w:sectPr w:rsidR="00E77A27" w:rsidSect="00EA1D4D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FA"/>
    <w:rsid w:val="006538FA"/>
    <w:rsid w:val="00E7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538F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538F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2017-03-01T06:22:00Z</dcterms:created>
  <dcterms:modified xsi:type="dcterms:W3CDTF">2017-03-01T06:23:00Z</dcterms:modified>
</cp:coreProperties>
</file>