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AA" w:rsidRPr="00CE11BA" w:rsidRDefault="00582CAA" w:rsidP="00582CAA">
      <w:pPr>
        <w:tabs>
          <w:tab w:val="left" w:pos="360"/>
        </w:tabs>
        <w:spacing w:after="0"/>
        <w:outlineLvl w:val="0"/>
        <w:rPr>
          <w:b/>
          <w:sz w:val="40"/>
          <w:szCs w:val="40"/>
        </w:rPr>
      </w:pPr>
      <w:r w:rsidRPr="00CE11BA">
        <w:rPr>
          <w:b/>
          <w:sz w:val="40"/>
          <w:szCs w:val="40"/>
        </w:rPr>
        <w:t>Supplementa</w:t>
      </w:r>
      <w:r>
        <w:rPr>
          <w:b/>
          <w:sz w:val="40"/>
          <w:szCs w:val="40"/>
        </w:rPr>
        <w:t>ry</w:t>
      </w:r>
      <w:r w:rsidRPr="00CE11BA">
        <w:rPr>
          <w:b/>
          <w:sz w:val="40"/>
          <w:szCs w:val="40"/>
        </w:rPr>
        <w:t xml:space="preserve"> Material</w:t>
      </w:r>
    </w:p>
    <w:p w:rsidR="00582CAA" w:rsidRDefault="00582CAA" w:rsidP="00582CAA">
      <w:pPr>
        <w:tabs>
          <w:tab w:val="left" w:pos="360"/>
        </w:tabs>
        <w:spacing w:after="0" w:line="240" w:lineRule="auto"/>
        <w:rPr>
          <w:szCs w:val="24"/>
        </w:rPr>
      </w:pPr>
      <w:r w:rsidRPr="005C2A62">
        <w:rPr>
          <w:szCs w:val="24"/>
        </w:rPr>
        <w:t>Supplementary Table 1: Participant baseline characteristics and CSF markers for those with &gt;20% change of BACE1 protein levels from baseline</w:t>
      </w:r>
      <w:r>
        <w:rPr>
          <w:szCs w:val="24"/>
        </w:rPr>
        <w:t xml:space="preserve"> </w:t>
      </w:r>
      <w:r w:rsidRPr="005C2A62">
        <w:rPr>
          <w:szCs w:val="24"/>
        </w:rPr>
        <w:t>following acute (single) dosing with JNJ-54861911 at 1, 3, 10, 30, 90</w:t>
      </w:r>
      <w:r>
        <w:rPr>
          <w:szCs w:val="24"/>
        </w:rPr>
        <w:t>,</w:t>
      </w:r>
      <w:r w:rsidRPr="005C2A62">
        <w:rPr>
          <w:szCs w:val="24"/>
        </w:rPr>
        <w:t xml:space="preserve"> and 150 mg or placebo.</w:t>
      </w:r>
    </w:p>
    <w:p w:rsidR="00582CAA" w:rsidRPr="005C2A62" w:rsidRDefault="00582CAA" w:rsidP="00582CAA">
      <w:pPr>
        <w:tabs>
          <w:tab w:val="left" w:pos="360"/>
        </w:tabs>
        <w:spacing w:after="0" w:line="240" w:lineRule="auto"/>
        <w:rPr>
          <w:szCs w:val="24"/>
        </w:rPr>
      </w:pPr>
    </w:p>
    <w:tbl>
      <w:tblPr>
        <w:tblStyle w:val="TableGrid"/>
        <w:tblW w:w="13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0"/>
        <w:gridCol w:w="900"/>
        <w:gridCol w:w="900"/>
        <w:gridCol w:w="810"/>
        <w:gridCol w:w="810"/>
        <w:gridCol w:w="900"/>
        <w:gridCol w:w="810"/>
        <w:gridCol w:w="810"/>
        <w:gridCol w:w="810"/>
        <w:gridCol w:w="810"/>
        <w:gridCol w:w="900"/>
        <w:gridCol w:w="900"/>
        <w:gridCol w:w="720"/>
        <w:gridCol w:w="720"/>
        <w:gridCol w:w="810"/>
        <w:gridCol w:w="810"/>
      </w:tblGrid>
      <w:tr w:rsidR="00582CAA" w:rsidRPr="00CE11BA" w:rsidTr="00826DCF">
        <w:tc>
          <w:tcPr>
            <w:tcW w:w="558" w:type="dxa"/>
            <w:vMerge w:val="restart"/>
            <w:tcBorders>
              <w:top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42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Age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Sex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Treatment mg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 xml:space="preserve">APOE </w:t>
            </w:r>
            <w:r w:rsidRPr="00CE11BA">
              <w:rPr>
                <w:sz w:val="16"/>
                <w:szCs w:val="16"/>
              </w:rPr>
              <w:sym w:font="Symbol" w:char="F065"/>
            </w:r>
            <w:r w:rsidRPr="00CE11BA">
              <w:rPr>
                <w:sz w:val="16"/>
                <w:szCs w:val="16"/>
              </w:rPr>
              <w:t>4 carrier status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 xml:space="preserve">Baseline BACE1 </w:t>
            </w:r>
            <w:proofErr w:type="spellStart"/>
            <w:r w:rsidRPr="00CE11BA">
              <w:rPr>
                <w:sz w:val="16"/>
                <w:szCs w:val="16"/>
              </w:rPr>
              <w:t>ng</w:t>
            </w:r>
            <w:proofErr w:type="spellEnd"/>
            <w:r w:rsidRPr="00CE11BA">
              <w:rPr>
                <w:sz w:val="16"/>
                <w:szCs w:val="16"/>
              </w:rPr>
              <w:t>/mL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 xml:space="preserve">BACE1 </w:t>
            </w:r>
            <w:proofErr w:type="spellStart"/>
            <w:r w:rsidRPr="00CE11BA">
              <w:rPr>
                <w:sz w:val="16"/>
                <w:szCs w:val="16"/>
              </w:rPr>
              <w:t>ng</w:t>
            </w:r>
            <w:proofErr w:type="spellEnd"/>
            <w:r w:rsidRPr="00CE11BA">
              <w:rPr>
                <w:sz w:val="16"/>
                <w:szCs w:val="16"/>
              </w:rPr>
              <w:t>/mL</w:t>
            </w:r>
          </w:p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 xml:space="preserve"> </w:t>
            </w:r>
            <w:r w:rsidRPr="00CE11BA">
              <w:rPr>
                <w:sz w:val="16"/>
                <w:szCs w:val="16"/>
              </w:rPr>
              <w:t>h post dose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BACE1 %change from baseline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Baseline CSF Markers</w:t>
            </w:r>
          </w:p>
        </w:tc>
      </w:tr>
      <w:tr w:rsidR="00582CAA" w:rsidRPr="00CE11BA" w:rsidTr="00826DCF"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A</w:t>
            </w:r>
            <w:r w:rsidRPr="00CE11BA">
              <w:rPr>
                <w:sz w:val="16"/>
                <w:szCs w:val="16"/>
              </w:rPr>
              <w:sym w:font="Symbol" w:char="F062"/>
            </w:r>
            <w:r w:rsidRPr="00CE11BA">
              <w:rPr>
                <w:sz w:val="16"/>
                <w:szCs w:val="16"/>
                <w:vertAlign w:val="subscript"/>
              </w:rPr>
              <w:t>1-37</w:t>
            </w:r>
            <w:r w:rsidRPr="00CE11BA">
              <w:rPr>
                <w:sz w:val="16"/>
                <w:szCs w:val="16"/>
              </w:rPr>
              <w:t xml:space="preserve"> </w:t>
            </w:r>
            <w:proofErr w:type="spellStart"/>
            <w:r w:rsidRPr="00CE11BA">
              <w:rPr>
                <w:sz w:val="16"/>
                <w:szCs w:val="16"/>
              </w:rPr>
              <w:t>pg</w:t>
            </w:r>
            <w:proofErr w:type="spellEnd"/>
            <w:r w:rsidRPr="00CE11BA">
              <w:rPr>
                <w:sz w:val="16"/>
                <w:szCs w:val="16"/>
              </w:rPr>
              <w:t>/mL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A</w:t>
            </w:r>
            <w:r w:rsidRPr="00CE11BA">
              <w:rPr>
                <w:sz w:val="16"/>
                <w:szCs w:val="16"/>
              </w:rPr>
              <w:sym w:font="Symbol" w:char="F062"/>
            </w:r>
            <w:r w:rsidRPr="00CE11BA">
              <w:rPr>
                <w:sz w:val="16"/>
                <w:szCs w:val="16"/>
                <w:vertAlign w:val="subscript"/>
              </w:rPr>
              <w:t>1-38</w:t>
            </w:r>
            <w:r w:rsidRPr="00CE11BA">
              <w:rPr>
                <w:sz w:val="16"/>
                <w:szCs w:val="16"/>
              </w:rPr>
              <w:t xml:space="preserve"> </w:t>
            </w:r>
            <w:proofErr w:type="spellStart"/>
            <w:r w:rsidRPr="00CE11BA">
              <w:rPr>
                <w:sz w:val="16"/>
                <w:szCs w:val="16"/>
              </w:rPr>
              <w:t>pg</w:t>
            </w:r>
            <w:proofErr w:type="spellEnd"/>
            <w:r w:rsidRPr="00CE11BA">
              <w:rPr>
                <w:sz w:val="16"/>
                <w:szCs w:val="16"/>
              </w:rPr>
              <w:t>/mL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A</w:t>
            </w:r>
            <w:r w:rsidRPr="00CE11BA">
              <w:rPr>
                <w:sz w:val="16"/>
                <w:szCs w:val="16"/>
              </w:rPr>
              <w:sym w:font="Symbol" w:char="F062"/>
            </w:r>
            <w:r w:rsidRPr="00CE11BA">
              <w:rPr>
                <w:sz w:val="16"/>
                <w:szCs w:val="16"/>
                <w:vertAlign w:val="subscript"/>
              </w:rPr>
              <w:t>1-40</w:t>
            </w:r>
            <w:r w:rsidRPr="00CE11BA">
              <w:rPr>
                <w:sz w:val="16"/>
                <w:szCs w:val="16"/>
              </w:rPr>
              <w:t xml:space="preserve"> </w:t>
            </w:r>
            <w:proofErr w:type="spellStart"/>
            <w:r w:rsidRPr="00CE11BA">
              <w:rPr>
                <w:sz w:val="16"/>
                <w:szCs w:val="16"/>
              </w:rPr>
              <w:t>pg</w:t>
            </w:r>
            <w:proofErr w:type="spellEnd"/>
            <w:r w:rsidRPr="00CE11BA">
              <w:rPr>
                <w:sz w:val="16"/>
                <w:szCs w:val="16"/>
              </w:rPr>
              <w:t>/mL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A</w:t>
            </w:r>
            <w:r w:rsidRPr="00CE11BA">
              <w:rPr>
                <w:sz w:val="16"/>
                <w:szCs w:val="16"/>
              </w:rPr>
              <w:sym w:font="Symbol" w:char="F062"/>
            </w:r>
            <w:r w:rsidRPr="00CE11BA">
              <w:rPr>
                <w:sz w:val="16"/>
                <w:szCs w:val="16"/>
                <w:vertAlign w:val="subscript"/>
              </w:rPr>
              <w:t>1-42</w:t>
            </w:r>
            <w:r w:rsidRPr="00CE11BA">
              <w:rPr>
                <w:sz w:val="16"/>
                <w:szCs w:val="16"/>
              </w:rPr>
              <w:t xml:space="preserve"> </w:t>
            </w:r>
            <w:proofErr w:type="spellStart"/>
            <w:r w:rsidRPr="00CE11BA">
              <w:rPr>
                <w:sz w:val="16"/>
                <w:szCs w:val="16"/>
              </w:rPr>
              <w:t>pg</w:t>
            </w:r>
            <w:proofErr w:type="spellEnd"/>
            <w:r w:rsidRPr="00CE11BA">
              <w:rPr>
                <w:sz w:val="16"/>
                <w:szCs w:val="16"/>
              </w:rPr>
              <w:t>/mL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ALZBIO3</w:t>
            </w:r>
          </w:p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A</w:t>
            </w:r>
            <w:r w:rsidRPr="00CE11BA">
              <w:rPr>
                <w:sz w:val="16"/>
                <w:szCs w:val="16"/>
              </w:rPr>
              <w:sym w:font="Symbol" w:char="F062"/>
            </w:r>
            <w:r w:rsidRPr="00CE11BA">
              <w:rPr>
                <w:sz w:val="16"/>
                <w:szCs w:val="16"/>
                <w:vertAlign w:val="subscript"/>
              </w:rPr>
              <w:t>1-42</w:t>
            </w:r>
            <w:r w:rsidRPr="00CE11BA">
              <w:rPr>
                <w:sz w:val="16"/>
                <w:szCs w:val="16"/>
              </w:rPr>
              <w:t xml:space="preserve"> </w:t>
            </w:r>
            <w:proofErr w:type="spellStart"/>
            <w:r w:rsidRPr="00CE11BA">
              <w:rPr>
                <w:sz w:val="16"/>
                <w:szCs w:val="16"/>
              </w:rPr>
              <w:t>pg</w:t>
            </w:r>
            <w:proofErr w:type="spellEnd"/>
            <w:r w:rsidRPr="00CE11BA">
              <w:rPr>
                <w:sz w:val="16"/>
                <w:szCs w:val="16"/>
              </w:rPr>
              <w:t>/mL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p-tau</w:t>
            </w:r>
            <w:r w:rsidRPr="00CE11BA">
              <w:rPr>
                <w:sz w:val="16"/>
                <w:szCs w:val="16"/>
                <w:vertAlign w:val="subscript"/>
              </w:rPr>
              <w:t>181p</w:t>
            </w:r>
            <w:r w:rsidRPr="00CE11BA">
              <w:rPr>
                <w:sz w:val="16"/>
                <w:szCs w:val="16"/>
              </w:rPr>
              <w:t xml:space="preserve"> </w:t>
            </w:r>
            <w:proofErr w:type="spellStart"/>
            <w:r w:rsidRPr="00CE11BA">
              <w:rPr>
                <w:sz w:val="16"/>
                <w:szCs w:val="16"/>
              </w:rPr>
              <w:t>pg</w:t>
            </w:r>
            <w:proofErr w:type="spellEnd"/>
            <w:r w:rsidRPr="00CE11BA">
              <w:rPr>
                <w:sz w:val="16"/>
                <w:szCs w:val="16"/>
              </w:rPr>
              <w:t>/mL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 xml:space="preserve">t-tau </w:t>
            </w:r>
            <w:proofErr w:type="spellStart"/>
            <w:r w:rsidRPr="00CE11BA">
              <w:rPr>
                <w:sz w:val="16"/>
                <w:szCs w:val="16"/>
              </w:rPr>
              <w:t>pg</w:t>
            </w:r>
            <w:proofErr w:type="spellEnd"/>
            <w:r w:rsidRPr="00CE11BA">
              <w:rPr>
                <w:sz w:val="16"/>
                <w:szCs w:val="16"/>
              </w:rPr>
              <w:t>/mL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CE11BA">
              <w:rPr>
                <w:sz w:val="16"/>
                <w:szCs w:val="16"/>
              </w:rPr>
              <w:t>sA</w:t>
            </w:r>
            <w:proofErr w:type="spellEnd"/>
            <w:r w:rsidRPr="00CE11BA">
              <w:rPr>
                <w:bCs/>
                <w:sz w:val="16"/>
                <w:szCs w:val="16"/>
              </w:rPr>
              <w:t>β</w:t>
            </w:r>
            <w:r w:rsidRPr="00CE11BA">
              <w:rPr>
                <w:sz w:val="16"/>
                <w:szCs w:val="16"/>
              </w:rPr>
              <w:t xml:space="preserve">PP Total </w:t>
            </w:r>
            <w:proofErr w:type="spellStart"/>
            <w:r w:rsidRPr="00CE11BA">
              <w:rPr>
                <w:sz w:val="16"/>
                <w:szCs w:val="16"/>
              </w:rPr>
              <w:t>ng</w:t>
            </w:r>
            <w:proofErr w:type="spellEnd"/>
            <w:r w:rsidRPr="00CE11BA">
              <w:rPr>
                <w:sz w:val="16"/>
                <w:szCs w:val="16"/>
              </w:rPr>
              <w:t>/mL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CE11BA">
              <w:rPr>
                <w:sz w:val="16"/>
                <w:szCs w:val="16"/>
              </w:rPr>
              <w:t>sA</w:t>
            </w:r>
            <w:proofErr w:type="spellEnd"/>
            <w:r w:rsidRPr="00CE11BA">
              <w:rPr>
                <w:bCs/>
                <w:sz w:val="16"/>
                <w:szCs w:val="16"/>
              </w:rPr>
              <w:t>β</w:t>
            </w:r>
            <w:r w:rsidRPr="00CE11BA">
              <w:rPr>
                <w:sz w:val="16"/>
                <w:szCs w:val="16"/>
              </w:rPr>
              <w:t>PP</w:t>
            </w:r>
            <w:r w:rsidRPr="00CE11BA">
              <w:rPr>
                <w:sz w:val="16"/>
                <w:szCs w:val="16"/>
              </w:rPr>
              <w:sym w:font="Symbol" w:char="F061"/>
            </w:r>
            <w:r w:rsidRPr="00CE11BA">
              <w:rPr>
                <w:sz w:val="16"/>
                <w:szCs w:val="16"/>
              </w:rPr>
              <w:t xml:space="preserve"> </w:t>
            </w:r>
            <w:proofErr w:type="spellStart"/>
            <w:r w:rsidRPr="00CE11BA">
              <w:rPr>
                <w:sz w:val="16"/>
                <w:szCs w:val="16"/>
              </w:rPr>
              <w:t>ng</w:t>
            </w:r>
            <w:proofErr w:type="spellEnd"/>
            <w:r w:rsidRPr="00CE11BA">
              <w:rPr>
                <w:sz w:val="16"/>
                <w:szCs w:val="16"/>
              </w:rPr>
              <w:t>/mL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CE11BA">
              <w:rPr>
                <w:sz w:val="16"/>
                <w:szCs w:val="16"/>
              </w:rPr>
              <w:t>sA</w:t>
            </w:r>
            <w:proofErr w:type="spellEnd"/>
            <w:r w:rsidRPr="00CE11BA">
              <w:rPr>
                <w:bCs/>
                <w:sz w:val="16"/>
                <w:szCs w:val="16"/>
              </w:rPr>
              <w:t>β</w:t>
            </w:r>
            <w:r w:rsidRPr="00CE11BA">
              <w:rPr>
                <w:sz w:val="16"/>
                <w:szCs w:val="16"/>
              </w:rPr>
              <w:t>PP</w:t>
            </w:r>
            <w:r w:rsidRPr="00CE11BA">
              <w:rPr>
                <w:sz w:val="16"/>
                <w:szCs w:val="16"/>
              </w:rPr>
              <w:sym w:font="Symbol" w:char="F062"/>
            </w:r>
            <w:r w:rsidRPr="00CE11BA">
              <w:rPr>
                <w:sz w:val="16"/>
                <w:szCs w:val="16"/>
              </w:rPr>
              <w:t xml:space="preserve"> </w:t>
            </w:r>
            <w:proofErr w:type="spellStart"/>
            <w:r w:rsidRPr="00CE11BA">
              <w:rPr>
                <w:sz w:val="16"/>
                <w:szCs w:val="16"/>
              </w:rPr>
              <w:t>ng</w:t>
            </w:r>
            <w:proofErr w:type="spellEnd"/>
            <w:r w:rsidRPr="00CE11BA">
              <w:rPr>
                <w:sz w:val="16"/>
                <w:szCs w:val="16"/>
              </w:rPr>
              <w:t>/mL</w:t>
            </w:r>
          </w:p>
        </w:tc>
      </w:tr>
      <w:tr w:rsidR="00582CAA" w:rsidRPr="00CE11BA" w:rsidTr="00826DCF"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F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Y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3.388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2.472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-27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1115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3050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9092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1398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396.2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39.6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917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218</w:t>
            </w:r>
          </w:p>
        </w:tc>
      </w:tr>
      <w:tr w:rsidR="00582CAA" w:rsidRPr="00CE11BA" w:rsidTr="00826DCF">
        <w:tc>
          <w:tcPr>
            <w:tcW w:w="558" w:type="dxa"/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68</w:t>
            </w:r>
          </w:p>
        </w:tc>
        <w:tc>
          <w:tcPr>
            <w:tcW w:w="54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F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Placeb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Y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5.244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3.912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-25.4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1139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4348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16246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960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1438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210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304</w:t>
            </w:r>
          </w:p>
        </w:tc>
      </w:tr>
      <w:tr w:rsidR="00582CAA" w:rsidRPr="00CE11BA" w:rsidTr="00826DCF">
        <w:tc>
          <w:tcPr>
            <w:tcW w:w="558" w:type="dxa"/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68</w:t>
            </w:r>
          </w:p>
        </w:tc>
        <w:tc>
          <w:tcPr>
            <w:tcW w:w="54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F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Y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3.6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9.228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156.3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792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2769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12696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1298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377.2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34.8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79.8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1032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150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215</w:t>
            </w:r>
          </w:p>
        </w:tc>
      </w:tr>
      <w:tr w:rsidR="00582CAA" w:rsidRPr="00CE11BA" w:rsidTr="00826DCF">
        <w:tc>
          <w:tcPr>
            <w:tcW w:w="558" w:type="dxa"/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74</w:t>
            </w:r>
          </w:p>
        </w:tc>
        <w:tc>
          <w:tcPr>
            <w:tcW w:w="54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F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N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3.356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4.144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23.5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991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2666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8993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1225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368.9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26.9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73.9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1168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154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222</w:t>
            </w:r>
          </w:p>
        </w:tc>
      </w:tr>
      <w:tr w:rsidR="00582CAA" w:rsidRPr="00CE11BA" w:rsidTr="00826DCF">
        <w:tc>
          <w:tcPr>
            <w:tcW w:w="558" w:type="dxa"/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72</w:t>
            </w:r>
          </w:p>
        </w:tc>
        <w:tc>
          <w:tcPr>
            <w:tcW w:w="54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M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N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7.4215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9.1775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23.7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1080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3415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9984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1384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385.7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20.5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841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130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160</w:t>
            </w:r>
          </w:p>
        </w:tc>
      </w:tr>
      <w:tr w:rsidR="00582CAA" w:rsidRPr="00CE11BA" w:rsidTr="00826DCF">
        <w:tc>
          <w:tcPr>
            <w:tcW w:w="558" w:type="dxa"/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57</w:t>
            </w:r>
          </w:p>
        </w:tc>
        <w:tc>
          <w:tcPr>
            <w:tcW w:w="54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M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Placeb</w:t>
            </w:r>
            <w:r>
              <w:rPr>
                <w:sz w:val="16"/>
                <w:szCs w:val="16"/>
              </w:rPr>
              <w:t>o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N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10.687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13.402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25.4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964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3386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11223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1411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368.7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28.3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46.3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1627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202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279</w:t>
            </w:r>
          </w:p>
        </w:tc>
      </w:tr>
      <w:tr w:rsidR="00582CAA" w:rsidRPr="00CE11BA" w:rsidTr="00826DCF">
        <w:tc>
          <w:tcPr>
            <w:tcW w:w="558" w:type="dxa"/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59</w:t>
            </w:r>
          </w:p>
        </w:tc>
        <w:tc>
          <w:tcPr>
            <w:tcW w:w="54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F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N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6.6325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10.081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52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795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2226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5477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879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353.7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23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43.8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989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141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184</w:t>
            </w:r>
          </w:p>
        </w:tc>
      </w:tr>
      <w:tr w:rsidR="00582CAA" w:rsidRPr="00CE11BA" w:rsidTr="00826DCF">
        <w:tc>
          <w:tcPr>
            <w:tcW w:w="558" w:type="dxa"/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M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30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N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9.5145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13.346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40.3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815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3021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6621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1022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346.9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28.9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52.5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968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146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208</w:t>
            </w:r>
          </w:p>
        </w:tc>
      </w:tr>
      <w:tr w:rsidR="00582CAA" w:rsidRPr="00CE11BA" w:rsidTr="00826DCF">
        <w:tc>
          <w:tcPr>
            <w:tcW w:w="558" w:type="dxa"/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F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90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N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18.8195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12.522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-33.5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1548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4953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13608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1041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179.3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40.9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85.6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1159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226</w:t>
            </w:r>
          </w:p>
        </w:tc>
      </w:tr>
      <w:tr w:rsidR="00582CAA" w:rsidRPr="00CE11BA" w:rsidTr="00826DCF">
        <w:tc>
          <w:tcPr>
            <w:tcW w:w="558" w:type="dxa"/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M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90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Y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11.4725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14.8015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29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22.7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2643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6317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1282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9.3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1225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85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120</w:t>
            </w:r>
          </w:p>
        </w:tc>
      </w:tr>
      <w:tr w:rsidR="00582CAA" w:rsidRPr="00CE11BA" w:rsidTr="00826DCF">
        <w:tc>
          <w:tcPr>
            <w:tcW w:w="558" w:type="dxa"/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59</w:t>
            </w:r>
          </w:p>
        </w:tc>
        <w:tc>
          <w:tcPr>
            <w:tcW w:w="54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F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150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N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4.621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6.868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48.6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830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2262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6227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1213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322.5</w:t>
            </w:r>
          </w:p>
        </w:tc>
        <w:tc>
          <w:tcPr>
            <w:tcW w:w="90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23.6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984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190</w:t>
            </w:r>
          </w:p>
        </w:tc>
        <w:tc>
          <w:tcPr>
            <w:tcW w:w="810" w:type="dxa"/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235</w:t>
            </w:r>
          </w:p>
        </w:tc>
      </w:tr>
      <w:tr w:rsidR="00582CAA" w:rsidRPr="00CE11BA" w:rsidTr="00826DCF"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582CAA" w:rsidRPr="00CE11BA" w:rsidRDefault="00582CAA" w:rsidP="00826DCF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58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M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150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5.461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7.593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627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1931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5829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1107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386.3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21.5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47.4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1044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149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82CAA" w:rsidRPr="00CE11BA" w:rsidRDefault="00582CAA" w:rsidP="00826DCF">
            <w:pPr>
              <w:keepNext/>
              <w:keepLines/>
              <w:tabs>
                <w:tab w:val="left" w:pos="360"/>
              </w:tabs>
              <w:adjustRightInd w:val="0"/>
              <w:jc w:val="center"/>
              <w:rPr>
                <w:sz w:val="16"/>
                <w:szCs w:val="16"/>
              </w:rPr>
            </w:pPr>
            <w:r w:rsidRPr="00CE11BA">
              <w:rPr>
                <w:sz w:val="16"/>
                <w:szCs w:val="16"/>
              </w:rPr>
              <w:t>205</w:t>
            </w:r>
          </w:p>
        </w:tc>
      </w:tr>
    </w:tbl>
    <w:p w:rsidR="00582CAA" w:rsidRPr="005C2A62" w:rsidRDefault="00582CAA" w:rsidP="00582CAA">
      <w:pPr>
        <w:tabs>
          <w:tab w:val="left" w:pos="360"/>
        </w:tabs>
        <w:spacing w:after="0" w:line="240" w:lineRule="auto"/>
        <w:rPr>
          <w:szCs w:val="24"/>
        </w:rPr>
      </w:pPr>
      <w:r w:rsidRPr="005C2A62">
        <w:rPr>
          <w:szCs w:val="24"/>
        </w:rPr>
        <w:t xml:space="preserve">Participants were enrolled in the single ascending dose study earlier described [28] and received a single dose administration of JNJ-54861911(dose 1 to 150 mg) or placebo. Only participants (n=45) who had CSF samples collected by indwelling catheters and had available BACE1 measures at baseline were included in the analysis. Individual participants (n=12) showing &gt;20% change from baseline in CSF BACE1 levels are depicted including their baseline biomarker profiles, APOE </w:t>
      </w:r>
      <w:r w:rsidRPr="005C2A62">
        <w:rPr>
          <w:szCs w:val="24"/>
        </w:rPr>
        <w:sym w:font="Symbol" w:char="F065"/>
      </w:r>
      <w:r w:rsidRPr="005C2A62">
        <w:rPr>
          <w:szCs w:val="24"/>
        </w:rPr>
        <w:t>4 status</w:t>
      </w:r>
      <w:r>
        <w:rPr>
          <w:szCs w:val="24"/>
        </w:rPr>
        <w:t>,</w:t>
      </w:r>
      <w:r w:rsidRPr="005C2A62">
        <w:rPr>
          <w:szCs w:val="24"/>
        </w:rPr>
        <w:t xml:space="preserve"> and treatment allocation.</w:t>
      </w:r>
      <w:r>
        <w:rPr>
          <w:szCs w:val="24"/>
        </w:rPr>
        <w:t xml:space="preserve"> </w:t>
      </w:r>
    </w:p>
    <w:p w:rsidR="00582CAA" w:rsidRPr="005C2A62" w:rsidRDefault="00582CAA" w:rsidP="00582CAA">
      <w:pPr>
        <w:tabs>
          <w:tab w:val="left" w:pos="360"/>
        </w:tabs>
        <w:spacing w:after="0" w:line="240" w:lineRule="auto"/>
        <w:rPr>
          <w:b/>
          <w:szCs w:val="24"/>
        </w:rPr>
        <w:sectPr w:rsidR="00582CAA" w:rsidRPr="005C2A62" w:rsidSect="00725F03">
          <w:headerReference w:type="default" r:id="rId5"/>
          <w:footerReference w:type="default" r:id="rId6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82CAA" w:rsidRPr="005C2A62" w:rsidRDefault="00582CAA" w:rsidP="00582CAA">
      <w:pPr>
        <w:tabs>
          <w:tab w:val="left" w:pos="360"/>
        </w:tabs>
        <w:spacing w:after="0"/>
        <w:rPr>
          <w:szCs w:val="24"/>
        </w:rPr>
      </w:pPr>
      <w:r w:rsidRPr="005C2A62">
        <w:rPr>
          <w:szCs w:val="24"/>
        </w:rPr>
        <w:lastRenderedPageBreak/>
        <w:t>Supplementary Figure 1: Percent c</w:t>
      </w:r>
      <w:r>
        <w:rPr>
          <w:szCs w:val="24"/>
        </w:rPr>
        <w:t>hange in CSF BACE1 levels at 24-</w:t>
      </w:r>
      <w:r w:rsidRPr="005C2A62">
        <w:rPr>
          <w:szCs w:val="24"/>
        </w:rPr>
        <w:t>h post dose for those with &gt;20% change in BACE1 protein levels from baseline following single dosing with JNJ-54861911 at 1, 3, 10, 30, 90</w:t>
      </w:r>
      <w:r>
        <w:rPr>
          <w:szCs w:val="24"/>
        </w:rPr>
        <w:t>,</w:t>
      </w:r>
      <w:r w:rsidRPr="005C2A62">
        <w:rPr>
          <w:szCs w:val="24"/>
        </w:rPr>
        <w:t xml:space="preserve"> and 150 mg or placebo.</w:t>
      </w:r>
    </w:p>
    <w:p w:rsidR="00582CAA" w:rsidRPr="005C2A62" w:rsidRDefault="00582CAA" w:rsidP="00582CAA">
      <w:pPr>
        <w:tabs>
          <w:tab w:val="left" w:pos="360"/>
        </w:tabs>
        <w:spacing w:after="0"/>
        <w:rPr>
          <w:szCs w:val="24"/>
        </w:rPr>
      </w:pPr>
      <w:r w:rsidRPr="005C2A62">
        <w:rPr>
          <w:noProof/>
          <w:szCs w:val="24"/>
        </w:rPr>
        <w:drawing>
          <wp:inline distT="0" distB="0" distL="0" distR="0" wp14:anchorId="63FC8F7E" wp14:editId="6B19B787">
            <wp:extent cx="4619123" cy="3542066"/>
            <wp:effectExtent l="19050" t="0" r="0" b="0"/>
            <wp:docPr id="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f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52" t="10185" r="10692" b="12700"/>
                    <a:stretch>
                      <a:fillRect/>
                    </a:stretch>
                  </pic:blipFill>
                  <pic:spPr>
                    <a:xfrm>
                      <a:off x="0" y="0"/>
                      <a:ext cx="4619123" cy="354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CAA" w:rsidRPr="005C2A62" w:rsidRDefault="00582CAA" w:rsidP="00582CAA">
      <w:pPr>
        <w:tabs>
          <w:tab w:val="left" w:pos="360"/>
        </w:tabs>
        <w:spacing w:after="0"/>
        <w:rPr>
          <w:szCs w:val="24"/>
        </w:rPr>
      </w:pPr>
      <w:r w:rsidRPr="005C2A62">
        <w:rPr>
          <w:szCs w:val="24"/>
        </w:rPr>
        <w:t>Data are represented as individual and mean percent change in CSF BACE1 from Day 1 baseline up to 24</w:t>
      </w:r>
      <w:r>
        <w:rPr>
          <w:szCs w:val="24"/>
        </w:rPr>
        <w:t>-h</w:t>
      </w:r>
      <w:r w:rsidRPr="005C2A62">
        <w:rPr>
          <w:szCs w:val="24"/>
        </w:rPr>
        <w:t xml:space="preserve"> post dose. Participants were enrolled in the single ascending dose study earlier described [28] and received a single dose administration of JNJ-54861911(dose 1 to 150 mg) or placebo. Only participants (n=45) who had CSF samples collected by indwelling catheters and had available BACE1 measures at baseline were included in the analysis. Individual participants (n=12) showing &gt;20% change from baseline in CSF BACE1 levels are depicted including their baseline biomarker profiles, APOE </w:t>
      </w:r>
      <w:r w:rsidRPr="005C2A62">
        <w:rPr>
          <w:szCs w:val="24"/>
        </w:rPr>
        <w:sym w:font="Symbol" w:char="F065"/>
      </w:r>
      <w:r w:rsidRPr="005C2A62">
        <w:rPr>
          <w:szCs w:val="24"/>
        </w:rPr>
        <w:t>4 status and treatment allocation.</w:t>
      </w:r>
      <w:r>
        <w:rPr>
          <w:szCs w:val="24"/>
        </w:rPr>
        <w:t xml:space="preserve"> </w:t>
      </w:r>
      <w:r w:rsidRPr="005C2A62">
        <w:rPr>
          <w:szCs w:val="24"/>
        </w:rPr>
        <w:fldChar w:fldCharType="begin"/>
      </w:r>
      <w:r w:rsidRPr="005C2A62">
        <w:rPr>
          <w:szCs w:val="24"/>
        </w:rPr>
        <w:instrText xml:space="preserve"> ADDIN </w:instrText>
      </w:r>
      <w:r w:rsidRPr="005C2A62">
        <w:rPr>
          <w:szCs w:val="24"/>
        </w:rPr>
        <w:fldChar w:fldCharType="end"/>
      </w:r>
    </w:p>
    <w:p w:rsidR="00582CAA" w:rsidRPr="005C2A62" w:rsidRDefault="00582CAA" w:rsidP="00582CAA">
      <w:pPr>
        <w:tabs>
          <w:tab w:val="left" w:pos="360"/>
        </w:tabs>
        <w:spacing w:after="0"/>
        <w:rPr>
          <w:szCs w:val="24"/>
        </w:rPr>
      </w:pPr>
    </w:p>
    <w:p w:rsidR="009B76BB" w:rsidRDefault="009B76BB">
      <w:bookmarkStart w:id="0" w:name="_GoBack"/>
      <w:bookmarkEnd w:id="0"/>
    </w:p>
    <w:sectPr w:rsidR="009B76BB" w:rsidSect="00725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959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1074" w:rsidRDefault="00582C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1074" w:rsidRDefault="00582CA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074" w:rsidRDefault="00582C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AA"/>
    <w:rsid w:val="00582CAA"/>
    <w:rsid w:val="009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CAA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82CAA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82CAA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82CAA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82CAA"/>
    <w:rPr>
      <w:rFonts w:ascii="Times New Roman" w:eastAsia="Calibri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CAA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582CAA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82CAA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82CAA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82CAA"/>
    <w:rPr>
      <w:rFonts w:ascii="Times New Roman" w:eastAsia="Calibri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2017-02-01T03:53:00Z</dcterms:created>
  <dcterms:modified xsi:type="dcterms:W3CDTF">2017-02-01T03:54:00Z</dcterms:modified>
</cp:coreProperties>
</file>