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7E" w:rsidRDefault="009D387E" w:rsidP="009D387E">
      <w:pPr>
        <w:tabs>
          <w:tab w:val="left" w:pos="360"/>
        </w:tabs>
        <w:spacing w:after="0" w:line="240" w:lineRule="auto"/>
        <w:rPr>
          <w:rFonts w:ascii="Times New Roman" w:hAnsi="Times New Roman" w:cs="Times New Roman"/>
          <w:sz w:val="24"/>
          <w:szCs w:val="24"/>
        </w:rPr>
      </w:pPr>
      <w:r w:rsidRPr="00B8770D">
        <w:rPr>
          <w:rFonts w:ascii="Times New Roman" w:hAnsi="Times New Roman" w:cs="Times New Roman"/>
          <w:sz w:val="24"/>
          <w:szCs w:val="24"/>
        </w:rPr>
        <w:t>Supplementary Table 1</w:t>
      </w:r>
    </w:p>
    <w:p w:rsidR="009D387E" w:rsidRDefault="009D387E" w:rsidP="009D387E">
      <w:pPr>
        <w:tabs>
          <w:tab w:val="left" w:pos="360"/>
        </w:tabs>
        <w:spacing w:after="0" w:line="240" w:lineRule="auto"/>
        <w:rPr>
          <w:rFonts w:ascii="Times New Roman" w:hAnsi="Times New Roman" w:cs="Times New Roman"/>
          <w:sz w:val="24"/>
          <w:szCs w:val="24"/>
        </w:rPr>
      </w:pPr>
      <w:r w:rsidRPr="005B26E3">
        <w:rPr>
          <w:rFonts w:ascii="Times New Roman" w:hAnsi="Times New Roman" w:cs="Times New Roman"/>
          <w:sz w:val="24"/>
          <w:szCs w:val="24"/>
        </w:rPr>
        <w:t>Mean differences (β–coefficients) and 95% confidence intervals (CIs) of the association between diabetes and cognitive performance across domains</w:t>
      </w:r>
    </w:p>
    <w:p w:rsidR="009D387E" w:rsidRPr="005B26E3" w:rsidRDefault="009D387E" w:rsidP="009D387E">
      <w:pPr>
        <w:tabs>
          <w:tab w:val="left" w:pos="360"/>
        </w:tabs>
        <w:spacing w:after="0" w:line="240" w:lineRule="auto"/>
        <w:rPr>
          <w:rFonts w:ascii="Times New Roman" w:hAnsi="Times New Roman" w:cs="Times New Roman"/>
          <w:sz w:val="24"/>
          <w:szCs w:val="24"/>
        </w:rPr>
      </w:pPr>
    </w:p>
    <w:tbl>
      <w:tblPr>
        <w:tblW w:w="13224" w:type="dxa"/>
        <w:jc w:val="center"/>
        <w:tblLayout w:type="fixed"/>
        <w:tblLook w:val="0000" w:firstRow="0" w:lastRow="0" w:firstColumn="0" w:lastColumn="0" w:noHBand="0" w:noVBand="0"/>
      </w:tblPr>
      <w:tblGrid>
        <w:gridCol w:w="1389"/>
        <w:gridCol w:w="725"/>
        <w:gridCol w:w="1868"/>
        <w:gridCol w:w="688"/>
        <w:gridCol w:w="236"/>
        <w:gridCol w:w="1884"/>
        <w:gridCol w:w="760"/>
        <w:gridCol w:w="236"/>
        <w:gridCol w:w="1945"/>
        <w:gridCol w:w="708"/>
        <w:gridCol w:w="236"/>
        <w:gridCol w:w="1840"/>
        <w:gridCol w:w="709"/>
      </w:tblGrid>
      <w:tr w:rsidR="009D387E" w:rsidRPr="005B26E3" w:rsidTr="00787992">
        <w:trPr>
          <w:jc w:val="center"/>
        </w:trPr>
        <w:tc>
          <w:tcPr>
            <w:tcW w:w="1389" w:type="dxa"/>
            <w:tcBorders>
              <w:top w:val="single" w:sz="4" w:space="0" w:color="000000"/>
            </w:tcBorders>
            <w:vAlign w:val="center"/>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rPr>
            </w:pPr>
          </w:p>
        </w:tc>
        <w:tc>
          <w:tcPr>
            <w:tcW w:w="725" w:type="dxa"/>
            <w:vMerge w:val="restart"/>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i/>
                <w:color w:val="000000"/>
                <w:sz w:val="20"/>
                <w:szCs w:val="20"/>
              </w:rPr>
            </w:pPr>
            <w:r w:rsidRPr="005B26E3">
              <w:rPr>
                <w:rFonts w:ascii="Times New Roman" w:hAnsi="Times New Roman" w:cs="Times New Roman"/>
                <w:bCs/>
                <w:i/>
                <w:color w:val="000000"/>
                <w:sz w:val="20"/>
                <w:szCs w:val="20"/>
              </w:rPr>
              <w:t>n</w:t>
            </w:r>
          </w:p>
        </w:tc>
        <w:tc>
          <w:tcPr>
            <w:tcW w:w="2556" w:type="dxa"/>
            <w:gridSpan w:val="2"/>
            <w:tcBorders>
              <w:top w:val="single" w:sz="4" w:space="0" w:color="000000"/>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MMSE</w:t>
            </w:r>
          </w:p>
        </w:tc>
        <w:tc>
          <w:tcPr>
            <w:tcW w:w="236"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644" w:type="dxa"/>
            <w:gridSpan w:val="2"/>
            <w:tcBorders>
              <w:top w:val="single" w:sz="4" w:space="0" w:color="000000"/>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Perceptual speed</w:t>
            </w:r>
          </w:p>
        </w:tc>
        <w:tc>
          <w:tcPr>
            <w:tcW w:w="236"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653" w:type="dxa"/>
            <w:gridSpan w:val="2"/>
            <w:tcBorders>
              <w:top w:val="single" w:sz="4" w:space="0" w:color="000000"/>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Category fluency</w:t>
            </w:r>
          </w:p>
        </w:tc>
        <w:tc>
          <w:tcPr>
            <w:tcW w:w="236"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549" w:type="dxa"/>
            <w:gridSpan w:val="2"/>
            <w:tcBorders>
              <w:top w:val="single" w:sz="4" w:space="0" w:color="000000"/>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Letter fluency</w:t>
            </w:r>
          </w:p>
        </w:tc>
      </w:tr>
      <w:tr w:rsidR="009D387E" w:rsidRPr="005B26E3" w:rsidTr="00787992">
        <w:trPr>
          <w:trHeight w:val="70"/>
          <w:jc w:val="center"/>
        </w:trPr>
        <w:tc>
          <w:tcPr>
            <w:tcW w:w="1389" w:type="dxa"/>
            <w:tcBorders>
              <w:bottom w:val="single" w:sz="4" w:space="0" w:color="auto"/>
            </w:tcBorders>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vertAlign w:val="superscript"/>
              </w:rPr>
            </w:pPr>
          </w:p>
        </w:tc>
        <w:tc>
          <w:tcPr>
            <w:tcW w:w="725" w:type="dxa"/>
            <w:vMerge/>
            <w:tcBorders>
              <w:bottom w:val="single" w:sz="4" w:space="0" w:color="auto"/>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68" w:type="dxa"/>
            <w:tcBorders>
              <w:top w:val="single" w:sz="4" w:space="0" w:color="auto"/>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vertAlign w:val="superscript"/>
              </w:rPr>
            </w:pPr>
            <w:r w:rsidRPr="005B26E3">
              <w:rPr>
                <w:rFonts w:ascii="Times New Roman" w:hAnsi="Times New Roman" w:cs="Times New Roman"/>
                <w:bCs/>
                <w:color w:val="000000"/>
                <w:sz w:val="20"/>
                <w:szCs w:val="20"/>
              </w:rPr>
              <w:t>β (95% CI)</w:t>
            </w:r>
          </w:p>
        </w:tc>
        <w:tc>
          <w:tcPr>
            <w:tcW w:w="688" w:type="dxa"/>
            <w:tcBorders>
              <w:top w:val="single" w:sz="4" w:space="0" w:color="auto"/>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i/>
                <w:color w:val="000000"/>
                <w:sz w:val="20"/>
                <w:szCs w:val="20"/>
              </w:rPr>
            </w:pPr>
            <w:r w:rsidRPr="005B26E3">
              <w:rPr>
                <w:rFonts w:ascii="Times New Roman" w:hAnsi="Times New Roman" w:cs="Times New Roman"/>
                <w:i/>
                <w:sz w:val="20"/>
                <w:szCs w:val="20"/>
              </w:rPr>
              <w:t>p</w:t>
            </w:r>
          </w:p>
        </w:tc>
        <w:tc>
          <w:tcPr>
            <w:tcW w:w="236" w:type="dxa"/>
            <w:tcBorders>
              <w:bottom w:val="single" w:sz="4" w:space="0" w:color="auto"/>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tcBorders>
              <w:top w:val="single" w:sz="4" w:space="0" w:color="auto"/>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vertAlign w:val="superscript"/>
              </w:rPr>
            </w:pPr>
            <w:r w:rsidRPr="005B26E3">
              <w:rPr>
                <w:rFonts w:ascii="Times New Roman" w:hAnsi="Times New Roman" w:cs="Times New Roman"/>
                <w:bCs/>
                <w:color w:val="000000"/>
                <w:sz w:val="20"/>
                <w:szCs w:val="20"/>
              </w:rPr>
              <w:t>β (95% CI)</w:t>
            </w:r>
          </w:p>
        </w:tc>
        <w:tc>
          <w:tcPr>
            <w:tcW w:w="760" w:type="dxa"/>
            <w:tcBorders>
              <w:top w:val="single" w:sz="4" w:space="0" w:color="auto"/>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i/>
                <w:sz w:val="20"/>
                <w:szCs w:val="20"/>
              </w:rPr>
              <w:t>p</w:t>
            </w:r>
          </w:p>
        </w:tc>
        <w:tc>
          <w:tcPr>
            <w:tcW w:w="236" w:type="dxa"/>
            <w:tcBorders>
              <w:bottom w:val="single" w:sz="4" w:space="0" w:color="auto"/>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tcBorders>
              <w:top w:val="single" w:sz="4" w:space="0" w:color="auto"/>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vertAlign w:val="superscript"/>
              </w:rPr>
            </w:pPr>
            <w:r w:rsidRPr="005B26E3">
              <w:rPr>
                <w:rFonts w:ascii="Times New Roman" w:hAnsi="Times New Roman" w:cs="Times New Roman"/>
                <w:bCs/>
                <w:color w:val="000000"/>
                <w:sz w:val="20"/>
                <w:szCs w:val="20"/>
              </w:rPr>
              <w:t>β (95% CI)</w:t>
            </w:r>
          </w:p>
        </w:tc>
        <w:tc>
          <w:tcPr>
            <w:tcW w:w="708" w:type="dxa"/>
            <w:tcBorders>
              <w:top w:val="single" w:sz="4" w:space="0" w:color="auto"/>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i/>
                <w:sz w:val="20"/>
                <w:szCs w:val="20"/>
              </w:rPr>
              <w:t>p</w:t>
            </w:r>
          </w:p>
        </w:tc>
        <w:tc>
          <w:tcPr>
            <w:tcW w:w="236" w:type="dxa"/>
            <w:tcBorders>
              <w:bottom w:val="single" w:sz="4" w:space="0" w:color="auto"/>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tcBorders>
              <w:top w:val="single" w:sz="4" w:space="0" w:color="auto"/>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vertAlign w:val="superscript"/>
              </w:rPr>
            </w:pPr>
            <w:r w:rsidRPr="005B26E3">
              <w:rPr>
                <w:rFonts w:ascii="Times New Roman" w:hAnsi="Times New Roman" w:cs="Times New Roman"/>
                <w:bCs/>
                <w:color w:val="000000"/>
                <w:sz w:val="20"/>
                <w:szCs w:val="20"/>
              </w:rPr>
              <w:t>β (95% CI)</w:t>
            </w:r>
          </w:p>
        </w:tc>
        <w:tc>
          <w:tcPr>
            <w:tcW w:w="709" w:type="dxa"/>
            <w:tcBorders>
              <w:top w:val="single" w:sz="4" w:space="0" w:color="auto"/>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Pr>
                <w:rFonts w:ascii="Times New Roman" w:hAnsi="Times New Roman" w:cs="Times New Roman"/>
                <w:i/>
                <w:sz w:val="20"/>
                <w:szCs w:val="20"/>
              </w:rPr>
              <w:t>p</w:t>
            </w:r>
          </w:p>
        </w:tc>
      </w:tr>
      <w:tr w:rsidR="009D387E" w:rsidRPr="005B26E3" w:rsidTr="00787992">
        <w:trPr>
          <w:jc w:val="center"/>
        </w:trPr>
        <w:tc>
          <w:tcPr>
            <w:tcW w:w="1389" w:type="dxa"/>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Diabetes</w:t>
            </w:r>
            <w:r w:rsidRPr="005B26E3">
              <w:rPr>
                <w:rFonts w:ascii="Times New Roman" w:hAnsi="Times New Roman" w:cs="Times New Roman"/>
                <w:sz w:val="20"/>
                <w:szCs w:val="20"/>
              </w:rPr>
              <w:t>‒</w:t>
            </w:r>
            <w:r w:rsidRPr="005B26E3">
              <w:rPr>
                <w:rFonts w:ascii="Times New Roman" w:hAnsi="Times New Roman" w:cs="Times New Roman"/>
                <w:bCs/>
                <w:color w:val="000000"/>
                <w:sz w:val="20"/>
                <w:szCs w:val="20"/>
              </w:rPr>
              <w:t>free</w:t>
            </w:r>
          </w:p>
        </w:tc>
        <w:tc>
          <w:tcPr>
            <w:tcW w:w="725"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sz w:val="20"/>
                <w:szCs w:val="20"/>
              </w:rPr>
              <w:t>1538</w:t>
            </w:r>
          </w:p>
        </w:tc>
        <w:tc>
          <w:tcPr>
            <w:tcW w:w="186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color w:val="000000"/>
                <w:sz w:val="20"/>
                <w:szCs w:val="20"/>
              </w:rPr>
              <w:t>Ref</w:t>
            </w:r>
            <w:r w:rsidRPr="005B26E3">
              <w:rPr>
                <w:rFonts w:ascii="Times New Roman" w:hAnsi="Times New Roman" w:cs="Times New Roman"/>
                <w:bCs/>
                <w:sz w:val="20"/>
                <w:szCs w:val="20"/>
              </w:rPr>
              <w:t>erence</w:t>
            </w:r>
          </w:p>
        </w:tc>
        <w:tc>
          <w:tcPr>
            <w:tcW w:w="688"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Ref</w:t>
            </w:r>
            <w:r w:rsidRPr="005B26E3">
              <w:rPr>
                <w:rFonts w:ascii="Times New Roman" w:hAnsi="Times New Roman" w:cs="Times New Roman"/>
                <w:bCs/>
                <w:sz w:val="20"/>
                <w:szCs w:val="20"/>
              </w:rPr>
              <w:t>erence</w:t>
            </w:r>
          </w:p>
        </w:tc>
        <w:tc>
          <w:tcPr>
            <w:tcW w:w="76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Ref</w:t>
            </w:r>
            <w:r w:rsidRPr="005B26E3">
              <w:rPr>
                <w:rFonts w:ascii="Times New Roman" w:hAnsi="Times New Roman" w:cs="Times New Roman"/>
                <w:bCs/>
                <w:sz w:val="20"/>
                <w:szCs w:val="20"/>
              </w:rPr>
              <w:t>erence</w:t>
            </w:r>
          </w:p>
        </w:tc>
        <w:tc>
          <w:tcPr>
            <w:tcW w:w="70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Ref</w:t>
            </w:r>
            <w:r w:rsidRPr="005B26E3">
              <w:rPr>
                <w:rFonts w:ascii="Times New Roman" w:hAnsi="Times New Roman" w:cs="Times New Roman"/>
                <w:bCs/>
                <w:sz w:val="20"/>
                <w:szCs w:val="20"/>
              </w:rPr>
              <w:t>erence</w:t>
            </w:r>
          </w:p>
        </w:tc>
        <w:tc>
          <w:tcPr>
            <w:tcW w:w="709"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r>
      <w:tr w:rsidR="009D387E" w:rsidRPr="005B26E3" w:rsidTr="00787992">
        <w:trPr>
          <w:jc w:val="center"/>
        </w:trPr>
        <w:tc>
          <w:tcPr>
            <w:tcW w:w="1389" w:type="dxa"/>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 xml:space="preserve">Prediabetes </w:t>
            </w:r>
          </w:p>
        </w:tc>
        <w:tc>
          <w:tcPr>
            <w:tcW w:w="725"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sz w:val="20"/>
                <w:szCs w:val="20"/>
              </w:rPr>
              <w:t>571</w:t>
            </w:r>
          </w:p>
        </w:tc>
        <w:tc>
          <w:tcPr>
            <w:tcW w:w="186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-0.01 (-0.12 to 0.10)</w:t>
            </w:r>
          </w:p>
        </w:tc>
        <w:tc>
          <w:tcPr>
            <w:tcW w:w="68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0.895</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-0.06 (-0.60 to 0.48)</w:t>
            </w:r>
          </w:p>
        </w:tc>
        <w:tc>
          <w:tcPr>
            <w:tcW w:w="76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0.830</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0.29 (-0.49 to 1.08)</w:t>
            </w:r>
          </w:p>
        </w:tc>
        <w:tc>
          <w:tcPr>
            <w:tcW w:w="70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0.462</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0.10 (-0.72 to 0.93)</w:t>
            </w:r>
          </w:p>
        </w:tc>
        <w:tc>
          <w:tcPr>
            <w:tcW w:w="709"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0.812</w:t>
            </w:r>
          </w:p>
        </w:tc>
      </w:tr>
      <w:tr w:rsidR="009D387E" w:rsidRPr="005B26E3" w:rsidTr="00787992">
        <w:trPr>
          <w:jc w:val="center"/>
        </w:trPr>
        <w:tc>
          <w:tcPr>
            <w:tcW w:w="1389" w:type="dxa"/>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vertAlign w:val="superscript"/>
              </w:rPr>
            </w:pPr>
            <w:r w:rsidRPr="005B26E3">
              <w:rPr>
                <w:rFonts w:ascii="Times New Roman" w:hAnsi="Times New Roman" w:cs="Times New Roman"/>
                <w:bCs/>
                <w:color w:val="000000"/>
                <w:sz w:val="20"/>
                <w:szCs w:val="20"/>
              </w:rPr>
              <w:t xml:space="preserve">Diabetes </w:t>
            </w:r>
          </w:p>
        </w:tc>
        <w:tc>
          <w:tcPr>
            <w:tcW w:w="725"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sz w:val="20"/>
                <w:szCs w:val="20"/>
              </w:rPr>
              <w:t>196</w:t>
            </w:r>
          </w:p>
        </w:tc>
        <w:tc>
          <w:tcPr>
            <w:tcW w:w="1868" w:type="dxa"/>
          </w:tcPr>
          <w:p w:rsidR="009D387E" w:rsidRPr="005B26E3" w:rsidRDefault="009D387E" w:rsidP="00787992">
            <w:pPr>
              <w:tabs>
                <w:tab w:val="left" w:pos="360"/>
              </w:tabs>
              <w:spacing w:after="0" w:line="240" w:lineRule="auto"/>
              <w:jc w:val="center"/>
              <w:rPr>
                <w:rFonts w:ascii="Times New Roman" w:hAnsi="Times New Roman" w:cs="Times New Roman"/>
                <w:sz w:val="20"/>
                <w:szCs w:val="20"/>
              </w:rPr>
            </w:pPr>
            <w:r w:rsidRPr="005B26E3">
              <w:rPr>
                <w:rFonts w:ascii="Times New Roman" w:hAnsi="Times New Roman" w:cs="Times New Roman"/>
                <w:bCs/>
                <w:color w:val="000000"/>
                <w:sz w:val="20"/>
                <w:szCs w:val="20"/>
              </w:rPr>
              <w:t>-0.10 (-0.27 to 0.06)</w:t>
            </w:r>
          </w:p>
        </w:tc>
        <w:tc>
          <w:tcPr>
            <w:tcW w:w="68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0.228</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-0.82 (-1.71 to 0.07)</w:t>
            </w:r>
          </w:p>
        </w:tc>
        <w:tc>
          <w:tcPr>
            <w:tcW w:w="76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0.070</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-0.75 (-2.00 to 0.50)</w:t>
            </w:r>
          </w:p>
        </w:tc>
        <w:tc>
          <w:tcPr>
            <w:tcW w:w="70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sz w:val="20"/>
                <w:szCs w:val="20"/>
              </w:rPr>
              <w:t>0.242</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-0.10 (-1.37 to 1.17)</w:t>
            </w:r>
          </w:p>
        </w:tc>
        <w:tc>
          <w:tcPr>
            <w:tcW w:w="709"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sz w:val="20"/>
                <w:szCs w:val="20"/>
              </w:rPr>
              <w:t>0.876</w:t>
            </w:r>
          </w:p>
        </w:tc>
      </w:tr>
      <w:tr w:rsidR="009D387E" w:rsidRPr="005B26E3" w:rsidTr="00787992">
        <w:trPr>
          <w:jc w:val="center"/>
        </w:trPr>
        <w:tc>
          <w:tcPr>
            <w:tcW w:w="1389" w:type="dxa"/>
            <w:vAlign w:val="center"/>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 xml:space="preserve">Controlled </w:t>
            </w:r>
          </w:p>
        </w:tc>
        <w:tc>
          <w:tcPr>
            <w:tcW w:w="725"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sz w:val="20"/>
                <w:szCs w:val="20"/>
              </w:rPr>
              <w:t>52</w:t>
            </w:r>
          </w:p>
        </w:tc>
        <w:tc>
          <w:tcPr>
            <w:tcW w:w="1868" w:type="dxa"/>
          </w:tcPr>
          <w:p w:rsidR="009D387E" w:rsidRPr="005B26E3" w:rsidRDefault="009D387E" w:rsidP="00787992">
            <w:pPr>
              <w:tabs>
                <w:tab w:val="left" w:pos="360"/>
              </w:tabs>
              <w:spacing w:after="0" w:line="240" w:lineRule="auto"/>
              <w:jc w:val="center"/>
              <w:rPr>
                <w:rFonts w:ascii="Times New Roman" w:hAnsi="Times New Roman" w:cs="Times New Roman"/>
                <w:sz w:val="20"/>
                <w:szCs w:val="20"/>
              </w:rPr>
            </w:pPr>
            <w:r w:rsidRPr="005B26E3">
              <w:rPr>
                <w:rFonts w:ascii="Times New Roman" w:hAnsi="Times New Roman" w:cs="Times New Roman"/>
                <w:bCs/>
                <w:color w:val="000000"/>
                <w:sz w:val="20"/>
                <w:szCs w:val="20"/>
              </w:rPr>
              <w:t>-0.03 (-0.34 to 0.27)</w:t>
            </w:r>
          </w:p>
        </w:tc>
        <w:tc>
          <w:tcPr>
            <w:tcW w:w="68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0.823</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-0.62 (-2.41 to 1.18)</w:t>
            </w:r>
          </w:p>
        </w:tc>
        <w:tc>
          <w:tcPr>
            <w:tcW w:w="76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0.501</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-0.84 (-2.78 to 1.10)</w:t>
            </w:r>
          </w:p>
        </w:tc>
        <w:tc>
          <w:tcPr>
            <w:tcW w:w="70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0.396</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-0.17 (-2.47 to 2.12)</w:t>
            </w:r>
          </w:p>
        </w:tc>
        <w:tc>
          <w:tcPr>
            <w:tcW w:w="709" w:type="dxa"/>
            <w:shd w:val="clear" w:color="auto" w:fill="FFFFFF" w:themeFill="background1"/>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0.882</w:t>
            </w:r>
          </w:p>
        </w:tc>
      </w:tr>
      <w:tr w:rsidR="009D387E" w:rsidRPr="005B26E3" w:rsidTr="00787992">
        <w:trPr>
          <w:jc w:val="center"/>
        </w:trPr>
        <w:tc>
          <w:tcPr>
            <w:tcW w:w="1389" w:type="dxa"/>
            <w:vAlign w:val="center"/>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 xml:space="preserve">Uncontrolled </w:t>
            </w:r>
          </w:p>
        </w:tc>
        <w:tc>
          <w:tcPr>
            <w:tcW w:w="725"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sz w:val="20"/>
                <w:szCs w:val="20"/>
              </w:rPr>
              <w:t>144</w:t>
            </w:r>
          </w:p>
        </w:tc>
        <w:tc>
          <w:tcPr>
            <w:tcW w:w="1868" w:type="dxa"/>
          </w:tcPr>
          <w:p w:rsidR="009D387E" w:rsidRPr="005B26E3" w:rsidRDefault="009D387E" w:rsidP="00787992">
            <w:pPr>
              <w:tabs>
                <w:tab w:val="left" w:pos="360"/>
              </w:tabs>
              <w:spacing w:after="0" w:line="240" w:lineRule="auto"/>
              <w:jc w:val="center"/>
              <w:rPr>
                <w:rFonts w:ascii="Times New Roman" w:hAnsi="Times New Roman" w:cs="Times New Roman"/>
                <w:sz w:val="20"/>
                <w:szCs w:val="20"/>
              </w:rPr>
            </w:pPr>
            <w:r w:rsidRPr="005B26E3">
              <w:rPr>
                <w:rFonts w:ascii="Times New Roman" w:hAnsi="Times New Roman" w:cs="Times New Roman"/>
                <w:bCs/>
                <w:color w:val="000000"/>
                <w:sz w:val="20"/>
                <w:szCs w:val="20"/>
              </w:rPr>
              <w:t>-0.13 (-0.31 to 0.06)</w:t>
            </w:r>
          </w:p>
        </w:tc>
        <w:tc>
          <w:tcPr>
            <w:tcW w:w="68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0.177</w:t>
            </w:r>
          </w:p>
        </w:tc>
        <w:tc>
          <w:tcPr>
            <w:tcW w:w="236" w:type="dxa"/>
            <w:tcBorders>
              <w:bottom w:val="single" w:sz="4" w:space="0" w:color="auto"/>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-0.90 (-1.86 to 0.06)</w:t>
            </w:r>
          </w:p>
        </w:tc>
        <w:tc>
          <w:tcPr>
            <w:tcW w:w="76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0.066</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-0.71 (-2.20 to 0.78)</w:t>
            </w:r>
          </w:p>
        </w:tc>
        <w:tc>
          <w:tcPr>
            <w:tcW w:w="70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0.349</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-0.07 (-1.50 to 1.36)</w:t>
            </w:r>
          </w:p>
        </w:tc>
        <w:tc>
          <w:tcPr>
            <w:tcW w:w="709"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0.921</w:t>
            </w:r>
          </w:p>
        </w:tc>
      </w:tr>
      <w:tr w:rsidR="009D387E" w:rsidRPr="005B26E3" w:rsidTr="00787992">
        <w:trPr>
          <w:jc w:val="center"/>
        </w:trPr>
        <w:tc>
          <w:tcPr>
            <w:tcW w:w="1389" w:type="dxa"/>
            <w:tcBorders>
              <w:top w:val="single" w:sz="4" w:space="0" w:color="000000"/>
            </w:tcBorders>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vertAlign w:val="superscript"/>
              </w:rPr>
            </w:pPr>
          </w:p>
        </w:tc>
        <w:tc>
          <w:tcPr>
            <w:tcW w:w="725"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556" w:type="dxa"/>
            <w:gridSpan w:val="2"/>
            <w:tcBorders>
              <w:top w:val="single" w:sz="4" w:space="0" w:color="000000"/>
              <w:bottom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Semantic memory</w:t>
            </w:r>
          </w:p>
        </w:tc>
        <w:tc>
          <w:tcPr>
            <w:tcW w:w="236" w:type="dxa"/>
            <w:tcBorders>
              <w:top w:val="single" w:sz="4" w:space="0" w:color="auto"/>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644" w:type="dxa"/>
            <w:gridSpan w:val="2"/>
            <w:tcBorders>
              <w:top w:val="single" w:sz="4" w:space="0" w:color="000000"/>
              <w:bottom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Episodic memory</w:t>
            </w:r>
          </w:p>
        </w:tc>
        <w:tc>
          <w:tcPr>
            <w:tcW w:w="236"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653" w:type="dxa"/>
            <w:gridSpan w:val="2"/>
            <w:tcBorders>
              <w:top w:val="single" w:sz="4" w:space="0" w:color="000000"/>
              <w:bottom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Digit span forward</w:t>
            </w:r>
          </w:p>
        </w:tc>
        <w:tc>
          <w:tcPr>
            <w:tcW w:w="236"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549" w:type="dxa"/>
            <w:gridSpan w:val="2"/>
            <w:tcBorders>
              <w:top w:val="single" w:sz="4" w:space="0" w:color="000000"/>
              <w:bottom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Digit span backward</w:t>
            </w:r>
          </w:p>
        </w:tc>
      </w:tr>
      <w:tr w:rsidR="009D387E" w:rsidRPr="005B26E3" w:rsidTr="00787992">
        <w:trPr>
          <w:jc w:val="center"/>
        </w:trPr>
        <w:tc>
          <w:tcPr>
            <w:tcW w:w="1389" w:type="dxa"/>
            <w:tcBorders>
              <w:bottom w:val="single" w:sz="4" w:space="0" w:color="000000"/>
            </w:tcBorders>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rPr>
            </w:pPr>
          </w:p>
        </w:tc>
        <w:tc>
          <w:tcPr>
            <w:tcW w:w="725" w:type="dxa"/>
            <w:tcBorders>
              <w:bottom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p>
        </w:tc>
        <w:tc>
          <w:tcPr>
            <w:tcW w:w="1868"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vertAlign w:val="superscript"/>
              </w:rPr>
            </w:pPr>
            <w:r w:rsidRPr="005B26E3">
              <w:rPr>
                <w:rFonts w:ascii="Times New Roman" w:hAnsi="Times New Roman" w:cs="Times New Roman"/>
                <w:bCs/>
                <w:color w:val="000000"/>
                <w:sz w:val="20"/>
                <w:szCs w:val="20"/>
              </w:rPr>
              <w:t>β (95% CI)</w:t>
            </w:r>
          </w:p>
        </w:tc>
        <w:tc>
          <w:tcPr>
            <w:tcW w:w="688"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Pr>
                <w:rFonts w:ascii="Times New Roman" w:hAnsi="Times New Roman" w:cs="Times New Roman"/>
                <w:i/>
                <w:sz w:val="20"/>
                <w:szCs w:val="20"/>
              </w:rPr>
              <w:t>p</w:t>
            </w:r>
          </w:p>
        </w:tc>
        <w:tc>
          <w:tcPr>
            <w:tcW w:w="236" w:type="dxa"/>
            <w:tcBorders>
              <w:bottom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vertAlign w:val="superscript"/>
              </w:rPr>
            </w:pPr>
            <w:r w:rsidRPr="005B26E3">
              <w:rPr>
                <w:rFonts w:ascii="Times New Roman" w:hAnsi="Times New Roman" w:cs="Times New Roman"/>
                <w:bCs/>
                <w:color w:val="000000"/>
                <w:sz w:val="20"/>
                <w:szCs w:val="20"/>
              </w:rPr>
              <w:t>β (95% CI)</w:t>
            </w:r>
          </w:p>
        </w:tc>
        <w:tc>
          <w:tcPr>
            <w:tcW w:w="760"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Pr>
                <w:rFonts w:ascii="Times New Roman" w:hAnsi="Times New Roman" w:cs="Times New Roman"/>
                <w:i/>
                <w:sz w:val="20"/>
                <w:szCs w:val="20"/>
              </w:rPr>
              <w:t>p</w:t>
            </w:r>
          </w:p>
        </w:tc>
        <w:tc>
          <w:tcPr>
            <w:tcW w:w="236" w:type="dxa"/>
            <w:tcBorders>
              <w:bottom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vertAlign w:val="superscript"/>
              </w:rPr>
            </w:pPr>
            <w:r w:rsidRPr="005B26E3">
              <w:rPr>
                <w:rFonts w:ascii="Times New Roman" w:hAnsi="Times New Roman" w:cs="Times New Roman"/>
                <w:bCs/>
                <w:color w:val="000000"/>
                <w:sz w:val="20"/>
                <w:szCs w:val="20"/>
              </w:rPr>
              <w:t>β (95% CI)</w:t>
            </w:r>
          </w:p>
        </w:tc>
        <w:tc>
          <w:tcPr>
            <w:tcW w:w="708"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Pr>
                <w:rFonts w:ascii="Times New Roman" w:hAnsi="Times New Roman" w:cs="Times New Roman"/>
                <w:i/>
                <w:sz w:val="20"/>
                <w:szCs w:val="20"/>
              </w:rPr>
              <w:t>p</w:t>
            </w:r>
          </w:p>
        </w:tc>
        <w:tc>
          <w:tcPr>
            <w:tcW w:w="236" w:type="dxa"/>
            <w:tcBorders>
              <w:bottom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vertAlign w:val="superscript"/>
              </w:rPr>
            </w:pPr>
            <w:r w:rsidRPr="005B26E3">
              <w:rPr>
                <w:rFonts w:ascii="Times New Roman" w:hAnsi="Times New Roman" w:cs="Times New Roman"/>
                <w:bCs/>
                <w:color w:val="000000"/>
                <w:sz w:val="20"/>
                <w:szCs w:val="20"/>
              </w:rPr>
              <w:t>β (95% CI)</w:t>
            </w:r>
          </w:p>
        </w:tc>
        <w:tc>
          <w:tcPr>
            <w:tcW w:w="709"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Pr>
                <w:rFonts w:ascii="Times New Roman" w:hAnsi="Times New Roman" w:cs="Times New Roman"/>
                <w:i/>
                <w:sz w:val="20"/>
                <w:szCs w:val="20"/>
              </w:rPr>
              <w:t>p</w:t>
            </w:r>
          </w:p>
        </w:tc>
      </w:tr>
      <w:tr w:rsidR="009D387E" w:rsidRPr="005B26E3" w:rsidTr="00787992">
        <w:trPr>
          <w:jc w:val="center"/>
        </w:trPr>
        <w:tc>
          <w:tcPr>
            <w:tcW w:w="1389" w:type="dxa"/>
            <w:tcBorders>
              <w:top w:val="single" w:sz="4" w:space="0" w:color="000000"/>
            </w:tcBorders>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Diabetes</w:t>
            </w:r>
            <w:r w:rsidRPr="005B26E3">
              <w:rPr>
                <w:rFonts w:ascii="Times New Roman" w:hAnsi="Times New Roman" w:cs="Times New Roman"/>
                <w:sz w:val="20"/>
                <w:szCs w:val="20"/>
              </w:rPr>
              <w:t>‒</w:t>
            </w:r>
            <w:r w:rsidRPr="005B26E3">
              <w:rPr>
                <w:rFonts w:ascii="Times New Roman" w:hAnsi="Times New Roman" w:cs="Times New Roman"/>
                <w:bCs/>
                <w:color w:val="000000"/>
                <w:sz w:val="20"/>
                <w:szCs w:val="20"/>
              </w:rPr>
              <w:t>free</w:t>
            </w:r>
          </w:p>
        </w:tc>
        <w:tc>
          <w:tcPr>
            <w:tcW w:w="725"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sz w:val="20"/>
                <w:szCs w:val="20"/>
              </w:rPr>
              <w:t>1538</w:t>
            </w:r>
          </w:p>
        </w:tc>
        <w:tc>
          <w:tcPr>
            <w:tcW w:w="1868"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color w:val="000000"/>
                <w:sz w:val="20"/>
                <w:szCs w:val="20"/>
              </w:rPr>
              <w:t>Ref</w:t>
            </w:r>
            <w:r w:rsidRPr="005B26E3">
              <w:rPr>
                <w:rFonts w:ascii="Times New Roman" w:hAnsi="Times New Roman" w:cs="Times New Roman"/>
                <w:bCs/>
                <w:sz w:val="20"/>
                <w:szCs w:val="20"/>
              </w:rPr>
              <w:t>erence</w:t>
            </w:r>
          </w:p>
        </w:tc>
        <w:tc>
          <w:tcPr>
            <w:tcW w:w="688"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36"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Ref</w:t>
            </w:r>
            <w:r w:rsidRPr="005B26E3">
              <w:rPr>
                <w:rFonts w:ascii="Times New Roman" w:hAnsi="Times New Roman" w:cs="Times New Roman"/>
                <w:bCs/>
                <w:sz w:val="20"/>
                <w:szCs w:val="20"/>
              </w:rPr>
              <w:t>erence</w:t>
            </w:r>
          </w:p>
        </w:tc>
        <w:tc>
          <w:tcPr>
            <w:tcW w:w="760"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36"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Ref</w:t>
            </w:r>
            <w:r w:rsidRPr="005B26E3">
              <w:rPr>
                <w:rFonts w:ascii="Times New Roman" w:hAnsi="Times New Roman" w:cs="Times New Roman"/>
                <w:bCs/>
                <w:sz w:val="20"/>
                <w:szCs w:val="20"/>
              </w:rPr>
              <w:t>erence</w:t>
            </w:r>
          </w:p>
        </w:tc>
        <w:tc>
          <w:tcPr>
            <w:tcW w:w="708"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236" w:type="dxa"/>
            <w:tcBorders>
              <w:top w:val="single" w:sz="4" w:space="0" w:color="000000"/>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Ref</w:t>
            </w:r>
            <w:r w:rsidRPr="005B26E3">
              <w:rPr>
                <w:rFonts w:ascii="Times New Roman" w:hAnsi="Times New Roman" w:cs="Times New Roman"/>
                <w:bCs/>
                <w:sz w:val="20"/>
                <w:szCs w:val="20"/>
              </w:rPr>
              <w:t>erence</w:t>
            </w:r>
          </w:p>
        </w:tc>
        <w:tc>
          <w:tcPr>
            <w:tcW w:w="709" w:type="dxa"/>
            <w:tcBorders>
              <w:top w:val="single" w:sz="4" w:space="0" w:color="000000"/>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r>
      <w:tr w:rsidR="009D387E" w:rsidRPr="005B26E3" w:rsidTr="00787992">
        <w:trPr>
          <w:jc w:val="center"/>
        </w:trPr>
        <w:tc>
          <w:tcPr>
            <w:tcW w:w="1389" w:type="dxa"/>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 xml:space="preserve">Prediabetes </w:t>
            </w:r>
          </w:p>
        </w:tc>
        <w:tc>
          <w:tcPr>
            <w:tcW w:w="725"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sz w:val="20"/>
                <w:szCs w:val="20"/>
              </w:rPr>
              <w:t>571</w:t>
            </w:r>
          </w:p>
        </w:tc>
        <w:tc>
          <w:tcPr>
            <w:tcW w:w="186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-0.43 (-1.31 to 0.45)</w:t>
            </w:r>
          </w:p>
        </w:tc>
        <w:tc>
          <w:tcPr>
            <w:tcW w:w="68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0.341</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0.37 (-0.35 to 1.08)</w:t>
            </w:r>
          </w:p>
        </w:tc>
        <w:tc>
          <w:tcPr>
            <w:tcW w:w="76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0.312</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0.05 (-0.08 to 0.17)</w:t>
            </w:r>
          </w:p>
        </w:tc>
        <w:tc>
          <w:tcPr>
            <w:tcW w:w="70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0.439</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0.07 (-0.05 to 0.19)</w:t>
            </w:r>
          </w:p>
        </w:tc>
        <w:tc>
          <w:tcPr>
            <w:tcW w:w="709"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0.286</w:t>
            </w:r>
          </w:p>
        </w:tc>
      </w:tr>
      <w:tr w:rsidR="009D387E" w:rsidRPr="005B26E3" w:rsidTr="00787992">
        <w:trPr>
          <w:jc w:val="center"/>
        </w:trPr>
        <w:tc>
          <w:tcPr>
            <w:tcW w:w="1389" w:type="dxa"/>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vertAlign w:val="superscript"/>
              </w:rPr>
            </w:pPr>
            <w:r w:rsidRPr="005B26E3">
              <w:rPr>
                <w:rFonts w:ascii="Times New Roman" w:hAnsi="Times New Roman" w:cs="Times New Roman"/>
                <w:bCs/>
                <w:color w:val="000000"/>
                <w:sz w:val="20"/>
                <w:szCs w:val="20"/>
              </w:rPr>
              <w:t xml:space="preserve">Diabetes </w:t>
            </w:r>
          </w:p>
        </w:tc>
        <w:tc>
          <w:tcPr>
            <w:tcW w:w="725"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sz w:val="20"/>
                <w:szCs w:val="20"/>
              </w:rPr>
              <w:t>196</w:t>
            </w:r>
          </w:p>
        </w:tc>
        <w:tc>
          <w:tcPr>
            <w:tcW w:w="186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0.30 (-1.02 to 1.63)</w:t>
            </w:r>
          </w:p>
        </w:tc>
        <w:tc>
          <w:tcPr>
            <w:tcW w:w="68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0.652</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-0.26 (-1.42 to 0.91)</w:t>
            </w:r>
          </w:p>
        </w:tc>
        <w:tc>
          <w:tcPr>
            <w:tcW w:w="76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0.666</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-0.21 (-0.39 to -0.02)</w:t>
            </w:r>
          </w:p>
        </w:tc>
        <w:tc>
          <w:tcPr>
            <w:tcW w:w="70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0.027</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-0.10 (-0.28 to 0.08)</w:t>
            </w:r>
          </w:p>
        </w:tc>
        <w:tc>
          <w:tcPr>
            <w:tcW w:w="709"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FF0000"/>
                <w:sz w:val="20"/>
                <w:szCs w:val="20"/>
              </w:rPr>
            </w:pPr>
            <w:r w:rsidRPr="005B26E3">
              <w:rPr>
                <w:rFonts w:ascii="Times New Roman" w:hAnsi="Times New Roman" w:cs="Times New Roman"/>
                <w:bCs/>
                <w:sz w:val="20"/>
                <w:szCs w:val="20"/>
              </w:rPr>
              <w:t>0.279</w:t>
            </w:r>
          </w:p>
        </w:tc>
      </w:tr>
      <w:tr w:rsidR="009D387E" w:rsidRPr="005B26E3" w:rsidTr="00787992">
        <w:trPr>
          <w:jc w:val="center"/>
        </w:trPr>
        <w:tc>
          <w:tcPr>
            <w:tcW w:w="1389" w:type="dxa"/>
            <w:vAlign w:val="center"/>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 xml:space="preserve">Controlled </w:t>
            </w:r>
          </w:p>
        </w:tc>
        <w:tc>
          <w:tcPr>
            <w:tcW w:w="725"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sz w:val="20"/>
                <w:szCs w:val="20"/>
              </w:rPr>
              <w:t>52</w:t>
            </w:r>
          </w:p>
        </w:tc>
        <w:tc>
          <w:tcPr>
            <w:tcW w:w="1868" w:type="dxa"/>
          </w:tcPr>
          <w:p w:rsidR="009D387E" w:rsidRPr="005B26E3" w:rsidRDefault="009D387E" w:rsidP="00787992">
            <w:pPr>
              <w:tabs>
                <w:tab w:val="left" w:pos="360"/>
              </w:tabs>
              <w:spacing w:after="0" w:line="240" w:lineRule="auto"/>
              <w:jc w:val="center"/>
              <w:rPr>
                <w:rFonts w:ascii="Times New Roman" w:hAnsi="Times New Roman" w:cs="Times New Roman"/>
                <w:sz w:val="20"/>
                <w:szCs w:val="20"/>
              </w:rPr>
            </w:pPr>
            <w:r w:rsidRPr="005B26E3">
              <w:rPr>
                <w:rFonts w:ascii="Times New Roman" w:hAnsi="Times New Roman" w:cs="Times New Roman"/>
                <w:bCs/>
                <w:color w:val="000000"/>
                <w:sz w:val="20"/>
                <w:szCs w:val="20"/>
              </w:rPr>
              <w:t>1.24 (-0.78 to 3.26)</w:t>
            </w:r>
          </w:p>
        </w:tc>
        <w:tc>
          <w:tcPr>
            <w:tcW w:w="68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0.230</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0.73 (-1.18 to 2.64)</w:t>
            </w:r>
          </w:p>
        </w:tc>
        <w:tc>
          <w:tcPr>
            <w:tcW w:w="76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0.456</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-0.31 (-0.64 to 0.01)</w:t>
            </w:r>
          </w:p>
        </w:tc>
        <w:tc>
          <w:tcPr>
            <w:tcW w:w="708"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0.059</w:t>
            </w:r>
          </w:p>
        </w:tc>
        <w:tc>
          <w:tcPr>
            <w:tcW w:w="236" w:type="dxa"/>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-0.11 (-0.38 to 0.15)</w:t>
            </w:r>
          </w:p>
        </w:tc>
        <w:tc>
          <w:tcPr>
            <w:tcW w:w="709" w:type="dxa"/>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0.403</w:t>
            </w:r>
          </w:p>
        </w:tc>
      </w:tr>
      <w:tr w:rsidR="009D387E" w:rsidRPr="005B26E3" w:rsidTr="00787992">
        <w:trPr>
          <w:jc w:val="center"/>
        </w:trPr>
        <w:tc>
          <w:tcPr>
            <w:tcW w:w="1389" w:type="dxa"/>
            <w:tcBorders>
              <w:bottom w:val="single" w:sz="4" w:space="0" w:color="auto"/>
            </w:tcBorders>
            <w:vAlign w:val="center"/>
          </w:tcPr>
          <w:p w:rsidR="009D387E" w:rsidRPr="005B26E3" w:rsidRDefault="009D387E" w:rsidP="00787992">
            <w:pPr>
              <w:tabs>
                <w:tab w:val="left" w:pos="360"/>
              </w:tabs>
              <w:snapToGrid w:val="0"/>
              <w:spacing w:after="0" w:line="240" w:lineRule="auto"/>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 xml:space="preserve">Uncontrolled </w:t>
            </w:r>
          </w:p>
        </w:tc>
        <w:tc>
          <w:tcPr>
            <w:tcW w:w="725" w:type="dxa"/>
            <w:tcBorders>
              <w:bottom w:val="single" w:sz="4" w:space="0" w:color="auto"/>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sz w:val="20"/>
                <w:szCs w:val="20"/>
              </w:rPr>
            </w:pPr>
            <w:r w:rsidRPr="005B26E3">
              <w:rPr>
                <w:rFonts w:ascii="Times New Roman" w:hAnsi="Times New Roman" w:cs="Times New Roman"/>
                <w:bCs/>
                <w:sz w:val="20"/>
                <w:szCs w:val="20"/>
              </w:rPr>
              <w:t>144</w:t>
            </w:r>
          </w:p>
        </w:tc>
        <w:tc>
          <w:tcPr>
            <w:tcW w:w="1868" w:type="dxa"/>
            <w:tcBorders>
              <w:bottom w:val="single" w:sz="4" w:space="0" w:color="auto"/>
            </w:tcBorders>
          </w:tcPr>
          <w:p w:rsidR="009D387E" w:rsidRPr="005B26E3" w:rsidRDefault="009D387E" w:rsidP="00787992">
            <w:pPr>
              <w:tabs>
                <w:tab w:val="left" w:pos="360"/>
              </w:tabs>
              <w:spacing w:after="0" w:line="240" w:lineRule="auto"/>
              <w:jc w:val="center"/>
              <w:rPr>
                <w:rFonts w:ascii="Times New Roman" w:hAnsi="Times New Roman" w:cs="Times New Roman"/>
                <w:sz w:val="20"/>
                <w:szCs w:val="20"/>
              </w:rPr>
            </w:pPr>
            <w:r w:rsidRPr="005B26E3">
              <w:rPr>
                <w:rFonts w:ascii="Times New Roman" w:hAnsi="Times New Roman" w:cs="Times New Roman"/>
                <w:bCs/>
                <w:color w:val="000000"/>
                <w:sz w:val="20"/>
                <w:szCs w:val="20"/>
              </w:rPr>
              <w:t>-0.06 (-1.64 to 1.52)</w:t>
            </w:r>
          </w:p>
        </w:tc>
        <w:tc>
          <w:tcPr>
            <w:tcW w:w="688" w:type="dxa"/>
            <w:tcBorders>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0.941</w:t>
            </w:r>
          </w:p>
        </w:tc>
        <w:tc>
          <w:tcPr>
            <w:tcW w:w="236" w:type="dxa"/>
            <w:tcBorders>
              <w:bottom w:val="single" w:sz="4" w:space="0" w:color="auto"/>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84" w:type="dxa"/>
            <w:tcBorders>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-0.64 (-2.01 to 0.72)</w:t>
            </w:r>
          </w:p>
        </w:tc>
        <w:tc>
          <w:tcPr>
            <w:tcW w:w="760" w:type="dxa"/>
            <w:tcBorders>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0.355</w:t>
            </w:r>
          </w:p>
        </w:tc>
        <w:tc>
          <w:tcPr>
            <w:tcW w:w="236" w:type="dxa"/>
            <w:tcBorders>
              <w:bottom w:val="single" w:sz="4" w:space="0" w:color="auto"/>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945" w:type="dxa"/>
            <w:tcBorders>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-0.17 (-0.38 to 0.04)</w:t>
            </w:r>
          </w:p>
        </w:tc>
        <w:tc>
          <w:tcPr>
            <w:tcW w:w="708" w:type="dxa"/>
            <w:tcBorders>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sz w:val="20"/>
                <w:szCs w:val="20"/>
              </w:rPr>
              <w:t>0.119</w:t>
            </w:r>
          </w:p>
        </w:tc>
        <w:tc>
          <w:tcPr>
            <w:tcW w:w="236" w:type="dxa"/>
            <w:tcBorders>
              <w:bottom w:val="single" w:sz="4" w:space="0" w:color="auto"/>
            </w:tcBorders>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p>
        </w:tc>
        <w:tc>
          <w:tcPr>
            <w:tcW w:w="1840" w:type="dxa"/>
            <w:tcBorders>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-0.09 (-0.31 to 0.12)</w:t>
            </w:r>
          </w:p>
        </w:tc>
        <w:tc>
          <w:tcPr>
            <w:tcW w:w="709" w:type="dxa"/>
            <w:tcBorders>
              <w:bottom w:val="single" w:sz="4" w:space="0" w:color="auto"/>
            </w:tcBorders>
            <w:vAlign w:val="center"/>
          </w:tcPr>
          <w:p w:rsidR="009D387E" w:rsidRPr="005B26E3" w:rsidRDefault="009D387E" w:rsidP="00787992">
            <w:pPr>
              <w:tabs>
                <w:tab w:val="left" w:pos="360"/>
              </w:tabs>
              <w:snapToGrid w:val="0"/>
              <w:spacing w:after="0" w:line="240" w:lineRule="auto"/>
              <w:jc w:val="center"/>
              <w:rPr>
                <w:rFonts w:ascii="Times New Roman" w:hAnsi="Times New Roman" w:cs="Times New Roman"/>
                <w:bCs/>
                <w:color w:val="000000"/>
                <w:sz w:val="20"/>
                <w:szCs w:val="20"/>
              </w:rPr>
            </w:pPr>
            <w:r w:rsidRPr="005B26E3">
              <w:rPr>
                <w:rFonts w:ascii="Times New Roman" w:hAnsi="Times New Roman" w:cs="Times New Roman"/>
                <w:bCs/>
                <w:color w:val="000000"/>
                <w:sz w:val="20"/>
                <w:szCs w:val="20"/>
              </w:rPr>
              <w:t>0.398</w:t>
            </w:r>
          </w:p>
        </w:tc>
      </w:tr>
    </w:tbl>
    <w:p w:rsidR="009D387E" w:rsidRPr="005B26E3" w:rsidRDefault="009D387E" w:rsidP="009D387E">
      <w:pPr>
        <w:tabs>
          <w:tab w:val="left" w:pos="360"/>
        </w:tabs>
        <w:spacing w:after="0" w:line="240" w:lineRule="auto"/>
        <w:rPr>
          <w:rFonts w:ascii="Times New Roman" w:hAnsi="Times New Roman" w:cs="Times New Roman"/>
          <w:sz w:val="24"/>
          <w:szCs w:val="24"/>
        </w:rPr>
      </w:pPr>
      <w:r w:rsidRPr="005B26E3">
        <w:rPr>
          <w:rFonts w:ascii="Times New Roman" w:hAnsi="Times New Roman" w:cs="Times New Roman"/>
          <w:sz w:val="24"/>
          <w:szCs w:val="24"/>
        </w:rPr>
        <w:t>Multi</w:t>
      </w:r>
      <w:r w:rsidRPr="005B26E3">
        <w:rPr>
          <w:rFonts w:ascii="Times New Roman" w:eastAsia="Times New Roman" w:hAnsi="Times New Roman" w:cs="Times New Roman"/>
          <w:sz w:val="24"/>
          <w:szCs w:val="24"/>
        </w:rPr>
        <w:t>–</w:t>
      </w:r>
      <w:r w:rsidRPr="005B26E3">
        <w:rPr>
          <w:rFonts w:ascii="Times New Roman" w:hAnsi="Times New Roman" w:cs="Times New Roman"/>
          <w:sz w:val="24"/>
          <w:szCs w:val="24"/>
        </w:rPr>
        <w:t xml:space="preserve">adjusted model: adjusted for age, sex, and education, vascular risk factors, vascular disorders, depression, </w:t>
      </w:r>
      <w:r w:rsidRPr="005B26E3">
        <w:rPr>
          <w:rFonts w:ascii="Times New Roman" w:hAnsi="Times New Roman" w:cs="Times New Roman"/>
          <w:i/>
          <w:sz w:val="24"/>
          <w:szCs w:val="24"/>
        </w:rPr>
        <w:t>APOE</w:t>
      </w:r>
      <w:r w:rsidRPr="005B26E3">
        <w:rPr>
          <w:rFonts w:ascii="Times New Roman" w:hAnsi="Times New Roman" w:cs="Times New Roman"/>
          <w:sz w:val="24"/>
          <w:szCs w:val="24"/>
        </w:rPr>
        <w:t xml:space="preserve"> ε4, and physical activity.</w:t>
      </w:r>
      <w:r>
        <w:rPr>
          <w:rFonts w:ascii="Times New Roman" w:hAnsi="Times New Roman" w:cs="Times New Roman"/>
          <w:sz w:val="24"/>
          <w:szCs w:val="24"/>
        </w:rPr>
        <w:t xml:space="preserve"> </w:t>
      </w:r>
      <w:r w:rsidRPr="005B26E3">
        <w:rPr>
          <w:rFonts w:ascii="Times New Roman" w:hAnsi="Times New Roman" w:cs="Times New Roman"/>
          <w:i/>
          <w:sz w:val="24"/>
          <w:szCs w:val="24"/>
        </w:rPr>
        <w:t>APOE</w:t>
      </w:r>
      <w:r>
        <w:rPr>
          <w:rFonts w:ascii="Times New Roman" w:hAnsi="Times New Roman" w:cs="Times New Roman"/>
          <w:sz w:val="24"/>
          <w:szCs w:val="24"/>
        </w:rPr>
        <w:t>, a</w:t>
      </w:r>
      <w:r w:rsidRPr="005B26E3">
        <w:rPr>
          <w:rFonts w:ascii="Times New Roman" w:hAnsi="Times New Roman" w:cs="Times New Roman"/>
          <w:sz w:val="24"/>
          <w:szCs w:val="24"/>
        </w:rPr>
        <w:t>polipoprotein; MMSE</w:t>
      </w:r>
      <w:r>
        <w:rPr>
          <w:rFonts w:ascii="Times New Roman" w:hAnsi="Times New Roman" w:cs="Times New Roman"/>
          <w:sz w:val="24"/>
          <w:szCs w:val="24"/>
        </w:rPr>
        <w:t>, Mini-</w:t>
      </w:r>
      <w:r w:rsidRPr="005B26E3">
        <w:rPr>
          <w:rFonts w:ascii="Times New Roman" w:hAnsi="Times New Roman" w:cs="Times New Roman"/>
          <w:sz w:val="24"/>
          <w:szCs w:val="24"/>
        </w:rPr>
        <w:t>Mental State Examination</w:t>
      </w:r>
    </w:p>
    <w:p w:rsidR="009D387E" w:rsidRPr="005B26E3" w:rsidRDefault="009D387E" w:rsidP="009D387E">
      <w:pPr>
        <w:tabs>
          <w:tab w:val="left" w:pos="360"/>
        </w:tabs>
        <w:spacing w:after="0" w:line="480" w:lineRule="auto"/>
        <w:rPr>
          <w:rFonts w:ascii="Times New Roman" w:hAnsi="Times New Roman" w:cs="Times New Roman"/>
          <w:sz w:val="24"/>
          <w:szCs w:val="24"/>
        </w:rPr>
        <w:sectPr w:rsidR="009D387E" w:rsidRPr="005B26E3" w:rsidSect="005B26E3">
          <w:headerReference w:type="even" r:id="rId5"/>
          <w:headerReference w:type="default" r:id="rId6"/>
          <w:footerReference w:type="even" r:id="rId7"/>
          <w:footerReference w:type="default" r:id="rId8"/>
          <w:headerReference w:type="first" r:id="rId9"/>
          <w:footerReference w:type="first" r:id="rId10"/>
          <w:pgSz w:w="15840" w:h="12240" w:orient="landscape"/>
          <w:pgMar w:top="1440" w:right="1440" w:bottom="1440" w:left="1440" w:header="720" w:footer="720" w:gutter="0"/>
          <w:cols w:space="708"/>
          <w:docGrid w:linePitch="360"/>
        </w:sectPr>
      </w:pPr>
    </w:p>
    <w:p w:rsidR="009D387E" w:rsidRPr="005B26E3" w:rsidRDefault="009D387E" w:rsidP="009D387E">
      <w:pPr>
        <w:tabs>
          <w:tab w:val="left" w:pos="360"/>
        </w:tabs>
        <w:spacing w:after="0" w:line="480" w:lineRule="auto"/>
        <w:rPr>
          <w:rFonts w:ascii="Times New Roman" w:hAnsi="Times New Roman" w:cs="Times New Roman"/>
          <w:bCs/>
          <w:color w:val="000000"/>
          <w:sz w:val="24"/>
          <w:szCs w:val="24"/>
        </w:rPr>
      </w:pPr>
    </w:p>
    <w:p w:rsidR="009D387E" w:rsidRPr="005B26E3" w:rsidRDefault="009D387E" w:rsidP="009D387E">
      <w:pPr>
        <w:tabs>
          <w:tab w:val="left" w:pos="360"/>
        </w:tabs>
        <w:spacing w:after="0" w:line="480" w:lineRule="auto"/>
        <w:rPr>
          <w:rFonts w:ascii="Times New Roman" w:hAnsi="Times New Roman" w:cs="Times New Roman"/>
          <w:b/>
          <w:sz w:val="24"/>
          <w:szCs w:val="24"/>
          <w:lang w:eastAsia="sv-SE"/>
        </w:rPr>
      </w:pPr>
      <w:r w:rsidRPr="005B26E3">
        <w:rPr>
          <w:rFonts w:ascii="Times New Roman" w:hAnsi="Times New Roman" w:cs="Times New Roman"/>
          <w:noProof/>
          <w:sz w:val="24"/>
          <w:szCs w:val="24"/>
          <w:lang w:val="en-IN" w:eastAsia="en-IN"/>
        </w:rPr>
        <mc:AlternateContent>
          <mc:Choice Requires="wpg">
            <w:drawing>
              <wp:anchor distT="0" distB="0" distL="114300" distR="114300" simplePos="0" relativeHeight="251659264" behindDoc="0" locked="0" layoutInCell="1" allowOverlap="1" wp14:anchorId="6679BFB8" wp14:editId="67BCD2FA">
                <wp:simplePos x="0" y="0"/>
                <wp:positionH relativeFrom="column">
                  <wp:posOffset>-39370</wp:posOffset>
                </wp:positionH>
                <wp:positionV relativeFrom="paragraph">
                  <wp:posOffset>234950</wp:posOffset>
                </wp:positionV>
                <wp:extent cx="7101840" cy="3112770"/>
                <wp:effectExtent l="0" t="0" r="22860" b="11430"/>
                <wp:wrapNone/>
                <wp:docPr id="4" name="Group 3"/>
                <wp:cNvGraphicFramePr/>
                <a:graphic xmlns:a="http://schemas.openxmlformats.org/drawingml/2006/main">
                  <a:graphicData uri="http://schemas.microsoft.com/office/word/2010/wordprocessingGroup">
                    <wpg:wgp>
                      <wpg:cNvGrpSpPr/>
                      <wpg:grpSpPr>
                        <a:xfrm>
                          <a:off x="0" y="0"/>
                          <a:ext cx="7101840" cy="3112770"/>
                          <a:chOff x="0" y="0"/>
                          <a:chExt cx="7101840" cy="3112770"/>
                        </a:xfrm>
                      </wpg:grpSpPr>
                      <wpg:graphicFrame>
                        <wpg:cNvPr id="2" name="Chart 2"/>
                        <wpg:cNvFrPr/>
                        <wpg:xfrm>
                          <a:off x="0" y="0"/>
                          <a:ext cx="3528060" cy="311277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3" name="Chart 3"/>
                        <wpg:cNvFrPr/>
                        <wpg:xfrm>
                          <a:off x="3558540" y="7620"/>
                          <a:ext cx="3543300" cy="3105150"/>
                        </wpg:xfrm>
                        <a:graphic>
                          <a:graphicData uri="http://schemas.openxmlformats.org/drawingml/2006/chart">
                            <c:chart xmlns:c="http://schemas.openxmlformats.org/drawingml/2006/chart" xmlns:r="http://schemas.openxmlformats.org/officeDocument/2006/relationships" r:id="rId12"/>
                          </a:graphicData>
                        </a:graphic>
                      </wpg:graphicFrame>
                    </wpg:wgp>
                  </a:graphicData>
                </a:graphic>
              </wp:anchor>
            </w:drawing>
          </mc:Choice>
          <mc:Fallback>
            <w:pict>
              <v:group id="Group 3" o:spid="_x0000_s1026" style="position:absolute;margin-left:-3.1pt;margin-top:18.5pt;width:559.2pt;height:245.1pt;z-index:251659264" coordsize="71018,31127"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60;top:-60;width:35416;height:312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">
                  <v:imagedata r:id="rId13" o:title=""/>
                  <o:lock v:ext="edit" aspectratio="f"/>
                </v:shape>
                <v:shape id="Chart 3" o:spid="_x0000_s1028" type="#_x0000_t75" style="position:absolute;left:35539;width:35540;height:312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">
                  <v:imagedata r:id="rId14" o:title=""/>
                  <o:lock v:ext="edit" aspectratio="f"/>
                </v:shape>
              </v:group>
            </w:pict>
          </mc:Fallback>
        </mc:AlternateContent>
      </w:r>
    </w:p>
    <w:p w:rsidR="009D387E" w:rsidRPr="005B26E3" w:rsidRDefault="009D387E" w:rsidP="009D387E">
      <w:pPr>
        <w:tabs>
          <w:tab w:val="left" w:pos="360"/>
        </w:tabs>
        <w:spacing w:after="0" w:line="480" w:lineRule="auto"/>
        <w:rPr>
          <w:rFonts w:ascii="Times New Roman" w:hAnsi="Times New Roman" w:cs="Times New Roman"/>
          <w:b/>
          <w:sz w:val="24"/>
          <w:szCs w:val="24"/>
          <w:lang w:eastAsia="sv-SE"/>
        </w:rPr>
      </w:pPr>
      <w:r w:rsidRPr="005B26E3">
        <w:rPr>
          <w:rFonts w:ascii="Times New Roman" w:hAnsi="Times New Roman" w:cs="Times New Roman"/>
          <w:b/>
          <w:sz w:val="24"/>
          <w:szCs w:val="24"/>
          <w:lang w:eastAsia="sv-SE"/>
        </w:rPr>
        <w:t>‘</w:t>
      </w:r>
    </w:p>
    <w:p w:rsidR="009D387E" w:rsidRPr="005B26E3" w:rsidRDefault="009D387E" w:rsidP="009D387E">
      <w:pPr>
        <w:tabs>
          <w:tab w:val="left" w:pos="360"/>
        </w:tabs>
        <w:spacing w:after="0" w:line="480" w:lineRule="auto"/>
        <w:rPr>
          <w:rFonts w:ascii="Times New Roman" w:hAnsi="Times New Roman" w:cs="Times New Roman"/>
          <w:b/>
          <w:sz w:val="24"/>
          <w:szCs w:val="24"/>
          <w:lang w:eastAsia="sv-SE"/>
        </w:rPr>
      </w:pPr>
      <w:r w:rsidRPr="005B26E3">
        <w:rPr>
          <w:rFonts w:ascii="Times New Roman" w:hAnsi="Times New Roman" w:cs="Times New Roman"/>
          <w:noProof/>
          <w:sz w:val="24"/>
          <w:szCs w:val="24"/>
          <w:lang w:val="en-IN" w:eastAsia="en-IN"/>
        </w:rPr>
        <mc:AlternateContent>
          <mc:Choice Requires="wps">
            <w:drawing>
              <wp:anchor distT="0" distB="0" distL="114300" distR="114300" simplePos="0" relativeHeight="251662336" behindDoc="0" locked="0" layoutInCell="1" allowOverlap="1" wp14:anchorId="51F6B88E" wp14:editId="01130378">
                <wp:simplePos x="0" y="0"/>
                <wp:positionH relativeFrom="column">
                  <wp:posOffset>2949575</wp:posOffset>
                </wp:positionH>
                <wp:positionV relativeFrom="paragraph">
                  <wp:posOffset>142875</wp:posOffset>
                </wp:positionV>
                <wp:extent cx="365125" cy="266065"/>
                <wp:effectExtent l="0" t="0" r="0" b="0"/>
                <wp:wrapNone/>
                <wp:docPr id="1" name="TextBox 4"/>
                <wp:cNvGraphicFramePr/>
                <a:graphic xmlns:a="http://schemas.openxmlformats.org/drawingml/2006/main">
                  <a:graphicData uri="http://schemas.microsoft.com/office/word/2010/wordprocessingShape">
                    <wps:wsp>
                      <wps:cNvSpPr txBox="1"/>
                      <wps:spPr>
                        <a:xfrm>
                          <a:off x="0" y="0"/>
                          <a:ext cx="365125" cy="266065"/>
                        </a:xfrm>
                        <a:prstGeom prst="rect">
                          <a:avLst/>
                        </a:prstGeom>
                        <a:noFill/>
                        <a:ln w="9525" cmpd="sng">
                          <a:noFill/>
                        </a:ln>
                        <a:effectLst/>
                      </wps:spPr>
                      <wps:txbx>
                        <w:txbxContent>
                          <w:p w:rsidR="009D387E" w:rsidRDefault="009D387E" w:rsidP="009D387E">
                            <w:pPr>
                              <w:pStyle w:val="NormalWeb"/>
                              <w:spacing w:before="0" w:beforeAutospacing="0" w:after="0" w:afterAutospacing="0"/>
                            </w:pPr>
                            <w:r>
                              <w:rPr>
                                <w:color w:val="000000" w:themeColor="dark1"/>
                              </w:rPr>
                              <w:t>**</w:t>
                            </w:r>
                          </w:p>
                        </w:txbxContent>
                      </wps:txbx>
                      <wps:bodyPr wrap="square" rtlCol="0" anchor="t"/>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232.25pt;margin-top:11.25pt;width:28.75pt;height:2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" filled="f" stroked="f">
                <v:textbox>
                  <w:txbxContent>
                    <w:p w:rsidR="009D387E" w:rsidRDefault="009D387E" w:rsidP="009D387E">
                      <w:pPr>
                        <w:pStyle w:val="NormalWeb"/>
                        <w:spacing w:before="0" w:beforeAutospacing="0" w:after="0" w:afterAutospacing="0"/>
                      </w:pPr>
                      <w:r>
                        <w:rPr>
                          <w:color w:val="000000" w:themeColor="dark1"/>
                        </w:rPr>
                        <w:t>**</w:t>
                      </w:r>
                    </w:p>
                  </w:txbxContent>
                </v:textbox>
              </v:shape>
            </w:pict>
          </mc:Fallback>
        </mc:AlternateContent>
      </w:r>
    </w:p>
    <w:p w:rsidR="009D387E" w:rsidRPr="005B26E3" w:rsidRDefault="009D387E" w:rsidP="009D387E">
      <w:pPr>
        <w:tabs>
          <w:tab w:val="left" w:pos="360"/>
        </w:tabs>
        <w:spacing w:after="0" w:line="480" w:lineRule="auto"/>
        <w:rPr>
          <w:rFonts w:ascii="Times New Roman" w:hAnsi="Times New Roman" w:cs="Times New Roman"/>
          <w:b/>
          <w:sz w:val="24"/>
          <w:szCs w:val="24"/>
          <w:lang w:eastAsia="sv-SE"/>
        </w:rPr>
      </w:pPr>
      <w:r w:rsidRPr="005B26E3">
        <w:rPr>
          <w:rFonts w:ascii="Times New Roman" w:hAnsi="Times New Roman" w:cs="Times New Roman"/>
          <w:noProof/>
          <w:sz w:val="24"/>
          <w:szCs w:val="24"/>
          <w:lang w:val="en-IN" w:eastAsia="en-IN"/>
        </w:rPr>
        <mc:AlternateContent>
          <mc:Choice Requires="wps">
            <w:drawing>
              <wp:anchor distT="0" distB="0" distL="114300" distR="114300" simplePos="0" relativeHeight="251661312" behindDoc="0" locked="0" layoutInCell="1" allowOverlap="1" wp14:anchorId="5178CAF0" wp14:editId="220E49CF">
                <wp:simplePos x="0" y="0"/>
                <wp:positionH relativeFrom="column">
                  <wp:posOffset>1689735</wp:posOffset>
                </wp:positionH>
                <wp:positionV relativeFrom="paragraph">
                  <wp:posOffset>334010</wp:posOffset>
                </wp:positionV>
                <wp:extent cx="319405" cy="266065"/>
                <wp:effectExtent l="0" t="0" r="0" b="635"/>
                <wp:wrapNone/>
                <wp:docPr id="50" name="TextBox 5"/>
                <wp:cNvGraphicFramePr/>
                <a:graphic xmlns:a="http://schemas.openxmlformats.org/drawingml/2006/main">
                  <a:graphicData uri="http://schemas.microsoft.com/office/word/2010/wordprocessingShape">
                    <wps:wsp>
                      <wps:cNvSpPr txBox="1"/>
                      <wps:spPr>
                        <a:xfrm>
                          <a:off x="0" y="0"/>
                          <a:ext cx="319405" cy="266065"/>
                        </a:xfrm>
                        <a:prstGeom prst="rect">
                          <a:avLst/>
                        </a:prstGeom>
                        <a:noFill/>
                        <a:ln w="9525" cmpd="sng">
                          <a:noFill/>
                        </a:ln>
                        <a:effectLst/>
                      </wps:spPr>
                      <wps:txbx>
                        <w:txbxContent>
                          <w:p w:rsidR="009D387E" w:rsidRDefault="009D387E" w:rsidP="009D387E">
                            <w:pPr>
                              <w:pStyle w:val="NormalWeb"/>
                              <w:spacing w:before="0" w:beforeAutospacing="0" w:after="0" w:afterAutospacing="0"/>
                              <w:jc w:val="center"/>
                            </w:pPr>
                            <w:r>
                              <w:rPr>
                                <w:color w:val="000000" w:themeColor="dark1"/>
                              </w:rPr>
                              <w:t>*</w:t>
                            </w:r>
                          </w:p>
                        </w:txbxContent>
                      </wps:txbx>
                      <wps:bodyPr wrap="square" rtlCol="0" anchor="t"/>
                    </wps:wsp>
                  </a:graphicData>
                </a:graphic>
              </wp:anchor>
            </w:drawing>
          </mc:Choice>
          <mc:Fallback>
            <w:pict>
              <v:shape id="TextBox 5" o:spid="_x0000_s1027" type="#_x0000_t202" style="position:absolute;margin-left:133.05pt;margin-top:26.3pt;width:25.15pt;height:2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" filled="f" stroked="f">
                <v:textbox>
                  <w:txbxContent>
                    <w:p w:rsidR="009D387E" w:rsidRDefault="009D387E" w:rsidP="009D387E">
                      <w:pPr>
                        <w:pStyle w:val="NormalWeb"/>
                        <w:spacing w:before="0" w:beforeAutospacing="0" w:after="0" w:afterAutospacing="0"/>
                        <w:jc w:val="center"/>
                      </w:pPr>
                      <w:r>
                        <w:rPr>
                          <w:color w:val="000000" w:themeColor="dark1"/>
                        </w:rPr>
                        <w:t>*</w:t>
                      </w:r>
                    </w:p>
                  </w:txbxContent>
                </v:textbox>
              </v:shape>
            </w:pict>
          </mc:Fallback>
        </mc:AlternateContent>
      </w:r>
    </w:p>
    <w:p w:rsidR="009D387E" w:rsidRPr="005B26E3" w:rsidRDefault="009D387E" w:rsidP="009D387E">
      <w:pPr>
        <w:tabs>
          <w:tab w:val="left" w:pos="360"/>
        </w:tabs>
        <w:spacing w:after="0" w:line="480" w:lineRule="auto"/>
        <w:rPr>
          <w:rFonts w:ascii="Times New Roman" w:hAnsi="Times New Roman" w:cs="Times New Roman"/>
          <w:b/>
          <w:sz w:val="24"/>
          <w:szCs w:val="24"/>
          <w:lang w:eastAsia="sv-SE"/>
        </w:rPr>
      </w:pPr>
      <w:r w:rsidRPr="005B26E3">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1932495E" wp14:editId="39355358">
                <wp:simplePos x="0" y="0"/>
                <wp:positionH relativeFrom="column">
                  <wp:posOffset>1003935</wp:posOffset>
                </wp:positionH>
                <wp:positionV relativeFrom="paragraph">
                  <wp:posOffset>120015</wp:posOffset>
                </wp:positionV>
                <wp:extent cx="365125" cy="266065"/>
                <wp:effectExtent l="0" t="0" r="0" b="635"/>
                <wp:wrapNone/>
                <wp:docPr id="49" name="TextBox 4"/>
                <wp:cNvGraphicFramePr/>
                <a:graphic xmlns:a="http://schemas.openxmlformats.org/drawingml/2006/main">
                  <a:graphicData uri="http://schemas.microsoft.com/office/word/2010/wordprocessingShape">
                    <wps:wsp>
                      <wps:cNvSpPr txBox="1"/>
                      <wps:spPr>
                        <a:xfrm>
                          <a:off x="0" y="0"/>
                          <a:ext cx="365125" cy="266065"/>
                        </a:xfrm>
                        <a:prstGeom prst="rect">
                          <a:avLst/>
                        </a:prstGeom>
                        <a:noFill/>
                        <a:ln w="9525" cmpd="sng">
                          <a:noFill/>
                        </a:ln>
                        <a:effectLst/>
                      </wps:spPr>
                      <wps:txbx>
                        <w:txbxContent>
                          <w:p w:rsidR="009D387E" w:rsidRDefault="009D387E" w:rsidP="009D387E">
                            <w:pPr>
                              <w:pStyle w:val="NormalWeb"/>
                              <w:spacing w:before="0" w:beforeAutospacing="0" w:after="0" w:afterAutospacing="0"/>
                            </w:pPr>
                            <w:r>
                              <w:rPr>
                                <w:color w:val="000000" w:themeColor="dark1"/>
                              </w:rPr>
                              <w:t>**</w:t>
                            </w:r>
                          </w:p>
                        </w:txbxContent>
                      </wps:txbx>
                      <wps:bodyPr wrap="square" rtlCol="0" anchor="t"/>
                    </wps:wsp>
                  </a:graphicData>
                </a:graphic>
              </wp:anchor>
            </w:drawing>
          </mc:Choice>
          <mc:Fallback>
            <w:pict>
              <v:shape id="_x0000_s1028" type="#_x0000_t202" style="position:absolute;margin-left:79.05pt;margin-top:9.45pt;width:28.75pt;height:2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" filled="f" stroked="f">
                <v:textbox>
                  <w:txbxContent>
                    <w:p w:rsidR="009D387E" w:rsidRDefault="009D387E" w:rsidP="009D387E">
                      <w:pPr>
                        <w:pStyle w:val="NormalWeb"/>
                        <w:spacing w:before="0" w:beforeAutospacing="0" w:after="0" w:afterAutospacing="0"/>
                      </w:pPr>
                      <w:r>
                        <w:rPr>
                          <w:color w:val="000000" w:themeColor="dark1"/>
                        </w:rPr>
                        <w:t>**</w:t>
                      </w:r>
                    </w:p>
                  </w:txbxContent>
                </v:textbox>
              </v:shape>
            </w:pict>
          </mc:Fallback>
        </mc:AlternateContent>
      </w:r>
    </w:p>
    <w:p w:rsidR="009D387E" w:rsidRPr="005B26E3" w:rsidRDefault="009D387E" w:rsidP="009D387E">
      <w:pPr>
        <w:tabs>
          <w:tab w:val="left" w:pos="360"/>
        </w:tabs>
        <w:spacing w:after="0" w:line="480" w:lineRule="auto"/>
        <w:rPr>
          <w:rFonts w:ascii="Times New Roman" w:hAnsi="Times New Roman" w:cs="Times New Roman"/>
          <w:b/>
          <w:sz w:val="24"/>
          <w:szCs w:val="24"/>
          <w:lang w:eastAsia="sv-SE"/>
        </w:rPr>
      </w:pPr>
      <w:r w:rsidRPr="005B26E3">
        <w:rPr>
          <w:rFonts w:ascii="Times New Roman" w:hAnsi="Times New Roman" w:cs="Times New Roman"/>
          <w:noProof/>
          <w:sz w:val="24"/>
          <w:szCs w:val="24"/>
          <w:lang w:val="en-IN" w:eastAsia="en-IN"/>
        </w:rPr>
        <mc:AlternateContent>
          <mc:Choice Requires="wps">
            <w:drawing>
              <wp:anchor distT="0" distB="0" distL="114300" distR="114300" simplePos="0" relativeHeight="251663360" behindDoc="0" locked="0" layoutInCell="1" allowOverlap="1" wp14:anchorId="4DCB39A6" wp14:editId="086F779D">
                <wp:simplePos x="0" y="0"/>
                <wp:positionH relativeFrom="column">
                  <wp:posOffset>6543675</wp:posOffset>
                </wp:positionH>
                <wp:positionV relativeFrom="paragraph">
                  <wp:posOffset>333375</wp:posOffset>
                </wp:positionV>
                <wp:extent cx="365125" cy="266065"/>
                <wp:effectExtent l="0" t="0" r="0" b="635"/>
                <wp:wrapNone/>
                <wp:docPr id="5" name="TextBox 4"/>
                <wp:cNvGraphicFramePr/>
                <a:graphic xmlns:a="http://schemas.openxmlformats.org/drawingml/2006/main">
                  <a:graphicData uri="http://schemas.microsoft.com/office/word/2010/wordprocessingShape">
                    <wps:wsp>
                      <wps:cNvSpPr txBox="1"/>
                      <wps:spPr>
                        <a:xfrm>
                          <a:off x="0" y="0"/>
                          <a:ext cx="365125" cy="266065"/>
                        </a:xfrm>
                        <a:prstGeom prst="rect">
                          <a:avLst/>
                        </a:prstGeom>
                        <a:noFill/>
                        <a:ln w="9525" cmpd="sng">
                          <a:noFill/>
                        </a:ln>
                        <a:effectLst/>
                      </wps:spPr>
                      <wps:txbx>
                        <w:txbxContent>
                          <w:p w:rsidR="009D387E" w:rsidRDefault="009D387E" w:rsidP="009D387E">
                            <w:pPr>
                              <w:pStyle w:val="NormalWeb"/>
                              <w:spacing w:before="0" w:beforeAutospacing="0" w:after="0" w:afterAutospacing="0"/>
                            </w:pPr>
                            <w:r>
                              <w:rPr>
                                <w:color w:val="000000" w:themeColor="dark1"/>
                              </w:rPr>
                              <w:t>**</w:t>
                            </w:r>
                          </w:p>
                        </w:txbxContent>
                      </wps:txbx>
                      <wps:bodyPr wrap="square" rtlCol="0" anchor="t"/>
                    </wps:wsp>
                  </a:graphicData>
                </a:graphic>
              </wp:anchor>
            </w:drawing>
          </mc:Choice>
          <mc:Fallback>
            <w:pict>
              <v:shape id="_x0000_s1029" type="#_x0000_t202" style="position:absolute;margin-left:515.25pt;margin-top:26.25pt;width:28.75pt;height:20.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" filled="f" stroked="f">
                <v:textbox>
                  <w:txbxContent>
                    <w:p w:rsidR="009D387E" w:rsidRDefault="009D387E" w:rsidP="009D387E">
                      <w:pPr>
                        <w:pStyle w:val="NormalWeb"/>
                        <w:spacing w:before="0" w:beforeAutospacing="0" w:after="0" w:afterAutospacing="0"/>
                      </w:pPr>
                      <w:r>
                        <w:rPr>
                          <w:color w:val="000000" w:themeColor="dark1"/>
                        </w:rPr>
                        <w:t>**</w:t>
                      </w:r>
                    </w:p>
                  </w:txbxContent>
                </v:textbox>
              </v:shape>
            </w:pict>
          </mc:Fallback>
        </mc:AlternateContent>
      </w:r>
    </w:p>
    <w:p w:rsidR="009D387E" w:rsidRPr="005B26E3" w:rsidRDefault="009D387E" w:rsidP="009D387E">
      <w:pPr>
        <w:tabs>
          <w:tab w:val="left" w:pos="360"/>
        </w:tabs>
        <w:spacing w:after="0" w:line="480" w:lineRule="auto"/>
        <w:rPr>
          <w:rFonts w:ascii="Times New Roman" w:hAnsi="Times New Roman" w:cs="Times New Roman"/>
          <w:b/>
          <w:sz w:val="24"/>
          <w:szCs w:val="24"/>
          <w:lang w:eastAsia="sv-SE"/>
        </w:rPr>
      </w:pPr>
    </w:p>
    <w:p w:rsidR="009D387E" w:rsidRPr="005B26E3" w:rsidRDefault="009D387E" w:rsidP="009D387E">
      <w:pPr>
        <w:tabs>
          <w:tab w:val="left" w:pos="360"/>
        </w:tabs>
        <w:spacing w:after="0" w:line="480" w:lineRule="auto"/>
        <w:rPr>
          <w:rFonts w:ascii="Times New Roman" w:hAnsi="Times New Roman" w:cs="Times New Roman"/>
          <w:b/>
          <w:sz w:val="24"/>
          <w:szCs w:val="24"/>
          <w:lang w:eastAsia="sv-SE"/>
        </w:rPr>
      </w:pPr>
    </w:p>
    <w:p w:rsidR="009D387E" w:rsidRPr="005B26E3" w:rsidRDefault="009D387E" w:rsidP="009D387E">
      <w:pPr>
        <w:tabs>
          <w:tab w:val="left" w:pos="360"/>
        </w:tabs>
        <w:spacing w:after="0" w:line="480" w:lineRule="auto"/>
        <w:rPr>
          <w:rFonts w:ascii="Times New Roman" w:hAnsi="Times New Roman" w:cs="Times New Roman"/>
          <w:b/>
          <w:sz w:val="24"/>
          <w:szCs w:val="24"/>
          <w:lang w:eastAsia="sv-SE"/>
        </w:rPr>
      </w:pPr>
    </w:p>
    <w:p w:rsidR="009D387E" w:rsidRDefault="009D387E" w:rsidP="009D387E">
      <w:pPr>
        <w:tabs>
          <w:tab w:val="left" w:pos="360"/>
        </w:tabs>
        <w:spacing w:after="0" w:line="480" w:lineRule="auto"/>
        <w:rPr>
          <w:rFonts w:ascii="Times New Roman" w:hAnsi="Times New Roman" w:cs="Times New Roman"/>
          <w:b/>
          <w:sz w:val="24"/>
          <w:szCs w:val="24"/>
          <w:lang w:eastAsia="sv-SE"/>
        </w:rPr>
      </w:pPr>
    </w:p>
    <w:p w:rsidR="009D387E" w:rsidRPr="005B26E3" w:rsidRDefault="009D387E" w:rsidP="009D387E">
      <w:pPr>
        <w:tabs>
          <w:tab w:val="left" w:pos="360"/>
        </w:tabs>
        <w:spacing w:after="0" w:line="480" w:lineRule="auto"/>
        <w:rPr>
          <w:rFonts w:ascii="Times New Roman" w:hAnsi="Times New Roman" w:cs="Times New Roman"/>
          <w:sz w:val="24"/>
          <w:szCs w:val="24"/>
        </w:rPr>
        <w:sectPr w:rsidR="009D387E" w:rsidRPr="005B26E3" w:rsidSect="00314F16">
          <w:pgSz w:w="15840" w:h="12240" w:orient="landscape"/>
          <w:pgMar w:top="1440" w:right="1440" w:bottom="1440" w:left="1440" w:header="720" w:footer="720" w:gutter="0"/>
          <w:cols w:space="708"/>
          <w:docGrid w:linePitch="360"/>
        </w:sectPr>
      </w:pPr>
      <w:r w:rsidRPr="00B8770D">
        <w:rPr>
          <w:rFonts w:ascii="Times New Roman" w:hAnsi="Times New Roman" w:cs="Times New Roman"/>
          <w:sz w:val="24"/>
          <w:szCs w:val="24"/>
          <w:lang w:eastAsia="sv-SE"/>
        </w:rPr>
        <w:t>Supplementary Fig</w:t>
      </w:r>
      <w:r>
        <w:rPr>
          <w:rFonts w:ascii="Times New Roman" w:hAnsi="Times New Roman" w:cs="Times New Roman"/>
          <w:sz w:val="24"/>
          <w:szCs w:val="24"/>
          <w:lang w:eastAsia="sv-SE"/>
        </w:rPr>
        <w:t>.</w:t>
      </w:r>
      <w:r w:rsidRPr="00B8770D">
        <w:rPr>
          <w:rFonts w:ascii="Times New Roman" w:hAnsi="Times New Roman" w:cs="Times New Roman"/>
          <w:sz w:val="24"/>
          <w:szCs w:val="24"/>
          <w:lang w:eastAsia="sv-SE"/>
        </w:rPr>
        <w:t xml:space="preserve"> 1.</w:t>
      </w:r>
      <w:r w:rsidRPr="005B26E3">
        <w:rPr>
          <w:rFonts w:ascii="Times New Roman" w:hAnsi="Times New Roman" w:cs="Times New Roman"/>
          <w:b/>
          <w:sz w:val="24"/>
          <w:szCs w:val="24"/>
          <w:lang w:eastAsia="sv-SE"/>
        </w:rPr>
        <w:t xml:space="preserve"> </w:t>
      </w:r>
      <w:r w:rsidRPr="005B26E3">
        <w:rPr>
          <w:rFonts w:ascii="Times New Roman" w:hAnsi="Times New Roman" w:cs="Times New Roman"/>
          <w:sz w:val="24"/>
          <w:szCs w:val="24"/>
          <w:lang w:eastAsia="sv-SE"/>
        </w:rPr>
        <w:t xml:space="preserve">Percentage differences in mean cognitive performance stratified by diabetes and age. </w:t>
      </w:r>
      <w:r w:rsidRPr="005B26E3">
        <w:rPr>
          <w:rFonts w:ascii="Times New Roman" w:hAnsi="Times New Roman" w:cs="Times New Roman"/>
          <w:sz w:val="24"/>
          <w:szCs w:val="24"/>
        </w:rPr>
        <w:t>Analyses were adjusted for age, sex, and education. Sex and education were centered at the proportion of female (0.58) and low education (0.14) within each age–group. All latent factor scores were multiplied by 100</w:t>
      </w:r>
      <w:r>
        <w:rPr>
          <w:rFonts w:ascii="Times New Roman" w:hAnsi="Times New Roman" w:cs="Times New Roman"/>
          <w:sz w:val="24"/>
          <w:szCs w:val="24"/>
        </w:rPr>
        <w:t xml:space="preserve">. </w:t>
      </w:r>
      <w:r w:rsidRPr="005B26E3">
        <w:rPr>
          <w:rFonts w:ascii="Times New Roman" w:hAnsi="Times New Roman" w:cs="Times New Roman"/>
          <w:sz w:val="24"/>
          <w:szCs w:val="24"/>
        </w:rPr>
        <w:t>*</w:t>
      </w:r>
      <w:r w:rsidRPr="005B26E3">
        <w:rPr>
          <w:rFonts w:ascii="Times New Roman" w:hAnsi="Times New Roman" w:cs="Times New Roman"/>
          <w:i/>
          <w:sz w:val="24"/>
          <w:szCs w:val="24"/>
        </w:rPr>
        <w:t>p</w:t>
      </w:r>
      <w:r>
        <w:rPr>
          <w:rFonts w:ascii="Times New Roman" w:hAnsi="Times New Roman" w:cs="Times New Roman"/>
          <w:i/>
          <w:sz w:val="24"/>
          <w:szCs w:val="24"/>
        </w:rPr>
        <w:t xml:space="preserve"> </w:t>
      </w:r>
      <w:r w:rsidRPr="005B26E3">
        <w:rPr>
          <w:rFonts w:ascii="Times New Roman" w:hAnsi="Times New Roman" w:cs="Times New Roman"/>
          <w:sz w:val="24"/>
          <w:szCs w:val="24"/>
        </w:rPr>
        <w:t>&lt; 0.05, **</w:t>
      </w:r>
      <w:r>
        <w:rPr>
          <w:rFonts w:ascii="Times New Roman" w:hAnsi="Times New Roman" w:cs="Times New Roman"/>
          <w:i/>
          <w:sz w:val="24"/>
          <w:szCs w:val="24"/>
        </w:rPr>
        <w:t>p</w:t>
      </w:r>
      <w:r w:rsidRPr="005B26E3">
        <w:rPr>
          <w:rFonts w:ascii="Times New Roman" w:hAnsi="Times New Roman" w:cs="Times New Roman"/>
          <w:sz w:val="24"/>
          <w:szCs w:val="24"/>
        </w:rPr>
        <w:t xml:space="preserve"> &lt; 0.01 (Reference group: diabetes‒free participants)</w:t>
      </w:r>
    </w:p>
    <w:p w:rsidR="009D387E" w:rsidRPr="005B26E3" w:rsidRDefault="009D387E" w:rsidP="009D387E">
      <w:pPr>
        <w:tabs>
          <w:tab w:val="left" w:pos="360"/>
        </w:tabs>
        <w:spacing w:after="0" w:line="480" w:lineRule="auto"/>
        <w:rPr>
          <w:rFonts w:ascii="Times New Roman" w:hAnsi="Times New Roman" w:cs="Times New Roman"/>
          <w:sz w:val="24"/>
          <w:szCs w:val="24"/>
        </w:rPr>
      </w:pPr>
      <w:r w:rsidRPr="005B26E3">
        <w:rPr>
          <w:rFonts w:ascii="Times New Roman" w:hAnsi="Times New Roman" w:cs="Times New Roman"/>
          <w:noProof/>
          <w:sz w:val="24"/>
          <w:szCs w:val="24"/>
          <w:lang w:val="en-IN" w:eastAsia="en-IN"/>
        </w:rPr>
        <w:lastRenderedPageBreak/>
        <w:drawing>
          <wp:inline distT="0" distB="0" distL="0" distR="0" wp14:anchorId="374C8180" wp14:editId="0D10DF93">
            <wp:extent cx="5972810" cy="3376930"/>
            <wp:effectExtent l="0" t="0" r="27940"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387E" w:rsidRPr="005B26E3" w:rsidRDefault="009D387E" w:rsidP="009D387E">
      <w:pPr>
        <w:tabs>
          <w:tab w:val="left" w:pos="360"/>
        </w:tabs>
        <w:spacing w:after="0" w:line="480" w:lineRule="auto"/>
        <w:rPr>
          <w:rFonts w:ascii="Times New Roman" w:hAnsi="Times New Roman" w:cs="Times New Roman"/>
          <w:sz w:val="24"/>
          <w:szCs w:val="24"/>
        </w:rPr>
      </w:pPr>
      <w:r w:rsidRPr="00B8770D">
        <w:rPr>
          <w:rFonts w:ascii="Times New Roman" w:hAnsi="Times New Roman" w:cs="Times New Roman"/>
          <w:sz w:val="24"/>
          <w:szCs w:val="24"/>
        </w:rPr>
        <w:t>Supplementary Fig</w:t>
      </w:r>
      <w:r>
        <w:rPr>
          <w:rFonts w:ascii="Times New Roman" w:hAnsi="Times New Roman" w:cs="Times New Roman"/>
          <w:sz w:val="24"/>
          <w:szCs w:val="24"/>
        </w:rPr>
        <w:t>.</w:t>
      </w:r>
      <w:r w:rsidRPr="00B8770D">
        <w:rPr>
          <w:rFonts w:ascii="Times New Roman" w:hAnsi="Times New Roman" w:cs="Times New Roman"/>
          <w:sz w:val="24"/>
          <w:szCs w:val="24"/>
        </w:rPr>
        <w:t xml:space="preserve"> 2.</w:t>
      </w:r>
      <w:r w:rsidRPr="005B26E3">
        <w:rPr>
          <w:rFonts w:ascii="Times New Roman" w:hAnsi="Times New Roman" w:cs="Times New Roman"/>
          <w:sz w:val="24"/>
          <w:szCs w:val="24"/>
        </w:rPr>
        <w:t xml:space="preserve"> Unadjusted mean cognitive performance among participants with diabetes (</w:t>
      </w:r>
      <w:r w:rsidRPr="005B26E3">
        <w:rPr>
          <w:rFonts w:ascii="Times New Roman" w:hAnsi="Times New Roman" w:cs="Times New Roman"/>
          <w:i/>
          <w:sz w:val="24"/>
          <w:szCs w:val="24"/>
        </w:rPr>
        <w:t>n</w:t>
      </w:r>
      <w:r w:rsidRPr="005B26E3">
        <w:rPr>
          <w:rFonts w:ascii="Times New Roman" w:hAnsi="Times New Roman" w:cs="Times New Roman"/>
          <w:sz w:val="24"/>
          <w:szCs w:val="24"/>
        </w:rPr>
        <w:t xml:space="preserve"> = 196) by glycemic control status.</w:t>
      </w:r>
      <w:r>
        <w:rPr>
          <w:rFonts w:ascii="Times New Roman" w:hAnsi="Times New Roman" w:cs="Times New Roman"/>
          <w:sz w:val="24"/>
          <w:szCs w:val="24"/>
        </w:rPr>
        <w:t xml:space="preserve"> </w:t>
      </w:r>
      <w:r w:rsidRPr="005B26E3">
        <w:rPr>
          <w:rFonts w:ascii="Times New Roman" w:hAnsi="Times New Roman" w:cs="Times New Roman"/>
          <w:sz w:val="24"/>
          <w:szCs w:val="24"/>
        </w:rPr>
        <w:t>The figure shows the mean cognitive performance of participants with controlled (</w:t>
      </w:r>
      <w:r w:rsidRPr="005B26E3">
        <w:rPr>
          <w:rFonts w:ascii="Times New Roman" w:hAnsi="Times New Roman" w:cs="Times New Roman"/>
          <w:i/>
          <w:sz w:val="24"/>
          <w:szCs w:val="24"/>
        </w:rPr>
        <w:t>n</w:t>
      </w:r>
      <w:r w:rsidRPr="005B26E3">
        <w:rPr>
          <w:rFonts w:ascii="Times New Roman" w:hAnsi="Times New Roman" w:cs="Times New Roman"/>
          <w:sz w:val="24"/>
          <w:szCs w:val="24"/>
        </w:rPr>
        <w:t xml:space="preserve"> = 52) and uncontrolled (</w:t>
      </w:r>
      <w:r w:rsidRPr="005B26E3">
        <w:rPr>
          <w:rFonts w:ascii="Times New Roman" w:hAnsi="Times New Roman" w:cs="Times New Roman"/>
          <w:i/>
          <w:sz w:val="24"/>
          <w:szCs w:val="24"/>
        </w:rPr>
        <w:t>n</w:t>
      </w:r>
      <w:r w:rsidRPr="005B26E3">
        <w:rPr>
          <w:rFonts w:ascii="Times New Roman" w:hAnsi="Times New Roman" w:cs="Times New Roman"/>
          <w:sz w:val="24"/>
          <w:szCs w:val="24"/>
        </w:rPr>
        <w:t xml:space="preserve"> = 144) diabetes. T test for unequal variance was used to compare the mean cognitive performance between the two groups (*</w:t>
      </w:r>
      <w:r>
        <w:rPr>
          <w:rFonts w:ascii="Times New Roman" w:hAnsi="Times New Roman" w:cs="Times New Roman"/>
          <w:i/>
          <w:sz w:val="24"/>
          <w:szCs w:val="24"/>
        </w:rPr>
        <w:t>p</w:t>
      </w:r>
      <w:r w:rsidRPr="005B26E3">
        <w:rPr>
          <w:rFonts w:ascii="Times New Roman" w:hAnsi="Times New Roman" w:cs="Times New Roman"/>
          <w:sz w:val="24"/>
          <w:szCs w:val="24"/>
        </w:rPr>
        <w:t xml:space="preserve"> &lt; 0.05).</w:t>
      </w:r>
    </w:p>
    <w:p w:rsidR="009D387E" w:rsidRPr="005B26E3" w:rsidRDefault="009D387E" w:rsidP="009D387E">
      <w:pPr>
        <w:tabs>
          <w:tab w:val="left" w:pos="360"/>
        </w:tabs>
        <w:spacing w:after="0" w:line="480" w:lineRule="auto"/>
        <w:rPr>
          <w:rFonts w:ascii="Times New Roman" w:hAnsi="Times New Roman" w:cs="Times New Roman"/>
          <w:bCs/>
          <w:color w:val="000000"/>
          <w:sz w:val="24"/>
          <w:szCs w:val="24"/>
        </w:rPr>
      </w:pPr>
    </w:p>
    <w:p w:rsidR="001C7127" w:rsidRDefault="001C7127">
      <w:bookmarkStart w:id="0" w:name="_GoBack"/>
      <w:bookmarkEnd w:id="0"/>
    </w:p>
    <w:sectPr w:rsidR="001C7127" w:rsidSect="005B26E3">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60" w:rsidRDefault="009D3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48212"/>
      <w:docPartObj>
        <w:docPartGallery w:val="Page Numbers (Bottom of Page)"/>
        <w:docPartUnique/>
      </w:docPartObj>
    </w:sdtPr>
    <w:sdtEndPr>
      <w:rPr>
        <w:noProof/>
      </w:rPr>
    </w:sdtEndPr>
    <w:sdtContent>
      <w:p w:rsidR="00B04160" w:rsidRDefault="009D387E">
        <w:pPr>
          <w:pStyle w:val="Footer"/>
          <w:jc w:val="right"/>
        </w:pPr>
        <w:r>
          <w:fldChar w:fldCharType="begin"/>
        </w:r>
        <w:r>
          <w:instrText xml:space="preserve"> PAGE   \* MERGEFORMAT </w:instrText>
        </w:r>
        <w:r>
          <w:fldChar w:fldCharType="separate"/>
        </w:r>
        <w:r w:rsidRPr="009D387E">
          <w:rPr>
            <w:rFonts w:ascii="Times New Roman" w:hAnsi="Times New Roman" w:cs="Times New Roman"/>
            <w:noProof/>
            <w:sz w:val="24"/>
          </w:rPr>
          <w:t>3</w:t>
        </w:r>
        <w:r>
          <w:rPr>
            <w:noProof/>
          </w:rPr>
          <w:fldChar w:fldCharType="end"/>
        </w:r>
      </w:p>
    </w:sdtContent>
  </w:sdt>
  <w:p w:rsidR="00B04160" w:rsidRDefault="009D3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60" w:rsidRDefault="009D387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60" w:rsidRDefault="009D3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60" w:rsidRDefault="009D3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60" w:rsidRDefault="009D38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7E"/>
    <w:rsid w:val="001C7127"/>
    <w:rsid w:val="009D38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7E"/>
    <w:pPr>
      <w:suppressAutoHyphens/>
    </w:pPr>
    <w:rPr>
      <w:rFonts w:ascii="Calibri" w:eastAsia="Calibri" w:hAnsi="Calibri" w:cs="Calibri"/>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387E"/>
    <w:pPr>
      <w:tabs>
        <w:tab w:val="center" w:pos="4819"/>
        <w:tab w:val="right" w:pos="9638"/>
      </w:tabs>
    </w:pPr>
  </w:style>
  <w:style w:type="character" w:customStyle="1" w:styleId="FooterChar">
    <w:name w:val="Footer Char"/>
    <w:basedOn w:val="DefaultParagraphFont"/>
    <w:link w:val="Footer"/>
    <w:uiPriority w:val="99"/>
    <w:rsid w:val="009D387E"/>
    <w:rPr>
      <w:rFonts w:ascii="Calibri" w:eastAsia="Calibri" w:hAnsi="Calibri" w:cs="Calibri"/>
      <w:lang w:val="en-US" w:eastAsia="ar-SA"/>
    </w:rPr>
  </w:style>
  <w:style w:type="paragraph" w:styleId="Header">
    <w:name w:val="header"/>
    <w:basedOn w:val="Normal"/>
    <w:link w:val="HeaderChar"/>
    <w:uiPriority w:val="99"/>
    <w:rsid w:val="009D387E"/>
    <w:pPr>
      <w:suppressLineNumbers/>
      <w:tabs>
        <w:tab w:val="center" w:pos="4818"/>
        <w:tab w:val="right" w:pos="9637"/>
      </w:tabs>
    </w:pPr>
  </w:style>
  <w:style w:type="character" w:customStyle="1" w:styleId="HeaderChar">
    <w:name w:val="Header Char"/>
    <w:basedOn w:val="DefaultParagraphFont"/>
    <w:link w:val="Header"/>
    <w:uiPriority w:val="99"/>
    <w:rsid w:val="009D387E"/>
    <w:rPr>
      <w:rFonts w:ascii="Calibri" w:eastAsia="Calibri" w:hAnsi="Calibri" w:cs="Calibri"/>
      <w:lang w:val="en-US" w:eastAsia="ar-SA"/>
    </w:rPr>
  </w:style>
  <w:style w:type="paragraph" w:styleId="NormalWeb">
    <w:name w:val="Normal (Web)"/>
    <w:basedOn w:val="Normal"/>
    <w:uiPriority w:val="99"/>
    <w:semiHidden/>
    <w:unhideWhenUsed/>
    <w:rsid w:val="009D387E"/>
    <w:pPr>
      <w:suppressAutoHyphens w:val="0"/>
      <w:spacing w:before="100" w:beforeAutospacing="1" w:after="100" w:afterAutospacing="1" w:line="240" w:lineRule="auto"/>
    </w:pPr>
    <w:rPr>
      <w:rFonts w:ascii="Times New Roman" w:eastAsiaTheme="minorEastAsia" w:hAnsi="Times New Roman" w:cs="Times New Roman"/>
      <w:sz w:val="24"/>
      <w:szCs w:val="24"/>
      <w:lang w:val="sv-SE" w:eastAsia="sv-SE"/>
    </w:rPr>
  </w:style>
  <w:style w:type="paragraph" w:styleId="BalloonText">
    <w:name w:val="Balloon Text"/>
    <w:basedOn w:val="Normal"/>
    <w:link w:val="BalloonTextChar"/>
    <w:uiPriority w:val="99"/>
    <w:semiHidden/>
    <w:unhideWhenUsed/>
    <w:rsid w:val="009D3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87E"/>
    <w:rPr>
      <w:rFonts w:ascii="Tahoma" w:eastAsia="Calibri"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7E"/>
    <w:pPr>
      <w:suppressAutoHyphens/>
    </w:pPr>
    <w:rPr>
      <w:rFonts w:ascii="Calibri" w:eastAsia="Calibri" w:hAnsi="Calibri" w:cs="Calibri"/>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387E"/>
    <w:pPr>
      <w:tabs>
        <w:tab w:val="center" w:pos="4819"/>
        <w:tab w:val="right" w:pos="9638"/>
      </w:tabs>
    </w:pPr>
  </w:style>
  <w:style w:type="character" w:customStyle="1" w:styleId="FooterChar">
    <w:name w:val="Footer Char"/>
    <w:basedOn w:val="DefaultParagraphFont"/>
    <w:link w:val="Footer"/>
    <w:uiPriority w:val="99"/>
    <w:rsid w:val="009D387E"/>
    <w:rPr>
      <w:rFonts w:ascii="Calibri" w:eastAsia="Calibri" w:hAnsi="Calibri" w:cs="Calibri"/>
      <w:lang w:val="en-US" w:eastAsia="ar-SA"/>
    </w:rPr>
  </w:style>
  <w:style w:type="paragraph" w:styleId="Header">
    <w:name w:val="header"/>
    <w:basedOn w:val="Normal"/>
    <w:link w:val="HeaderChar"/>
    <w:uiPriority w:val="99"/>
    <w:rsid w:val="009D387E"/>
    <w:pPr>
      <w:suppressLineNumbers/>
      <w:tabs>
        <w:tab w:val="center" w:pos="4818"/>
        <w:tab w:val="right" w:pos="9637"/>
      </w:tabs>
    </w:pPr>
  </w:style>
  <w:style w:type="character" w:customStyle="1" w:styleId="HeaderChar">
    <w:name w:val="Header Char"/>
    <w:basedOn w:val="DefaultParagraphFont"/>
    <w:link w:val="Header"/>
    <w:uiPriority w:val="99"/>
    <w:rsid w:val="009D387E"/>
    <w:rPr>
      <w:rFonts w:ascii="Calibri" w:eastAsia="Calibri" w:hAnsi="Calibri" w:cs="Calibri"/>
      <w:lang w:val="en-US" w:eastAsia="ar-SA"/>
    </w:rPr>
  </w:style>
  <w:style w:type="paragraph" w:styleId="NormalWeb">
    <w:name w:val="Normal (Web)"/>
    <w:basedOn w:val="Normal"/>
    <w:uiPriority w:val="99"/>
    <w:semiHidden/>
    <w:unhideWhenUsed/>
    <w:rsid w:val="009D387E"/>
    <w:pPr>
      <w:suppressAutoHyphens w:val="0"/>
      <w:spacing w:before="100" w:beforeAutospacing="1" w:after="100" w:afterAutospacing="1" w:line="240" w:lineRule="auto"/>
    </w:pPr>
    <w:rPr>
      <w:rFonts w:ascii="Times New Roman" w:eastAsiaTheme="minorEastAsia" w:hAnsi="Times New Roman" w:cs="Times New Roman"/>
      <w:sz w:val="24"/>
      <w:szCs w:val="24"/>
      <w:lang w:val="sv-SE" w:eastAsia="sv-SE"/>
    </w:rPr>
  </w:style>
  <w:style w:type="paragraph" w:styleId="BalloonText">
    <w:name w:val="Balloon Text"/>
    <w:basedOn w:val="Normal"/>
    <w:link w:val="BalloonTextChar"/>
    <w:uiPriority w:val="99"/>
    <w:semiHidden/>
    <w:unhideWhenUsed/>
    <w:rsid w:val="009D3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87E"/>
    <w:rPr>
      <w:rFonts w:ascii="Tahoma" w:eastAsia="Calibri"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hart" Target="charts/chart1.xml"/><Relationship Id="rId5" Type="http://schemas.openxmlformats.org/officeDocument/2006/relationships/header" Target="header1.xml"/><Relationship Id="rId15" Type="http://schemas.openxmlformats.org/officeDocument/2006/relationships/chart" Target="charts/chart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aldrecentrum.local\rf\Anna.Marseglia\My%20Documents\Anna\1st%20STUDY_SNACK\0%20SUBMISSION%20PAPER%20study%20I\5_JAGS%20IF=4.57\Figures%20in%20ex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ldrecentrum.local\rf\Anna.Marseglia\My%20Documents\Anna\1st%20STUDY_SNACK\0%20SUBMISSION%20PAPER%20study%20I\5_JAGS%20IF=4.57\Figures%20in%20ex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ldrecentrum.local\rf\Anna.Marseglia\My%20Documents\Anna\1st%20STUDY_SNACK\0%20SUBMISSION%20PAPER%20study%20I\Figures%20SNAC-K_Study%20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A. </a:t>
            </a:r>
            <a:r>
              <a:rPr lang="en-US" sz="1100" b="0"/>
              <a:t>Younger old (60-78 years)</a:t>
            </a:r>
          </a:p>
        </c:rich>
      </c:tx>
      <c:layout>
        <c:manualLayout>
          <c:xMode val="edge"/>
          <c:yMode val="edge"/>
          <c:x val="2.6998451138375099E-2"/>
          <c:y val="2.0140986908358499E-2"/>
        </c:manualLayout>
      </c:layout>
      <c:overlay val="0"/>
    </c:title>
    <c:autoTitleDeleted val="0"/>
    <c:plotArea>
      <c:layout/>
      <c:barChart>
        <c:barDir val="col"/>
        <c:grouping val="clustered"/>
        <c:varyColors val="0"/>
        <c:ser>
          <c:idx val="0"/>
          <c:order val="0"/>
          <c:tx>
            <c:strRef>
              <c:f>'Supplementary by age'!$B$5</c:f>
              <c:strCache>
                <c:ptCount val="1"/>
                <c:pt idx="0">
                  <c:v>Prediabetes</c:v>
                </c:pt>
              </c:strCache>
            </c:strRef>
          </c:tx>
          <c:spPr>
            <a:solidFill>
              <a:schemeClr val="tx1">
                <a:lumMod val="50000"/>
                <a:lumOff val="50000"/>
              </a:schemeClr>
            </a:solidFill>
            <a:ln>
              <a:solidFill>
                <a:schemeClr val="tx1"/>
              </a:solidFill>
            </a:ln>
          </c:spPr>
          <c:invertIfNegative val="0"/>
          <c:cat>
            <c:strRef>
              <c:f>'Supplementary by age'!$A$6:$A$9</c:f>
              <c:strCache>
                <c:ptCount val="4"/>
                <c:pt idx="0">
                  <c:v>Perceptual speed</c:v>
                </c:pt>
                <c:pt idx="1">
                  <c:v>Category fluency</c:v>
                </c:pt>
                <c:pt idx="2">
                  <c:v>Letter fluency</c:v>
                </c:pt>
                <c:pt idx="3">
                  <c:v>Digit span forward</c:v>
                </c:pt>
              </c:strCache>
            </c:strRef>
          </c:cat>
          <c:val>
            <c:numRef>
              <c:f>'Supplementary by age'!$B$6:$B$9</c:f>
              <c:numCache>
                <c:formatCode>General</c:formatCode>
                <c:ptCount val="4"/>
                <c:pt idx="0">
                  <c:v>-4.2401685999999996</c:v>
                </c:pt>
                <c:pt idx="1">
                  <c:v>-1.901539799999999</c:v>
                </c:pt>
                <c:pt idx="2">
                  <c:v>-20.648796000000001</c:v>
                </c:pt>
                <c:pt idx="3">
                  <c:v>-0.65949292999999998</c:v>
                </c:pt>
              </c:numCache>
            </c:numRef>
          </c:val>
        </c:ser>
        <c:ser>
          <c:idx val="1"/>
          <c:order val="1"/>
          <c:tx>
            <c:strRef>
              <c:f>'Supplementary by age'!$C$5</c:f>
              <c:strCache>
                <c:ptCount val="1"/>
                <c:pt idx="0">
                  <c:v>Diabetes</c:v>
                </c:pt>
              </c:strCache>
            </c:strRef>
          </c:tx>
          <c:spPr>
            <a:solidFill>
              <a:schemeClr val="tx1"/>
            </a:solidFill>
          </c:spPr>
          <c:invertIfNegative val="0"/>
          <c:dLbls>
            <c:numFmt formatCode="#,##0.0" sourceLinked="0"/>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'Supplementary by age'!$A$6:$A$9</c:f>
              <c:strCache>
                <c:ptCount val="4"/>
                <c:pt idx="0">
                  <c:v>Perceptual speed</c:v>
                </c:pt>
                <c:pt idx="1">
                  <c:v>Category fluency</c:v>
                </c:pt>
                <c:pt idx="2">
                  <c:v>Letter fluency</c:v>
                </c:pt>
                <c:pt idx="3">
                  <c:v>Digit span forward</c:v>
                </c:pt>
              </c:strCache>
            </c:strRef>
          </c:cat>
          <c:val>
            <c:numRef>
              <c:f>'Supplementary by age'!$C$6:$C$9</c:f>
              <c:numCache>
                <c:formatCode>0\.000</c:formatCode>
                <c:ptCount val="4"/>
                <c:pt idx="0">
                  <c:v>-36.088436000000002</c:v>
                </c:pt>
                <c:pt idx="1">
                  <c:v>-29.154799000000001</c:v>
                </c:pt>
                <c:pt idx="2">
                  <c:v>-80.382677999999842</c:v>
                </c:pt>
                <c:pt idx="3">
                  <c:v>-4.7204284999999997</c:v>
                </c:pt>
              </c:numCache>
            </c:numRef>
          </c:val>
        </c:ser>
        <c:dLbls>
          <c:showLegendKey val="0"/>
          <c:showVal val="0"/>
          <c:showCatName val="0"/>
          <c:showSerName val="0"/>
          <c:showPercent val="0"/>
          <c:showBubbleSize val="0"/>
        </c:dLbls>
        <c:gapWidth val="150"/>
        <c:axId val="147880192"/>
        <c:axId val="147886080"/>
      </c:barChart>
      <c:catAx>
        <c:axId val="147880192"/>
        <c:scaling>
          <c:orientation val="minMax"/>
        </c:scaling>
        <c:delete val="0"/>
        <c:axPos val="b"/>
        <c:numFmt formatCode="General" sourceLinked="0"/>
        <c:majorTickMark val="none"/>
        <c:minorTickMark val="none"/>
        <c:tickLblPos val="low"/>
        <c:txPr>
          <a:bodyPr/>
          <a:lstStyle/>
          <a:p>
            <a:pPr>
              <a:defRPr sz="1000"/>
            </a:pPr>
            <a:endParaRPr lang="en-US"/>
          </a:p>
        </c:txPr>
        <c:crossAx val="147886080"/>
        <c:crosses val="autoZero"/>
        <c:auto val="1"/>
        <c:lblAlgn val="ctr"/>
        <c:lblOffset val="100"/>
        <c:noMultiLvlLbl val="0"/>
      </c:catAx>
      <c:valAx>
        <c:axId val="147886080"/>
        <c:scaling>
          <c:orientation val="minMax"/>
        </c:scaling>
        <c:delete val="0"/>
        <c:axPos val="l"/>
        <c:majorGridlines>
          <c:spPr>
            <a:ln w="6350">
              <a:noFill/>
            </a:ln>
          </c:spPr>
        </c:majorGridlines>
        <c:title>
          <c:tx>
            <c:rich>
              <a:bodyPr/>
              <a:lstStyle/>
              <a:p>
                <a:pPr>
                  <a:defRPr sz="1000"/>
                </a:pPr>
                <a:r>
                  <a:rPr lang="en-US" sz="1000" b="0"/>
                  <a:t>Percentage</a:t>
                </a:r>
                <a:r>
                  <a:rPr lang="en-US" sz="1000" b="0" baseline="0"/>
                  <a:t> (%) difference in cognitive performance</a:t>
                </a:r>
                <a:endParaRPr lang="en-US" sz="1000" b="0"/>
              </a:p>
            </c:rich>
          </c:tx>
          <c:layout>
            <c:manualLayout>
              <c:xMode val="edge"/>
              <c:yMode val="edge"/>
              <c:x val="1.9379844961240299E-2"/>
              <c:y val="0.21692080785974299"/>
            </c:manualLayout>
          </c:layout>
          <c:overlay val="0"/>
        </c:title>
        <c:numFmt formatCode="General" sourceLinked="1"/>
        <c:majorTickMark val="out"/>
        <c:minorTickMark val="none"/>
        <c:tickLblPos val="nextTo"/>
        <c:txPr>
          <a:bodyPr/>
          <a:lstStyle/>
          <a:p>
            <a:pPr>
              <a:defRPr sz="1000"/>
            </a:pPr>
            <a:endParaRPr lang="en-US"/>
          </a:p>
        </c:txPr>
        <c:crossAx val="147880192"/>
        <c:crosses val="autoZero"/>
        <c:crossBetween val="between"/>
      </c:valAx>
    </c:plotArea>
    <c:legend>
      <c:legendPos val="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B. </a:t>
            </a:r>
            <a:r>
              <a:rPr lang="en-US" sz="1100" b="0"/>
              <a:t>Older old (≥78 years)</a:t>
            </a:r>
          </a:p>
        </c:rich>
      </c:tx>
      <c:layout>
        <c:manualLayout>
          <c:xMode val="edge"/>
          <c:yMode val="edge"/>
          <c:x val="2.7526881720430101E-2"/>
          <c:y val="2.0449897750511301E-2"/>
        </c:manualLayout>
      </c:layout>
      <c:overlay val="0"/>
    </c:title>
    <c:autoTitleDeleted val="0"/>
    <c:plotArea>
      <c:layout/>
      <c:barChart>
        <c:barDir val="col"/>
        <c:grouping val="clustered"/>
        <c:varyColors val="0"/>
        <c:ser>
          <c:idx val="0"/>
          <c:order val="0"/>
          <c:tx>
            <c:strRef>
              <c:f>'Supplementary by age'!$B$14</c:f>
              <c:strCache>
                <c:ptCount val="1"/>
                <c:pt idx="0">
                  <c:v>Prediabetes</c:v>
                </c:pt>
              </c:strCache>
            </c:strRef>
          </c:tx>
          <c:spPr>
            <a:solidFill>
              <a:schemeClr val="tx1">
                <a:lumMod val="50000"/>
                <a:lumOff val="50000"/>
              </a:schemeClr>
            </a:solidFill>
            <a:ln>
              <a:solidFill>
                <a:schemeClr val="tx1"/>
              </a:solidFill>
            </a:ln>
          </c:spPr>
          <c:invertIfNegative val="0"/>
          <c:cat>
            <c:strRef>
              <c:f>'Supplementary by age'!$A$15:$A$18</c:f>
              <c:strCache>
                <c:ptCount val="4"/>
                <c:pt idx="0">
                  <c:v>Perceptual speed</c:v>
                </c:pt>
                <c:pt idx="1">
                  <c:v>Category fluency</c:v>
                </c:pt>
                <c:pt idx="2">
                  <c:v>Letter fluency</c:v>
                </c:pt>
                <c:pt idx="3">
                  <c:v>Digit span forward</c:v>
                </c:pt>
              </c:strCache>
            </c:strRef>
          </c:cat>
          <c:val>
            <c:numRef>
              <c:f>'Supplementary by age'!$B$15:$B$18</c:f>
              <c:numCache>
                <c:formatCode>General</c:formatCode>
                <c:ptCount val="4"/>
                <c:pt idx="0">
                  <c:v>-6.4622460999999998</c:v>
                </c:pt>
                <c:pt idx="1">
                  <c:v>-27.798898000000001</c:v>
                </c:pt>
                <c:pt idx="2">
                  <c:v>35.641174000000007</c:v>
                </c:pt>
                <c:pt idx="3">
                  <c:v>0.38345080999999998</c:v>
                </c:pt>
              </c:numCache>
            </c:numRef>
          </c:val>
        </c:ser>
        <c:ser>
          <c:idx val="1"/>
          <c:order val="1"/>
          <c:tx>
            <c:strRef>
              <c:f>'Supplementary by age'!$C$14</c:f>
              <c:strCache>
                <c:ptCount val="1"/>
                <c:pt idx="0">
                  <c:v>Diabetes</c:v>
                </c:pt>
              </c:strCache>
            </c:strRef>
          </c:tx>
          <c:spPr>
            <a:solidFill>
              <a:schemeClr val="tx1"/>
            </a:solidFill>
            <a:ln>
              <a:solidFill>
                <a:schemeClr val="tx1"/>
              </a:solidFill>
            </a:ln>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'Supplementary by age'!$A$15:$A$18</c:f>
              <c:strCache>
                <c:ptCount val="4"/>
                <c:pt idx="0">
                  <c:v>Perceptual speed</c:v>
                </c:pt>
                <c:pt idx="1">
                  <c:v>Category fluency</c:v>
                </c:pt>
                <c:pt idx="2">
                  <c:v>Letter fluency</c:v>
                </c:pt>
                <c:pt idx="3">
                  <c:v>Digit span forward</c:v>
                </c:pt>
              </c:strCache>
            </c:strRef>
          </c:cat>
          <c:val>
            <c:numRef>
              <c:f>'Supplementary by age'!$C$15:$C$18</c:f>
              <c:numCache>
                <c:formatCode>0\.000</c:formatCode>
                <c:ptCount val="4"/>
                <c:pt idx="0">
                  <c:v>22.421582000000001</c:v>
                </c:pt>
                <c:pt idx="1">
                  <c:v>50.782617999999999</c:v>
                </c:pt>
                <c:pt idx="2">
                  <c:v>2.8572985000000002</c:v>
                </c:pt>
                <c:pt idx="3">
                  <c:v>-7.1881021999999994</c:v>
                </c:pt>
              </c:numCache>
            </c:numRef>
          </c:val>
        </c:ser>
        <c:dLbls>
          <c:showLegendKey val="0"/>
          <c:showVal val="0"/>
          <c:showCatName val="0"/>
          <c:showSerName val="0"/>
          <c:showPercent val="0"/>
          <c:showBubbleSize val="0"/>
        </c:dLbls>
        <c:gapWidth val="150"/>
        <c:axId val="110212608"/>
        <c:axId val="110214144"/>
      </c:barChart>
      <c:catAx>
        <c:axId val="110212608"/>
        <c:scaling>
          <c:orientation val="minMax"/>
        </c:scaling>
        <c:delete val="0"/>
        <c:axPos val="b"/>
        <c:numFmt formatCode="General" sourceLinked="0"/>
        <c:majorTickMark val="none"/>
        <c:minorTickMark val="none"/>
        <c:tickLblPos val="low"/>
        <c:crossAx val="110214144"/>
        <c:crosses val="autoZero"/>
        <c:auto val="1"/>
        <c:lblAlgn val="ctr"/>
        <c:lblOffset val="100"/>
        <c:noMultiLvlLbl val="0"/>
      </c:catAx>
      <c:valAx>
        <c:axId val="110214144"/>
        <c:scaling>
          <c:orientation val="minMax"/>
        </c:scaling>
        <c:delete val="0"/>
        <c:axPos val="l"/>
        <c:majorGridlines>
          <c:spPr>
            <a:ln w="6350">
              <a:noFill/>
            </a:ln>
          </c:spPr>
        </c:majorGridlines>
        <c:title>
          <c:tx>
            <c:rich>
              <a:bodyPr/>
              <a:lstStyle/>
              <a:p>
                <a:pPr>
                  <a:defRPr/>
                </a:pPr>
                <a:r>
                  <a:rPr lang="en-US" b="0"/>
                  <a:t>Percentage</a:t>
                </a:r>
                <a:r>
                  <a:rPr lang="en-US" b="0" baseline="0"/>
                  <a:t> (%) difference in cognitive performance</a:t>
                </a:r>
                <a:endParaRPr lang="en-US" b="0"/>
              </a:p>
            </c:rich>
          </c:tx>
          <c:layout/>
          <c:overlay val="0"/>
        </c:title>
        <c:numFmt formatCode="General" sourceLinked="1"/>
        <c:majorTickMark val="out"/>
        <c:minorTickMark val="none"/>
        <c:tickLblPos val="nextTo"/>
        <c:crossAx val="110212608"/>
        <c:crosses val="autoZero"/>
        <c:crossBetween val="between"/>
      </c:valAx>
    </c:plotArea>
    <c:legend>
      <c:legendPos val="t"/>
      <c:layout/>
      <c:overlay val="0"/>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'Suppl Fig_JAD revisions'!$B$4</c:f>
              <c:strCache>
                <c:ptCount val="1"/>
                <c:pt idx="0">
                  <c:v>Controlled</c:v>
                </c:pt>
              </c:strCache>
            </c:strRef>
          </c:tx>
          <c:spPr>
            <a:solidFill>
              <a:schemeClr val="bg1">
                <a:lumMod val="65000"/>
              </a:schemeClr>
            </a:solidFill>
            <a:ln>
              <a:solidFill>
                <a:schemeClr val="tx1"/>
              </a:solidFill>
            </a:ln>
          </c:spPr>
          <c:invertIfNegative val="0"/>
          <c:dLbls>
            <c:dLbl>
              <c:idx val="0"/>
              <c:layout>
                <c:manualLayout>
                  <c:x val="-1.9984012789768199E-3"/>
                  <c:y val="0.13785790031813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984012789768199E-3"/>
                  <c:y val="0.1307882644043829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9984012789768199E-3"/>
                  <c:y val="7.7765995051254894E-2"/>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'Suppl Fig_JAD revisions'!$A$5:$A$11</c:f>
              <c:strCache>
                <c:ptCount val="7"/>
                <c:pt idx="0">
                  <c:v>Perceptual speed</c:v>
                </c:pt>
                <c:pt idx="1">
                  <c:v>Category fluency</c:v>
                </c:pt>
                <c:pt idx="2">
                  <c:v>Letter fluency</c:v>
                </c:pt>
                <c:pt idx="3">
                  <c:v>Semantic memory</c:v>
                </c:pt>
                <c:pt idx="4">
                  <c:v>Episodic memory</c:v>
                </c:pt>
                <c:pt idx="5">
                  <c:v>Digit span forward</c:v>
                </c:pt>
                <c:pt idx="6">
                  <c:v>Digit span backward</c:v>
                </c:pt>
              </c:strCache>
            </c:strRef>
          </c:cat>
          <c:val>
            <c:numRef>
              <c:f>'Suppl Fig_JAD revisions'!$B$5:$B$11</c:f>
              <c:numCache>
                <c:formatCode>General</c:formatCode>
                <c:ptCount val="7"/>
                <c:pt idx="0">
                  <c:v>-0.89351650000000005</c:v>
                </c:pt>
                <c:pt idx="1">
                  <c:v>-0.79859250000000004</c:v>
                </c:pt>
                <c:pt idx="2">
                  <c:v>-0.23589470000000001</c:v>
                </c:pt>
                <c:pt idx="3">
                  <c:v>1.3924339999999999</c:v>
                </c:pt>
                <c:pt idx="4">
                  <c:v>0.96908019999999995</c:v>
                </c:pt>
                <c:pt idx="5">
                  <c:v>5.5</c:v>
                </c:pt>
                <c:pt idx="6">
                  <c:v>4.25</c:v>
                </c:pt>
              </c:numCache>
            </c:numRef>
          </c:val>
        </c:ser>
        <c:ser>
          <c:idx val="1"/>
          <c:order val="1"/>
          <c:tx>
            <c:strRef>
              <c:f>'Suppl Fig_JAD revisions'!$C$4</c:f>
              <c:strCache>
                <c:ptCount val="1"/>
                <c:pt idx="0">
                  <c:v>Uncontrolled</c:v>
                </c:pt>
              </c:strCache>
            </c:strRef>
          </c:tx>
          <c:spPr>
            <a:solidFill>
              <a:schemeClr val="tx1"/>
            </a:solidFill>
            <a:ln>
              <a:solidFill>
                <a:schemeClr val="tx1"/>
              </a:solidFill>
            </a:ln>
          </c:spPr>
          <c:invertIfNegative val="0"/>
          <c:dLbls>
            <c:dLbl>
              <c:idx val="4"/>
              <c:layout>
                <c:manualLayout>
                  <c:x val="0"/>
                  <c:y val="0.12018381053375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57264050901378605"/>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45245669848002801"/>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'Suppl Fig_JAD revisions'!$A$5:$A$11</c:f>
              <c:strCache>
                <c:ptCount val="7"/>
                <c:pt idx="0">
                  <c:v>Perceptual speed</c:v>
                </c:pt>
                <c:pt idx="1">
                  <c:v>Category fluency</c:v>
                </c:pt>
                <c:pt idx="2">
                  <c:v>Letter fluency</c:v>
                </c:pt>
                <c:pt idx="3">
                  <c:v>Semantic memory</c:v>
                </c:pt>
                <c:pt idx="4">
                  <c:v>Episodic memory</c:v>
                </c:pt>
                <c:pt idx="5">
                  <c:v>Digit span forward</c:v>
                </c:pt>
                <c:pt idx="6">
                  <c:v>Digit span backward</c:v>
                </c:pt>
              </c:strCache>
            </c:strRef>
          </c:cat>
          <c:val>
            <c:numRef>
              <c:f>'Suppl Fig_JAD revisions'!$C$5:$C$11</c:f>
              <c:numCache>
                <c:formatCode>General</c:formatCode>
                <c:ptCount val="7"/>
                <c:pt idx="0">
                  <c:v>-1.1345179999999999</c:v>
                </c:pt>
                <c:pt idx="1">
                  <c:v>-1.196669</c:v>
                </c:pt>
                <c:pt idx="2">
                  <c:v>-0.98715439999999999</c:v>
                </c:pt>
                <c:pt idx="3">
                  <c:v>-0.74845969999999995</c:v>
                </c:pt>
                <c:pt idx="4">
                  <c:v>0.64749939999999995</c:v>
                </c:pt>
                <c:pt idx="5">
                  <c:v>5.657142999999988</c:v>
                </c:pt>
                <c:pt idx="6">
                  <c:v>4.342856999999988</c:v>
                </c:pt>
              </c:numCache>
            </c:numRef>
          </c:val>
        </c:ser>
        <c:dLbls>
          <c:showLegendKey val="0"/>
          <c:showVal val="0"/>
          <c:showCatName val="0"/>
          <c:showSerName val="0"/>
          <c:showPercent val="0"/>
          <c:showBubbleSize val="0"/>
        </c:dLbls>
        <c:gapWidth val="150"/>
        <c:axId val="130570496"/>
        <c:axId val="130580480"/>
      </c:barChart>
      <c:catAx>
        <c:axId val="130570496"/>
        <c:scaling>
          <c:orientation val="minMax"/>
        </c:scaling>
        <c:delete val="0"/>
        <c:axPos val="b"/>
        <c:numFmt formatCode="General" sourceLinked="0"/>
        <c:majorTickMark val="none"/>
        <c:minorTickMark val="none"/>
        <c:tickLblPos val="low"/>
        <c:crossAx val="130580480"/>
        <c:crosses val="autoZero"/>
        <c:auto val="1"/>
        <c:lblAlgn val="ctr"/>
        <c:lblOffset val="100"/>
        <c:noMultiLvlLbl val="0"/>
      </c:catAx>
      <c:valAx>
        <c:axId val="130580480"/>
        <c:scaling>
          <c:orientation val="minMax"/>
        </c:scaling>
        <c:delete val="0"/>
        <c:axPos val="l"/>
        <c:majorGridlines>
          <c:spPr>
            <a:ln>
              <a:solidFill>
                <a:schemeClr val="bg1">
                  <a:lumMod val="95000"/>
                </a:schemeClr>
              </a:solidFill>
            </a:ln>
          </c:spPr>
        </c:majorGridlines>
        <c:title>
          <c:tx>
            <c:rich>
              <a:bodyPr/>
              <a:lstStyle/>
              <a:p>
                <a:pPr>
                  <a:defRPr/>
                </a:pPr>
                <a:r>
                  <a:rPr lang="en-US"/>
                  <a:t>Mean values of cognitive domains</a:t>
                </a:r>
              </a:p>
            </c:rich>
          </c:tx>
          <c:layout/>
          <c:overlay val="0"/>
        </c:title>
        <c:numFmt formatCode="General" sourceLinked="1"/>
        <c:majorTickMark val="out"/>
        <c:minorTickMark val="none"/>
        <c:tickLblPos val="nextTo"/>
        <c:crossAx val="130570496"/>
        <c:crosses val="autoZero"/>
        <c:crossBetween val="between"/>
      </c:valAx>
    </c:plotArea>
    <c:legend>
      <c:legendPos val="t"/>
      <c:layout/>
      <c:overlay val="0"/>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2209</Characters>
  <Application>Microsoft Office Word</Application>
  <DocSecurity>0</DocSecurity>
  <Lines>18</Lines>
  <Paragraphs>5</Paragraphs>
  <ScaleCrop>false</ScaleCrop>
  <Company>Microsoft</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SGML</dc:creator>
  <cp:lastModifiedBy>SGML</cp:lastModifiedBy>
  <cp:revision>1</cp:revision>
  <dcterms:created xsi:type="dcterms:W3CDTF">2016-06-15T01:52:00Z</dcterms:created>
  <dcterms:modified xsi:type="dcterms:W3CDTF">2016-06-15T01:52:00Z</dcterms:modified>
</cp:coreProperties>
</file>