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B5B4" w14:textId="77777777" w:rsidR="00B93502" w:rsidRPr="006778DB" w:rsidRDefault="00B93502" w:rsidP="00B9350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bookmarkStart w:id="0" w:name="_GoBack"/>
      <w:bookmarkEnd w:id="0"/>
    </w:p>
    <w:p w14:paraId="004C18DB" w14:textId="6C9EABE5" w:rsidR="00BF5EF2" w:rsidRPr="00831699" w:rsidRDefault="00831699" w:rsidP="00831699">
      <w:pPr>
        <w:autoSpaceDE w:val="0"/>
        <w:autoSpaceDN w:val="0"/>
        <w:bidi w:val="0"/>
        <w:adjustRightInd w:val="0"/>
        <w:spacing w:after="0" w:line="360" w:lineRule="auto"/>
        <w:jc w:val="both"/>
      </w:pPr>
      <w:r w:rsidRPr="00831699">
        <w:rPr>
          <w:noProof/>
        </w:rPr>
        <w:drawing>
          <wp:inline distT="0" distB="0" distL="0" distR="0" wp14:anchorId="1D1FE7B3" wp14:editId="74DD65FE">
            <wp:extent cx="5943600" cy="3876675"/>
            <wp:effectExtent l="0" t="0" r="0" b="9525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23CBD" w14:textId="77777777" w:rsidR="00B93502" w:rsidRDefault="00B93502" w:rsidP="00B9350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DC0D477" w14:textId="7EA01BFD" w:rsidR="00B93502" w:rsidRPr="001E15A2" w:rsidRDefault="00B93502" w:rsidP="00A653C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159E7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Supplementary Figure 1a: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Expression of </w:t>
      </w:r>
      <w:r w:rsidR="0064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SARS</w:t>
      </w:r>
      <w:r w:rsidR="0064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CoV</w:t>
      </w:r>
      <w:r w:rsidR="0064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 xml:space="preserve">2 </w:t>
      </w:r>
      <w:r w:rsidR="00A653CD" w:rsidRPr="00F17D31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1E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RBD</w:t>
      </w:r>
      <w:r w:rsidRPr="001E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6</w:t>
      </w:r>
      <w:r w:rsidR="0064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×</w:t>
      </w:r>
      <w:r w:rsidRPr="001E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under different induction conditions. Various expression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E.</w:t>
      </w:r>
      <w:r w:rsidR="0064392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coli 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>strains transformed with pET30b(+)-RBD were induced with 0.25 mM IPTG and incubated overnight at 20°C or 37°C. Samples from induced cultures were treated with TCA, dissolved in 1</w:t>
      </w:r>
      <w:r w:rsidR="0064392D">
        <w:rPr>
          <w:rFonts w:ascii="Times New Roman" w:hAnsi="Times New Roman" w:cs="Times New Roman"/>
          <w:b/>
          <w:bCs/>
          <w:sz w:val="24"/>
          <w:szCs w:val="24"/>
          <w:lang w:val="en-GB"/>
        </w:rPr>
        <w:t>×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Laemmli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buffer and loaded on 15% SDS-APGE. 1- Prestained protein marker (Thermo), lanes 2, total protein of non-transformed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E.</w:t>
      </w:r>
      <w:r w:rsidR="0064392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coli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BL21(DE3</w:t>
      </w:r>
      <w:r w:rsidR="00B159E7">
        <w:rPr>
          <w:rFonts w:ascii="Times New Roman" w:hAnsi="Times New Roman" w:cs="Times New Roman"/>
          <w:b/>
          <w:bCs/>
          <w:sz w:val="24"/>
          <w:szCs w:val="24"/>
          <w:lang w:val="en-GB"/>
        </w:rPr>
        <w:t>) pLys, lanes 3 and 7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total protein of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E.</w:t>
      </w:r>
      <w:r w:rsidR="0064392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coli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BL21(DE3) pLys transformed with pET30b(+)-RBD, lanes 4 and 8- total protein of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E.</w:t>
      </w:r>
      <w:r w:rsidR="0064392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coli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BL21(DE3) Arctic RIL</w:t>
      </w:r>
      <w:r w:rsidR="0064392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transformed with pET30b(+)-RBD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lanes 5 and 9 total protein of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E.</w:t>
      </w:r>
      <w:r w:rsidR="0064392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coli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BL21(DE3) C43 transformed with pET30b(+)-RBD, lanes 6 and 10- total protein of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E.</w:t>
      </w:r>
      <w:r w:rsidR="0064392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Pr="001E15A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coli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BL21(DE3) Rosetta Gami transformed with pET30b(+)-RBD. Black arrow points to the overexpressed 30 kD protein corresponding to the predicted molecular mass of </w:t>
      </w:r>
      <w:r w:rsidRPr="001E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SARS</w:t>
      </w:r>
      <w:r w:rsidRPr="001E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CoV</w:t>
      </w:r>
      <w:r w:rsidRPr="001E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2</w:t>
      </w:r>
      <w:r w:rsidR="0064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653CD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Pr="001E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RBD</w:t>
      </w:r>
      <w:r w:rsidRPr="001E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6</w:t>
      </w:r>
      <w:r w:rsidR="006439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×</w:t>
      </w:r>
      <w:r w:rsidRPr="001E15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</w:t>
      </w:r>
      <w:r w:rsidRPr="001E15A2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p w14:paraId="39A384C1" w14:textId="2BBEF1E5" w:rsidR="00B159E7" w:rsidRDefault="00B159E7">
      <w:pPr>
        <w:bidi w:val="0"/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AEBE043" w14:textId="5B3C8334" w:rsidR="00B93502" w:rsidRDefault="00B93502" w:rsidP="0091463B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14:paraId="760754A9" w14:textId="1FBA3160" w:rsidR="009B212B" w:rsidRPr="00846F75" w:rsidRDefault="003117C7" w:rsidP="003117C7">
      <w:pPr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7C7">
        <w:rPr>
          <w:noProof/>
        </w:rPr>
        <w:drawing>
          <wp:inline distT="0" distB="0" distL="0" distR="0" wp14:anchorId="4504F363" wp14:editId="78035863">
            <wp:extent cx="5943600" cy="305181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CE02" w14:textId="77777777" w:rsidR="00B93502" w:rsidRPr="00846F75" w:rsidRDefault="00B93502" w:rsidP="00A75A3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B6EAE1" w14:textId="00CD303B" w:rsidR="00B93502" w:rsidRPr="00AF7DA9" w:rsidRDefault="00B93502" w:rsidP="00A653CD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Supplementary Figure 2A: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Solubility of </w:t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SARS</w:t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CoV</w:t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 xml:space="preserve">2 </w:t>
      </w:r>
      <w:r w:rsidR="00A653CD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r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RBD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6</w:t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×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</w:t>
      </w:r>
      <w:r w:rsidRPr="00A65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in different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coli 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expression hosts. The cultures were induced using 0.25 mM IPTG and incubated overnight at 20°C. Samples form induced cultures were lysed under native conditions by resuspension in phosphate buffered saline and repeated freezing-thawing cycles. 1- Prestained protein marker (Thermo), lanes 2,4, 6</w:t>
      </w:r>
      <w:r w:rsidR="006A06A8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,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8</w:t>
      </w:r>
      <w:r w:rsidR="006A06A8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and 10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soluble proteins of non-transformed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coli </w:t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BL21 (DE3), </w:t>
      </w:r>
      <w:r w:rsidR="006A06A8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E. coli </w:t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BL21(DE3) pLys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coli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BL21(DE3) Arctic RIL</w:t>
      </w:r>
      <w:r w:rsidR="006A06A8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coli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BL21(DE3) Rosetta Gami</w:t>
      </w:r>
      <w:r w:rsidR="006A06A8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and </w:t>
      </w:r>
      <w:r w:rsidR="006A06A8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E. coli </w:t>
      </w:r>
      <w:r w:rsidR="006A06A8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BL21(DE3) C43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transformed with pET30b(+)-RBD, respectively</w:t>
      </w:r>
      <w:r w:rsidR="006A06A8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.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="00A653CD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Lanes</w:t>
      </w:r>
      <w:r w:rsid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3, 5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,</w:t>
      </w:r>
      <w:r w:rsid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7 and 9-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insoluble protein</w:t>
      </w:r>
      <w:r w:rsidR="006A06A8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s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of </w:t>
      </w:r>
      <w:r w:rsidR="006A06A8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non transformed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coli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BL21(DE3) pLys</w:t>
      </w:r>
      <w:r w:rsidR="00B159E7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,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coli 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BL21(DE3) pLys,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coli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BL21(DE3) Arctic RIL and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coli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BL21(DE3) Rosetta Gami transformed with pET30b(+)-RBD, respectively. Black arrow points to the overexpressed 30 kD</w:t>
      </w:r>
      <w:r w:rsidR="003117C7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a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protein corresponding to the predicted molecular mass of 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SARS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CoV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RBD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6</w:t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×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. S denotes soluble fraction and I denotes insoluble fractions.</w:t>
      </w:r>
    </w:p>
    <w:p w14:paraId="6F5DB6DE" w14:textId="77777777" w:rsidR="00B93502" w:rsidRPr="00846F75" w:rsidRDefault="00B93502" w:rsidP="00A75A3D">
      <w:pPr>
        <w:bidi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93D4986" w14:textId="7CD16958" w:rsidR="00B93502" w:rsidRDefault="00B93502" w:rsidP="00B93502">
      <w:pPr>
        <w:bidi w:val="0"/>
        <w:rPr>
          <w:noProof/>
        </w:rPr>
      </w:pPr>
      <w:r w:rsidRPr="00846F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br w:type="page"/>
      </w:r>
    </w:p>
    <w:p w14:paraId="1D6143FC" w14:textId="77777777" w:rsidR="00E00607" w:rsidRDefault="00E00607" w:rsidP="0064392D">
      <w:pPr>
        <w:bidi w:val="0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5BB5963D" w14:textId="6356644A" w:rsidR="00E00607" w:rsidRDefault="003117C7" w:rsidP="00B459E5">
      <w:pPr>
        <w:bidi w:val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3117C7">
        <w:rPr>
          <w:noProof/>
        </w:rPr>
        <w:drawing>
          <wp:inline distT="0" distB="0" distL="0" distR="0" wp14:anchorId="04525AD4" wp14:editId="301D06AA">
            <wp:extent cx="5943600" cy="3223260"/>
            <wp:effectExtent l="0" t="0" r="0" b="0"/>
            <wp:docPr id="10" name="Picture 1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3A8E8" w14:textId="44F30505" w:rsidR="00E00607" w:rsidRDefault="00E00607" w:rsidP="00D66796">
      <w:pPr>
        <w:bidi w:val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</w:p>
    <w:p w14:paraId="42B32CF1" w14:textId="49AC06EB" w:rsidR="00B93502" w:rsidRPr="00FF1497" w:rsidRDefault="00B93502" w:rsidP="00A653CD">
      <w:pPr>
        <w:bidi w:val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</w:pP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GB"/>
        </w:rPr>
        <w:t xml:space="preserve">Supplementary Figure </w:t>
      </w:r>
      <w:r w:rsidR="00295234" w:rsidRPr="00A653CD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GB"/>
        </w:rPr>
        <w:t>2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GB"/>
        </w:rPr>
        <w:t>B: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Solubility of </w:t>
      </w:r>
      <w:r w:rsidR="00A653C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SARS</w:t>
      </w:r>
      <w:r w:rsidR="00A653C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CoV</w:t>
      </w:r>
      <w:r w:rsidR="00A653C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 xml:space="preserve">2 </w:t>
      </w:r>
      <w:r w:rsidR="00A653CD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r</w:t>
      </w:r>
      <w:r w:rsidR="00A653C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RBD</w:t>
      </w:r>
      <w:r w:rsidR="00A653C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6×His</w:t>
      </w:r>
      <w:r w:rsidR="00A653CD" w:rsidRPr="00A65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in different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coli 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expression hosts. The cultures were induced using 0.25 mM IPTG and incubated at 28°C for 4 hours. Samples form induced cultures were lysed under native conditions by resuspension in phosphate buffered saline and repeated freezing-thawing cycles. 1- Prestained protein marker (Thermo), lanes 2,</w:t>
      </w:r>
      <w:r w:rsidR="0064392D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4, 6</w:t>
      </w:r>
      <w:r w:rsidR="006A06A8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, 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8 </w:t>
      </w:r>
      <w:r w:rsidR="006A06A8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and 10 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soluble proteins of non-transformed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E.</w:t>
      </w:r>
      <w:r w:rsidR="00B459E5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coli</w:t>
      </w:r>
      <w:r w:rsidR="00B459E5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="0064392D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BL21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(DE3), </w:t>
      </w:r>
      <w:r w:rsidR="006A06A8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E. coli </w:t>
      </w:r>
      <w:r w:rsidR="00B459E5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BL21(DE3) pLys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,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coli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BL21(DE3) Arctic RIL</w:t>
      </w:r>
      <w:r w:rsidR="006A06A8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, </w:t>
      </w:r>
      <w:r w:rsidR="00B459E5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E. coli </w:t>
      </w:r>
      <w:r w:rsidR="00957BC4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BL21(DE3) </w:t>
      </w:r>
      <w:r w:rsidR="00E00607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C43 and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coli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BL21(DE3) Rosetta Gami transformed with pET30b(+</w:t>
      </w:r>
      <w:r w:rsidR="00ED1BE5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)-RBD, respectively, lanes 3, 5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,</w:t>
      </w:r>
      <w:r w:rsidR="00ED1BE5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7</w:t>
      </w:r>
      <w:r w:rsidR="00E00607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, 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9</w:t>
      </w:r>
      <w:r w:rsidR="00E00607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and 11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insoluble protein</w:t>
      </w:r>
      <w:r w:rsidR="00E00607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s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of non-transformed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coli </w:t>
      </w:r>
      <w:r w:rsidR="0064392D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BL21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(DE3) pLys, </w:t>
      </w:r>
      <w:r w:rsidR="00E00607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E.</w:t>
      </w:r>
      <w:r w:rsidR="00B459E5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="00E00607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coli 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BL21(DE3) pLys,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coli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BL21(DE3) Arctic RIL</w:t>
      </w:r>
      <w:r w:rsidR="00E00607"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, </w:t>
      </w:r>
      <w:r w:rsidR="00E00607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E.</w:t>
      </w:r>
      <w:r w:rsidR="00B459E5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="00E00607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>coli</w:t>
      </w:r>
      <w:r w:rsidR="00B459E5" w:rsidRPr="00A653C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  <w:t xml:space="preserve"> </w:t>
      </w:r>
      <w:r w:rsidR="00E00607" w:rsidRPr="00A653C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BL21(DE3) C43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and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E.</w:t>
      </w:r>
      <w:r w:rsidR="0064392D"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 xml:space="preserve"> </w:t>
      </w:r>
      <w:r w:rsidRPr="00A653CD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GB"/>
        </w:rPr>
        <w:t>coli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 xml:space="preserve"> BL21(DE3) Rosetta Gami transformed with pET30b(+)-RBD, respectively. Black arrow points to the overexpressed 30 kDa protein corresponding to the predicted molecular mass of </w:t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SARS</w:t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CoV</w:t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 xml:space="preserve">2 </w:t>
      </w:r>
      <w:r w:rsid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RBD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6</w:t>
      </w:r>
      <w:r w:rsidR="0064392D"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×</w:t>
      </w:r>
      <w:r w:rsidRPr="00A653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</w:t>
      </w:r>
      <w:r w:rsidRPr="00A653CD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. S denotes soluble fraction and I denotes insoluble fractions.</w:t>
      </w:r>
    </w:p>
    <w:sectPr w:rsidR="00B93502" w:rsidRPr="00FF1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02"/>
    <w:rsid w:val="001D0259"/>
    <w:rsid w:val="00295234"/>
    <w:rsid w:val="003117C7"/>
    <w:rsid w:val="00532324"/>
    <w:rsid w:val="0064392D"/>
    <w:rsid w:val="006A06A8"/>
    <w:rsid w:val="00777104"/>
    <w:rsid w:val="00831699"/>
    <w:rsid w:val="0091463B"/>
    <w:rsid w:val="00957BC4"/>
    <w:rsid w:val="009B212B"/>
    <w:rsid w:val="00A653CD"/>
    <w:rsid w:val="00A75A3D"/>
    <w:rsid w:val="00B159E7"/>
    <w:rsid w:val="00B459E5"/>
    <w:rsid w:val="00B93502"/>
    <w:rsid w:val="00BF5EF2"/>
    <w:rsid w:val="00D66796"/>
    <w:rsid w:val="00E00607"/>
    <w:rsid w:val="00E83ADC"/>
    <w:rsid w:val="00ED1BE5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DDC6"/>
  <w15:chartTrackingRefBased/>
  <w15:docId w15:val="{306543E6-45D4-4FDF-841B-1173787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0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Shahein</dc:creator>
  <cp:keywords/>
  <dc:description/>
  <cp:lastModifiedBy>Shahein</cp:lastModifiedBy>
  <cp:revision>2</cp:revision>
  <dcterms:created xsi:type="dcterms:W3CDTF">2022-02-01T16:21:00Z</dcterms:created>
  <dcterms:modified xsi:type="dcterms:W3CDTF">2022-02-01T16:21:00Z</dcterms:modified>
</cp:coreProperties>
</file>