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D98F6" w14:textId="2FA528B2" w:rsidR="00D45785" w:rsidRPr="00D45785" w:rsidRDefault="003E5627" w:rsidP="00DE57B1">
      <w:pPr>
        <w:spacing w:line="480" w:lineRule="auto"/>
        <w:jc w:val="center"/>
        <w:rPr>
          <w:rFonts w:eastAsia="Times New Roman" w:cs="Times New Roman"/>
          <w:b/>
          <w:kern w:val="0"/>
          <w:sz w:val="24"/>
          <w:szCs w:val="24"/>
        </w:rPr>
      </w:pPr>
      <w:r w:rsidRPr="003E5627">
        <w:rPr>
          <w:rFonts w:eastAsia="Times New Roman" w:cs="Times New Roman"/>
          <w:b/>
          <w:kern w:val="0"/>
          <w:sz w:val="24"/>
          <w:szCs w:val="24"/>
        </w:rPr>
        <w:t>Blood endocan as a biomarker for breast cancer recurrence</w:t>
      </w:r>
    </w:p>
    <w:p w14:paraId="0671EF82" w14:textId="77777777" w:rsidR="00D45785" w:rsidRPr="00D45785" w:rsidRDefault="00D45785" w:rsidP="00D45785">
      <w:pPr>
        <w:spacing w:line="480" w:lineRule="auto"/>
        <w:jc w:val="both"/>
        <w:rPr>
          <w:rFonts w:eastAsiaTheme="minorEastAsia" w:cs="Times New Roman"/>
          <w:b/>
          <w:kern w:val="0"/>
          <w:sz w:val="24"/>
          <w:szCs w:val="24"/>
        </w:rPr>
      </w:pPr>
    </w:p>
    <w:p w14:paraId="5BFE1568" w14:textId="0F71085B" w:rsidR="00D45785" w:rsidRPr="00D45785" w:rsidRDefault="000C6474" w:rsidP="00D45785">
      <w:pPr>
        <w:spacing w:line="480" w:lineRule="auto"/>
        <w:jc w:val="center"/>
        <w:rPr>
          <w:rFonts w:eastAsia="Times New Roman" w:cs="Times New Roman"/>
          <w:kern w:val="0"/>
          <w:sz w:val="24"/>
          <w:szCs w:val="24"/>
        </w:rPr>
      </w:pPr>
      <w:r w:rsidRPr="000C6474">
        <w:rPr>
          <w:rFonts w:eastAsia="Times New Roman" w:cs="Times New Roman"/>
          <w:kern w:val="0"/>
          <w:sz w:val="24"/>
          <w:szCs w:val="24"/>
        </w:rPr>
        <w:t>Kentaro Daiki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1</w:t>
      </w:r>
      <w:r w:rsidRPr="000C6474">
        <w:rPr>
          <w:rFonts w:eastAsia="Times New Roman" w:cs="Times New Roman"/>
          <w:kern w:val="0"/>
          <w:sz w:val="24"/>
          <w:szCs w:val="24"/>
        </w:rPr>
        <w:t>, Yoko Kanada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2</w:t>
      </w:r>
      <w:r w:rsidRPr="000C6474">
        <w:rPr>
          <w:rFonts w:eastAsia="Times New Roman" w:cs="Times New Roman"/>
          <w:kern w:val="0"/>
          <w:sz w:val="24"/>
          <w:szCs w:val="24"/>
        </w:rPr>
        <w:t>, Aya Nagata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3</w:t>
      </w:r>
      <w:r w:rsidRPr="000C6474">
        <w:rPr>
          <w:rFonts w:eastAsia="Times New Roman" w:cs="Times New Roman"/>
          <w:kern w:val="0"/>
          <w:sz w:val="24"/>
          <w:szCs w:val="24"/>
        </w:rPr>
        <w:t>, Kanae Taruno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4</w:t>
      </w:r>
      <w:r w:rsidRPr="000C6474">
        <w:rPr>
          <w:rFonts w:eastAsia="Times New Roman" w:cs="Times New Roman"/>
          <w:kern w:val="0"/>
          <w:sz w:val="24"/>
          <w:szCs w:val="24"/>
        </w:rPr>
        <w:t>, Katsuhide Igarashi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5</w:t>
      </w:r>
      <w:r w:rsidRPr="000C6474">
        <w:rPr>
          <w:rFonts w:eastAsia="Times New Roman" w:cs="Times New Roman"/>
          <w:kern w:val="0"/>
          <w:sz w:val="24"/>
          <w:szCs w:val="24"/>
        </w:rPr>
        <w:t>,</w:t>
      </w:r>
      <w:r w:rsidRPr="000C6474">
        <w:rPr>
          <w:rFonts w:eastAsia="Times New Roman" w:cs="Times New Roman"/>
          <w:kern w:val="0"/>
          <w:sz w:val="24"/>
          <w:szCs w:val="24"/>
        </w:rPr>
        <w:br/>
        <w:t xml:space="preserve"> Toshiko Yamochi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6</w:t>
      </w:r>
      <w:r w:rsidRPr="000C6474">
        <w:rPr>
          <w:rFonts w:eastAsia="Times New Roman" w:cs="Times New Roman"/>
          <w:kern w:val="0"/>
          <w:sz w:val="24"/>
          <w:szCs w:val="24"/>
        </w:rPr>
        <w:t>, Hirotaka Ota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6</w:t>
      </w:r>
      <w:r w:rsidRPr="000C6474">
        <w:rPr>
          <w:rFonts w:eastAsia="Times New Roman" w:cs="Times New Roman"/>
          <w:kern w:val="0"/>
          <w:sz w:val="24"/>
          <w:szCs w:val="24"/>
        </w:rPr>
        <w:t>, Fumiaki Sato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1</w:t>
      </w:r>
      <w:r w:rsidRPr="000C6474">
        <w:rPr>
          <w:rFonts w:eastAsia="Times New Roman" w:cs="Times New Roman"/>
          <w:kern w:val="0"/>
          <w:sz w:val="24"/>
          <w:szCs w:val="24"/>
        </w:rPr>
        <w:t>, Seigo Nakamura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4,</w:t>
      </w:r>
      <w:r w:rsidRPr="000C6474">
        <w:rPr>
          <w:rFonts w:eastAsia="Times New Roman" w:cs="Times New Roman"/>
          <w:kern w:val="0"/>
          <w:sz w:val="24"/>
          <w:szCs w:val="24"/>
        </w:rPr>
        <w:t>*, Yoshinori Kato</w:t>
      </w:r>
      <w:r w:rsidRPr="000C6474">
        <w:rPr>
          <w:rFonts w:eastAsia="Times New Roman" w:cs="Times New Roman"/>
          <w:kern w:val="0"/>
          <w:sz w:val="24"/>
          <w:szCs w:val="24"/>
          <w:vertAlign w:val="superscript"/>
        </w:rPr>
        <w:t>1,</w:t>
      </w:r>
      <w:r w:rsidRPr="000C6474">
        <w:rPr>
          <w:rFonts w:eastAsia="Times New Roman" w:cs="Times New Roman"/>
          <w:kern w:val="0"/>
          <w:sz w:val="24"/>
          <w:szCs w:val="24"/>
        </w:rPr>
        <w:t>*</w:t>
      </w:r>
    </w:p>
    <w:p w14:paraId="3D88260D" w14:textId="77777777" w:rsidR="00D45785" w:rsidRPr="00D45785" w:rsidRDefault="00D45785" w:rsidP="00D45785">
      <w:pPr>
        <w:spacing w:line="480" w:lineRule="auto"/>
        <w:jc w:val="both"/>
        <w:rPr>
          <w:rFonts w:eastAsiaTheme="minorEastAsia" w:cs="Times New Roman"/>
          <w:kern w:val="0"/>
          <w:sz w:val="24"/>
          <w:szCs w:val="24"/>
        </w:rPr>
      </w:pPr>
    </w:p>
    <w:p w14:paraId="0DA0C763" w14:textId="555074DD" w:rsidR="00F17440" w:rsidRPr="00F17440" w:rsidRDefault="00F17440" w:rsidP="000D2601">
      <w:pPr>
        <w:tabs>
          <w:tab w:val="left" w:pos="270"/>
        </w:tabs>
        <w:spacing w:line="480" w:lineRule="auto"/>
        <w:ind w:left="272" w:hanging="272"/>
        <w:jc w:val="both"/>
        <w:rPr>
          <w:rFonts w:eastAsia="Times New Roman" w:cs="Times New Roman"/>
          <w:kern w:val="0"/>
          <w:sz w:val="24"/>
          <w:szCs w:val="24"/>
        </w:rPr>
      </w:pPr>
      <w:r w:rsidRPr="00F17440">
        <w:rPr>
          <w:rFonts w:eastAsia="Times New Roman" w:cs="Times New Roman"/>
          <w:kern w:val="0"/>
          <w:sz w:val="24"/>
          <w:szCs w:val="24"/>
          <w:vertAlign w:val="superscript"/>
        </w:rPr>
        <w:t>1</w:t>
      </w:r>
      <w:r w:rsidRPr="00F17440">
        <w:rPr>
          <w:rFonts w:eastAsia="Times New Roman" w:cs="Times New Roman"/>
          <w:kern w:val="0"/>
          <w:sz w:val="24"/>
          <w:szCs w:val="24"/>
        </w:rPr>
        <w:t xml:space="preserve"> Laboratory for Bio</w:t>
      </w:r>
      <w:r w:rsidR="00492D04">
        <w:rPr>
          <w:rFonts w:eastAsia="Times New Roman" w:cs="Times New Roman"/>
          <w:kern w:val="0"/>
          <w:sz w:val="24"/>
          <w:szCs w:val="24"/>
        </w:rPr>
        <w:t>analysis</w:t>
      </w:r>
      <w:r w:rsidRPr="00F17440">
        <w:rPr>
          <w:rFonts w:eastAsia="Times New Roman" w:cs="Times New Roman"/>
          <w:kern w:val="0"/>
          <w:sz w:val="24"/>
          <w:szCs w:val="24"/>
        </w:rPr>
        <w:t xml:space="preserve"> and Onco-Pharmaceutics, Hoshi University School of Pharmacy and Pharmaceutical Sciences, 2-4-41 Ebara, Shinagawa-ku, Tokyo, Japan;</w:t>
      </w:r>
    </w:p>
    <w:p w14:paraId="6C0DDF3A" w14:textId="77777777" w:rsidR="00F17440" w:rsidRPr="00F17440" w:rsidRDefault="00F17440" w:rsidP="000D2601">
      <w:pPr>
        <w:tabs>
          <w:tab w:val="left" w:pos="270"/>
        </w:tabs>
        <w:spacing w:line="480" w:lineRule="auto"/>
        <w:ind w:left="272" w:hanging="272"/>
        <w:jc w:val="both"/>
        <w:rPr>
          <w:rFonts w:eastAsia="Times New Roman" w:cs="Times New Roman"/>
          <w:kern w:val="0"/>
          <w:sz w:val="24"/>
          <w:szCs w:val="24"/>
        </w:rPr>
      </w:pPr>
      <w:r w:rsidRPr="00F17440">
        <w:rPr>
          <w:rFonts w:eastAsia="Times New Roman" w:cs="Times New Roman"/>
          <w:kern w:val="0"/>
          <w:sz w:val="24"/>
          <w:szCs w:val="24"/>
          <w:vertAlign w:val="superscript"/>
        </w:rPr>
        <w:t>2</w:t>
      </w:r>
      <w:r w:rsidRPr="00F17440">
        <w:rPr>
          <w:rFonts w:eastAsia="Times New Roman" w:cs="Times New Roman"/>
          <w:kern w:val="0"/>
          <w:sz w:val="24"/>
          <w:szCs w:val="24"/>
        </w:rPr>
        <w:t xml:space="preserve"> Department of Breast Surgical Oncology, Tokyo Rosai Hospital, 4-13-21 Ohmori-Minami, Ohta-ku, Tokyo, Japan;</w:t>
      </w:r>
    </w:p>
    <w:p w14:paraId="6B39B219" w14:textId="77777777" w:rsidR="00F17440" w:rsidRPr="00F17440" w:rsidRDefault="00F17440" w:rsidP="000D2601">
      <w:pPr>
        <w:tabs>
          <w:tab w:val="left" w:pos="270"/>
        </w:tabs>
        <w:spacing w:line="480" w:lineRule="auto"/>
        <w:ind w:left="272" w:hanging="272"/>
        <w:jc w:val="both"/>
        <w:rPr>
          <w:rFonts w:eastAsia="Times New Roman" w:cs="Times New Roman"/>
          <w:kern w:val="0"/>
          <w:sz w:val="24"/>
          <w:szCs w:val="24"/>
        </w:rPr>
      </w:pPr>
      <w:r w:rsidRPr="00F17440">
        <w:rPr>
          <w:rFonts w:eastAsia="Times New Roman" w:cs="Times New Roman"/>
          <w:kern w:val="0"/>
          <w:sz w:val="24"/>
          <w:szCs w:val="24"/>
          <w:vertAlign w:val="superscript"/>
        </w:rPr>
        <w:t>3</w:t>
      </w:r>
      <w:r w:rsidRPr="00F17440">
        <w:rPr>
          <w:rFonts w:eastAsia="Times New Roman" w:cs="Times New Roman"/>
          <w:kern w:val="0"/>
          <w:sz w:val="24"/>
          <w:szCs w:val="24"/>
        </w:rPr>
        <w:t xml:space="preserve"> Department of Breast Surgical Oncology, Showa University Fujigaoka Hospital, 1-30 Fujigaoka, Aoba-ku, Yokohama-shi, Kanagawa, Japan;</w:t>
      </w:r>
    </w:p>
    <w:p w14:paraId="1F725701" w14:textId="77777777" w:rsidR="00F17440" w:rsidRPr="00F17440" w:rsidRDefault="00F17440" w:rsidP="000D2601">
      <w:pPr>
        <w:tabs>
          <w:tab w:val="left" w:pos="270"/>
        </w:tabs>
        <w:spacing w:line="480" w:lineRule="auto"/>
        <w:ind w:left="272" w:hanging="272"/>
        <w:jc w:val="both"/>
        <w:rPr>
          <w:rFonts w:eastAsia="Times New Roman" w:cs="Times New Roman"/>
          <w:kern w:val="0"/>
          <w:sz w:val="24"/>
          <w:szCs w:val="24"/>
        </w:rPr>
      </w:pPr>
      <w:r w:rsidRPr="00F17440">
        <w:rPr>
          <w:rFonts w:eastAsia="Times New Roman" w:cs="Times New Roman"/>
          <w:kern w:val="0"/>
          <w:sz w:val="24"/>
          <w:szCs w:val="24"/>
          <w:vertAlign w:val="superscript"/>
        </w:rPr>
        <w:t>4</w:t>
      </w:r>
      <w:r w:rsidRPr="00F17440">
        <w:rPr>
          <w:rFonts w:eastAsia="Times New Roman" w:cs="Times New Roman"/>
          <w:kern w:val="0"/>
          <w:sz w:val="24"/>
          <w:szCs w:val="24"/>
        </w:rPr>
        <w:t xml:space="preserve"> Division of Breast Surgical Oncology, Department of Surgery, Showa University School of Medicine, 1-5-8 Hatanodai, Shinagawa-ku, Tokyo, Japan;</w:t>
      </w:r>
    </w:p>
    <w:p w14:paraId="008086D3" w14:textId="77777777" w:rsidR="00F17440" w:rsidRPr="00F17440" w:rsidRDefault="00F17440" w:rsidP="000D2601">
      <w:pPr>
        <w:tabs>
          <w:tab w:val="left" w:pos="270"/>
        </w:tabs>
        <w:spacing w:line="480" w:lineRule="auto"/>
        <w:ind w:left="272" w:hanging="272"/>
        <w:jc w:val="both"/>
        <w:rPr>
          <w:rFonts w:eastAsia="Times New Roman" w:cs="Times New Roman"/>
          <w:kern w:val="0"/>
          <w:sz w:val="24"/>
          <w:szCs w:val="24"/>
        </w:rPr>
      </w:pPr>
      <w:r w:rsidRPr="00F17440">
        <w:rPr>
          <w:rFonts w:eastAsia="Times New Roman" w:cs="Times New Roman"/>
          <w:kern w:val="0"/>
          <w:sz w:val="24"/>
          <w:szCs w:val="24"/>
          <w:vertAlign w:val="superscript"/>
        </w:rPr>
        <w:t>5</w:t>
      </w:r>
      <w:r w:rsidRPr="00F17440">
        <w:rPr>
          <w:rFonts w:eastAsia="Times New Roman" w:cs="Times New Roman"/>
          <w:kern w:val="0"/>
          <w:sz w:val="24"/>
          <w:szCs w:val="24"/>
        </w:rPr>
        <w:t xml:space="preserve"> Laboratory of Biofunctional Science, Hoshi University School of Pharmacy and Pharmaceutical Sciences, 2-4-41 Ebara, Shinagawa-ku, Tokyo, Japan;</w:t>
      </w:r>
    </w:p>
    <w:p w14:paraId="5DC10EBD" w14:textId="77777777" w:rsidR="00F17440" w:rsidRPr="00F17440" w:rsidRDefault="00F17440" w:rsidP="000D2601">
      <w:pPr>
        <w:tabs>
          <w:tab w:val="left" w:pos="270"/>
        </w:tabs>
        <w:spacing w:line="480" w:lineRule="auto"/>
        <w:ind w:left="272" w:hanging="272"/>
        <w:jc w:val="both"/>
        <w:rPr>
          <w:rFonts w:eastAsia="Times New Roman" w:cs="Times New Roman"/>
          <w:kern w:val="0"/>
          <w:sz w:val="24"/>
          <w:szCs w:val="24"/>
        </w:rPr>
      </w:pPr>
      <w:r w:rsidRPr="00F17440">
        <w:rPr>
          <w:rFonts w:eastAsia="Times New Roman" w:cs="Times New Roman"/>
          <w:kern w:val="0"/>
          <w:sz w:val="24"/>
          <w:szCs w:val="24"/>
          <w:vertAlign w:val="superscript"/>
        </w:rPr>
        <w:t>6</w:t>
      </w:r>
      <w:r w:rsidRPr="00F17440">
        <w:rPr>
          <w:rFonts w:eastAsia="Times New Roman" w:cs="Times New Roman"/>
          <w:kern w:val="0"/>
          <w:sz w:val="24"/>
          <w:szCs w:val="24"/>
        </w:rPr>
        <w:t xml:space="preserve"> Department of Pathology, Showa University School of Medicine, 1-5-8 Hatanodai, Shinagawa-ku, Tokyo, Japan.</w:t>
      </w:r>
    </w:p>
    <w:p w14:paraId="09B9F5E5" w14:textId="77777777" w:rsidR="00981B63" w:rsidRPr="00DE57B1" w:rsidRDefault="00981B63" w:rsidP="00DE57B1">
      <w:pPr>
        <w:tabs>
          <w:tab w:val="left" w:pos="270"/>
        </w:tabs>
        <w:spacing w:line="480" w:lineRule="auto"/>
        <w:ind w:left="272" w:hanging="272"/>
        <w:rPr>
          <w:rFonts w:eastAsia="Times New Roman" w:cs="Times New Roman"/>
          <w:kern w:val="0"/>
          <w:sz w:val="24"/>
          <w:szCs w:val="24"/>
        </w:rPr>
      </w:pPr>
    </w:p>
    <w:p w14:paraId="1B69C9A4" w14:textId="77777777" w:rsidR="008F35FB" w:rsidRPr="00981B63" w:rsidRDefault="008F35FB" w:rsidP="008F35FB">
      <w:pPr>
        <w:spacing w:line="480" w:lineRule="auto"/>
        <w:rPr>
          <w:rFonts w:eastAsia="Times New Roman" w:cs="Times New Roman"/>
          <w:sz w:val="24"/>
          <w:szCs w:val="24"/>
        </w:rPr>
      </w:pPr>
      <w:r w:rsidRPr="00981B63">
        <w:rPr>
          <w:rFonts w:eastAsia="Times New Roman" w:cs="Times New Roman"/>
          <w:sz w:val="24"/>
          <w:szCs w:val="24"/>
        </w:rPr>
        <w:t>Corresponding authors:</w:t>
      </w:r>
    </w:p>
    <w:p w14:paraId="446950ED" w14:textId="77777777" w:rsidR="008F35FB" w:rsidRPr="00981B63" w:rsidRDefault="008F35FB" w:rsidP="008F35FB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line="480" w:lineRule="auto"/>
        <w:rPr>
          <w:rFonts w:eastAsia="Times New Roman" w:cs="Times New Roman"/>
          <w:color w:val="000000"/>
          <w:sz w:val="24"/>
          <w:szCs w:val="24"/>
        </w:rPr>
      </w:pPr>
      <w:r w:rsidRPr="00981B63">
        <w:rPr>
          <w:rFonts w:eastAsia="Times New Roman" w:cs="Times New Roman"/>
          <w:color w:val="000000"/>
          <w:sz w:val="24"/>
          <w:szCs w:val="24"/>
        </w:rPr>
        <w:t>* Seigo Nakamura, M.D., Ph.D.</w:t>
      </w:r>
    </w:p>
    <w:p w14:paraId="17525E5B" w14:textId="77777777" w:rsidR="008F35FB" w:rsidRPr="00981B63" w:rsidRDefault="008F35FB" w:rsidP="008F35FB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480" w:lineRule="auto"/>
        <w:rPr>
          <w:rFonts w:eastAsia="Times New Roman" w:cs="Times New Roman"/>
          <w:color w:val="000000"/>
          <w:sz w:val="24"/>
          <w:szCs w:val="24"/>
        </w:rPr>
      </w:pPr>
      <w:r w:rsidRPr="00981B63">
        <w:rPr>
          <w:rFonts w:eastAsia="Times New Roman" w:cs="Times New Roman"/>
          <w:color w:val="000000"/>
          <w:sz w:val="24"/>
          <w:szCs w:val="24"/>
        </w:rPr>
        <w:tab/>
      </w:r>
      <w:r w:rsidRPr="00981B63">
        <w:rPr>
          <w:rFonts w:eastAsia="Times New Roman" w:cs="Times New Roman"/>
          <w:color w:val="000000"/>
          <w:sz w:val="24"/>
          <w:szCs w:val="24"/>
          <w:u w:val="single"/>
        </w:rPr>
        <w:t>Phone: +81-3-3784-8707</w:t>
      </w:r>
      <w:r w:rsidRPr="00981B63">
        <w:rPr>
          <w:rFonts w:eastAsia="Times New Roman" w:cs="Times New Roman"/>
          <w:color w:val="000000"/>
          <w:sz w:val="24"/>
          <w:szCs w:val="24"/>
        </w:rPr>
        <w:t xml:space="preserve">; </w:t>
      </w:r>
      <w:r w:rsidRPr="00981B63">
        <w:rPr>
          <w:rFonts w:eastAsia="Times New Roman" w:cs="Times New Roman"/>
          <w:color w:val="000000"/>
          <w:sz w:val="24"/>
          <w:szCs w:val="24"/>
          <w:u w:val="single"/>
        </w:rPr>
        <w:t>E-mail: seigonak@med.showa-u.ac.jp</w:t>
      </w:r>
      <w:r w:rsidRPr="00981B63">
        <w:rPr>
          <w:rFonts w:eastAsia="Times New Roman" w:cs="Times New Roman"/>
          <w:color w:val="000000"/>
          <w:sz w:val="24"/>
          <w:szCs w:val="24"/>
        </w:rPr>
        <w:t xml:space="preserve"> </w:t>
      </w:r>
    </w:p>
    <w:p w14:paraId="4DFA7CC2" w14:textId="77777777" w:rsidR="008F35FB" w:rsidRPr="00981B63" w:rsidRDefault="008F35FB" w:rsidP="008F35FB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line="480" w:lineRule="auto"/>
        <w:rPr>
          <w:rFonts w:eastAsia="Times New Roman" w:cs="Times New Roman"/>
          <w:color w:val="000000"/>
          <w:sz w:val="24"/>
          <w:szCs w:val="24"/>
        </w:rPr>
      </w:pPr>
      <w:r w:rsidRPr="00981B63">
        <w:rPr>
          <w:rFonts w:eastAsia="Times New Roman" w:cs="Times New Roman"/>
          <w:color w:val="000000"/>
          <w:sz w:val="24"/>
          <w:szCs w:val="24"/>
        </w:rPr>
        <w:t>* Yoshinori Kato, Ph.D.</w:t>
      </w:r>
    </w:p>
    <w:p w14:paraId="47A9500A" w14:textId="1EE3C217" w:rsidR="00A736BC" w:rsidRPr="00981B63" w:rsidRDefault="008F35FB" w:rsidP="008F35FB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480" w:lineRule="auto"/>
        <w:rPr>
          <w:rFonts w:eastAsia="Times New Roman" w:cs="Times New Roman"/>
          <w:color w:val="000000"/>
          <w:sz w:val="24"/>
          <w:szCs w:val="24"/>
          <w:u w:val="single"/>
        </w:rPr>
      </w:pPr>
      <w:r w:rsidRPr="00981B63">
        <w:rPr>
          <w:rFonts w:eastAsia="Times New Roman" w:cs="Times New Roman"/>
          <w:color w:val="000000"/>
          <w:sz w:val="24"/>
          <w:szCs w:val="24"/>
        </w:rPr>
        <w:tab/>
      </w:r>
      <w:r w:rsidRPr="00981B63">
        <w:rPr>
          <w:rFonts w:eastAsia="Times New Roman" w:cs="Times New Roman"/>
          <w:color w:val="000000"/>
          <w:sz w:val="24"/>
          <w:szCs w:val="24"/>
          <w:u w:val="single"/>
        </w:rPr>
        <w:t>Phone: +81-3-5498-5844</w:t>
      </w:r>
      <w:r w:rsidRPr="00981B63">
        <w:rPr>
          <w:rFonts w:eastAsia="Times New Roman" w:cs="Times New Roman"/>
          <w:color w:val="000000"/>
          <w:sz w:val="24"/>
          <w:szCs w:val="24"/>
        </w:rPr>
        <w:t xml:space="preserve">; </w:t>
      </w:r>
      <w:r w:rsidRPr="00981B63">
        <w:rPr>
          <w:rFonts w:eastAsia="Times New Roman" w:cs="Times New Roman"/>
          <w:color w:val="000000"/>
          <w:sz w:val="24"/>
          <w:szCs w:val="24"/>
          <w:u w:val="single"/>
        </w:rPr>
        <w:t>E-mail: y-kato@hoshi.ac.jp</w:t>
      </w:r>
      <w:r w:rsidR="00A736BC" w:rsidRPr="00981B63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br w:type="page"/>
      </w:r>
    </w:p>
    <w:p w14:paraId="432BA1B0" w14:textId="03C214EC" w:rsidR="00D45785" w:rsidRDefault="00055073" w:rsidP="00D37B83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</w:pPr>
      <w:r w:rsidRPr="00055073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lastRenderedPageBreak/>
        <w:t>Supplementary Information</w:t>
      </w:r>
    </w:p>
    <w:p w14:paraId="0B86BC32" w14:textId="77777777" w:rsidR="00D37B83" w:rsidRDefault="00D37B83" w:rsidP="00D37B83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</w:pPr>
    </w:p>
    <w:p w14:paraId="2AE76566" w14:textId="77777777" w:rsidR="00D72676" w:rsidRDefault="00D72676" w:rsidP="00C717CA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  <w:r w:rsidRPr="000270E8"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  <w:t>Supplementary Figures</w:t>
      </w:r>
    </w:p>
    <w:p w14:paraId="346E19F2" w14:textId="77777777" w:rsidR="00987657" w:rsidRPr="005148A4" w:rsidRDefault="00987657" w:rsidP="00C717CA">
      <w:pPr>
        <w:jc w:val="both"/>
        <w:rPr>
          <w:rFonts w:eastAsiaTheme="minorEastAsia" w:cs="Times New Roman"/>
          <w:color w:val="000000"/>
          <w:kern w:val="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4514"/>
      </w:tblGrid>
      <w:tr w:rsidR="00A25E36" w:rsidRPr="00AA2937" w14:paraId="1A8780DC" w14:textId="77777777" w:rsidTr="00B726EF">
        <w:trPr>
          <w:trHeight w:val="333"/>
        </w:trPr>
        <w:tc>
          <w:tcPr>
            <w:tcW w:w="4513" w:type="dxa"/>
            <w:vAlign w:val="bottom"/>
          </w:tcPr>
          <w:p w14:paraId="47E60393" w14:textId="77777777" w:rsidR="00A25E36" w:rsidRPr="00AA2937" w:rsidRDefault="00A25E36" w:rsidP="00B726EF">
            <w:pP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</w:pPr>
            <w:r w:rsidRPr="00AA2937"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4513" w:type="dxa"/>
            <w:vAlign w:val="bottom"/>
          </w:tcPr>
          <w:p w14:paraId="4BE13A54" w14:textId="208A7583" w:rsidR="00A25E36" w:rsidRPr="00AA2937" w:rsidRDefault="00A25E36" w:rsidP="00B726EF">
            <w:pP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</w:pPr>
          </w:p>
        </w:tc>
      </w:tr>
      <w:tr w:rsidR="00A25E36" w:rsidRPr="00AA2937" w14:paraId="7A04654A" w14:textId="77777777" w:rsidTr="007E68AE">
        <w:trPr>
          <w:trHeight w:val="3330"/>
        </w:trPr>
        <w:tc>
          <w:tcPr>
            <w:tcW w:w="4513" w:type="dxa"/>
            <w:vAlign w:val="center"/>
          </w:tcPr>
          <w:p w14:paraId="1ECDC68B" w14:textId="666B9FAF" w:rsidR="00A25E36" w:rsidRPr="00AA2937" w:rsidRDefault="00A25E36" w:rsidP="00DF51BA">
            <w:pP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</w:pPr>
            <w:r w:rsidRPr="005148A4">
              <w:rPr>
                <w:rFonts w:eastAsiaTheme="minorEastAsia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49D9D750" wp14:editId="4525F0A1">
                  <wp:extent cx="2743200" cy="2057552"/>
                  <wp:effectExtent l="0" t="0" r="0" b="0"/>
                  <wp:docPr id="17741818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181816" name="Picture 177418181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00"/>
              <w:gridCol w:w="2174"/>
            </w:tblGrid>
            <w:tr w:rsidR="00A0536E" w:rsidRPr="0065112C" w14:paraId="798E2603" w14:textId="77777777" w:rsidTr="00FE5A01">
              <w:trPr>
                <w:trHeight w:val="512"/>
                <w:jc w:val="center"/>
              </w:trPr>
              <w:tc>
                <w:tcPr>
                  <w:tcW w:w="900" w:type="dxa"/>
                  <w:tcBorders>
                    <w:top w:val="nil"/>
                    <w:left w:val="nil"/>
                    <w:bottom w:val="double" w:sz="4" w:space="0" w:color="auto"/>
                  </w:tcBorders>
                  <w:vAlign w:val="center"/>
                </w:tcPr>
                <w:p w14:paraId="56C6B77B" w14:textId="7CAC6707" w:rsidR="00A0536E" w:rsidRPr="0065112C" w:rsidRDefault="005A3F0C" w:rsidP="006F5B5E">
                  <w:pPr>
                    <w:jc w:val="center"/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  <w:t>IHC</w:t>
                  </w:r>
                </w:p>
              </w:tc>
              <w:tc>
                <w:tcPr>
                  <w:tcW w:w="2174" w:type="dxa"/>
                  <w:tcBorders>
                    <w:top w:val="nil"/>
                    <w:bottom w:val="double" w:sz="4" w:space="0" w:color="auto"/>
                    <w:right w:val="nil"/>
                  </w:tcBorders>
                  <w:vAlign w:val="center"/>
                </w:tcPr>
                <w:p w14:paraId="2079BE81" w14:textId="0DED434C" w:rsidR="00A0536E" w:rsidRPr="0065112C" w:rsidRDefault="0065112C" w:rsidP="006F5B5E">
                  <w:pPr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  <w:t>Blood e</w:t>
                  </w:r>
                  <w:r w:rsidR="00A0536E" w:rsidRPr="0065112C"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  <w:t>ndocan</w:t>
                  </w:r>
                </w:p>
              </w:tc>
            </w:tr>
            <w:tr w:rsidR="00A0536E" w:rsidRPr="0065112C" w14:paraId="29153B1E" w14:textId="77777777" w:rsidTr="00FE5A01">
              <w:trPr>
                <w:trHeight w:val="357"/>
                <w:jc w:val="center"/>
              </w:trPr>
              <w:tc>
                <w:tcPr>
                  <w:tcW w:w="900" w:type="dxa"/>
                  <w:tcBorders>
                    <w:top w:val="double" w:sz="4" w:space="0" w:color="auto"/>
                    <w:left w:val="nil"/>
                  </w:tcBorders>
                  <w:vAlign w:val="center"/>
                </w:tcPr>
                <w:p w14:paraId="5D554869" w14:textId="7CF95F8A" w:rsidR="00A0536E" w:rsidRPr="00204925" w:rsidRDefault="005A3F0C" w:rsidP="00FE5A01">
                  <w:pPr>
                    <w:jc w:val="center"/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204925"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174" w:type="dxa"/>
                  <w:tcBorders>
                    <w:top w:val="double" w:sz="4" w:space="0" w:color="auto"/>
                    <w:right w:val="nil"/>
                  </w:tcBorders>
                  <w:vAlign w:val="center"/>
                </w:tcPr>
                <w:p w14:paraId="2BC7BFC9" w14:textId="5E2A26FF" w:rsidR="00A0536E" w:rsidRPr="0065112C" w:rsidRDefault="00A0536E" w:rsidP="00FE5A01">
                  <w:pPr>
                    <w:rPr>
                      <w:rFonts w:eastAsiaTheme="minorEastAsia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65112C">
                    <w:rPr>
                      <w:rFonts w:eastAsiaTheme="minorEastAsia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  <w:t>Not detectable</w:t>
                  </w:r>
                </w:p>
              </w:tc>
            </w:tr>
            <w:tr w:rsidR="00A0536E" w:rsidRPr="0065112C" w14:paraId="386AFE4A" w14:textId="77777777" w:rsidTr="00FE5A01">
              <w:trPr>
                <w:trHeight w:val="357"/>
                <w:jc w:val="center"/>
              </w:trPr>
              <w:tc>
                <w:tcPr>
                  <w:tcW w:w="900" w:type="dxa"/>
                  <w:tcBorders>
                    <w:left w:val="nil"/>
                  </w:tcBorders>
                  <w:vAlign w:val="center"/>
                </w:tcPr>
                <w:p w14:paraId="2E89B11C" w14:textId="05D335D6" w:rsidR="00A0536E" w:rsidRPr="00204925" w:rsidRDefault="005A3F0C" w:rsidP="00FE5A01">
                  <w:pPr>
                    <w:jc w:val="center"/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204925"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174" w:type="dxa"/>
                  <w:tcBorders>
                    <w:right w:val="nil"/>
                  </w:tcBorders>
                  <w:vAlign w:val="center"/>
                </w:tcPr>
                <w:p w14:paraId="735C5663" w14:textId="455E6FE6" w:rsidR="00A0536E" w:rsidRPr="0065112C" w:rsidRDefault="00B41012" w:rsidP="00FE5A01">
                  <w:pPr>
                    <w:rPr>
                      <w:rFonts w:eastAsiaTheme="minorEastAsia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65112C">
                    <w:rPr>
                      <w:sz w:val="24"/>
                      <w:szCs w:val="24"/>
                    </w:rPr>
                    <w:t>5.60 ng/mL</w:t>
                  </w:r>
                </w:p>
              </w:tc>
            </w:tr>
            <w:tr w:rsidR="00A0536E" w:rsidRPr="0065112C" w14:paraId="66B22745" w14:textId="77777777" w:rsidTr="00FE5A01">
              <w:trPr>
                <w:trHeight w:val="357"/>
                <w:jc w:val="center"/>
              </w:trPr>
              <w:tc>
                <w:tcPr>
                  <w:tcW w:w="900" w:type="dxa"/>
                  <w:tcBorders>
                    <w:left w:val="nil"/>
                  </w:tcBorders>
                  <w:vAlign w:val="center"/>
                </w:tcPr>
                <w:p w14:paraId="7BAA2D21" w14:textId="12C4FA3C" w:rsidR="00A0536E" w:rsidRPr="00204925" w:rsidRDefault="005A3F0C" w:rsidP="00FE5A01">
                  <w:pPr>
                    <w:jc w:val="center"/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204925"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2174" w:type="dxa"/>
                  <w:tcBorders>
                    <w:right w:val="nil"/>
                  </w:tcBorders>
                  <w:vAlign w:val="center"/>
                </w:tcPr>
                <w:p w14:paraId="4A92396F" w14:textId="1FA547E1" w:rsidR="00A0536E" w:rsidRPr="0065112C" w:rsidRDefault="00B41012" w:rsidP="00FE5A01">
                  <w:pPr>
                    <w:rPr>
                      <w:rFonts w:eastAsiaTheme="minorEastAsia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65112C">
                    <w:rPr>
                      <w:sz w:val="24"/>
                      <w:szCs w:val="24"/>
                    </w:rPr>
                    <w:t>4.41 ng/mL</w:t>
                  </w:r>
                </w:p>
              </w:tc>
            </w:tr>
            <w:tr w:rsidR="00A0536E" w:rsidRPr="0065112C" w14:paraId="5855A6A7" w14:textId="77777777" w:rsidTr="00FE5A01">
              <w:trPr>
                <w:trHeight w:val="357"/>
                <w:jc w:val="center"/>
              </w:trPr>
              <w:tc>
                <w:tcPr>
                  <w:tcW w:w="900" w:type="dxa"/>
                  <w:tcBorders>
                    <w:left w:val="nil"/>
                  </w:tcBorders>
                  <w:vAlign w:val="center"/>
                </w:tcPr>
                <w:p w14:paraId="5B997B00" w14:textId="29C078B6" w:rsidR="00A0536E" w:rsidRPr="00204925" w:rsidRDefault="005A3F0C" w:rsidP="00FE5A01">
                  <w:pPr>
                    <w:jc w:val="center"/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204925"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174" w:type="dxa"/>
                  <w:tcBorders>
                    <w:right w:val="nil"/>
                  </w:tcBorders>
                  <w:vAlign w:val="center"/>
                </w:tcPr>
                <w:p w14:paraId="2A108F49" w14:textId="53F8C084" w:rsidR="00A0536E" w:rsidRPr="0065112C" w:rsidRDefault="00B11A68" w:rsidP="00FE5A01">
                  <w:pPr>
                    <w:rPr>
                      <w:rFonts w:eastAsiaTheme="minorEastAsia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65112C">
                    <w:rPr>
                      <w:rFonts w:eastAsiaTheme="minorEastAsia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  <w:t>Not detectable</w:t>
                  </w:r>
                </w:p>
              </w:tc>
            </w:tr>
            <w:tr w:rsidR="00A0536E" w:rsidRPr="0065112C" w14:paraId="074AE0F6" w14:textId="77777777" w:rsidTr="00FE5A01">
              <w:trPr>
                <w:trHeight w:val="357"/>
                <w:jc w:val="center"/>
              </w:trPr>
              <w:tc>
                <w:tcPr>
                  <w:tcW w:w="900" w:type="dxa"/>
                  <w:tcBorders>
                    <w:left w:val="nil"/>
                  </w:tcBorders>
                  <w:vAlign w:val="center"/>
                </w:tcPr>
                <w:p w14:paraId="68E74B47" w14:textId="57E39856" w:rsidR="00A0536E" w:rsidRPr="00204925" w:rsidRDefault="005A3F0C" w:rsidP="00FE5A01">
                  <w:pPr>
                    <w:jc w:val="center"/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204925">
                    <w:rPr>
                      <w:rFonts w:eastAsiaTheme="minorEastAsia" w:cs="Times New Roman"/>
                      <w:b/>
                      <w:bCs/>
                      <w:noProof/>
                      <w:color w:val="000000"/>
                      <w:kern w:val="0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2174" w:type="dxa"/>
                  <w:tcBorders>
                    <w:right w:val="nil"/>
                  </w:tcBorders>
                  <w:vAlign w:val="center"/>
                </w:tcPr>
                <w:p w14:paraId="0C3FD13E" w14:textId="08FE76DA" w:rsidR="00A0536E" w:rsidRPr="0065112C" w:rsidRDefault="00B11A68" w:rsidP="00FE5A01">
                  <w:pPr>
                    <w:rPr>
                      <w:rFonts w:eastAsiaTheme="minorEastAsia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  <w:r w:rsidRPr="0065112C">
                    <w:rPr>
                      <w:rFonts w:eastAsiaTheme="minorEastAsia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  <w:t>Not detectable</w:t>
                  </w:r>
                </w:p>
              </w:tc>
            </w:tr>
          </w:tbl>
          <w:p w14:paraId="29F0128D" w14:textId="332147D7" w:rsidR="00A25E36" w:rsidRPr="00AA2937" w:rsidRDefault="00A25E36" w:rsidP="00DF51BA">
            <w:pP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</w:pPr>
          </w:p>
        </w:tc>
      </w:tr>
      <w:tr w:rsidR="00B33DE1" w:rsidRPr="00AA2937" w14:paraId="310CCEC2" w14:textId="77777777" w:rsidTr="00B726EF">
        <w:trPr>
          <w:trHeight w:val="305"/>
        </w:trPr>
        <w:tc>
          <w:tcPr>
            <w:tcW w:w="4513" w:type="dxa"/>
            <w:vAlign w:val="bottom"/>
          </w:tcPr>
          <w:p w14:paraId="7939F694" w14:textId="21A0E04E" w:rsidR="00B33DE1" w:rsidRPr="00AA2937" w:rsidRDefault="00DF51BA" w:rsidP="00B726EF">
            <w:pP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4513" w:type="dxa"/>
            <w:vAlign w:val="bottom"/>
          </w:tcPr>
          <w:p w14:paraId="3FB5806E" w14:textId="5EC5D018" w:rsidR="00B33DE1" w:rsidRPr="00AA2937" w:rsidRDefault="00DF51BA" w:rsidP="00B726EF">
            <w:pP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  <w:t>c</w:t>
            </w:r>
          </w:p>
        </w:tc>
      </w:tr>
      <w:tr w:rsidR="00F54BD2" w14:paraId="31D15385" w14:textId="77777777" w:rsidTr="009260D5">
        <w:trPr>
          <w:trHeight w:val="3455"/>
        </w:trPr>
        <w:tc>
          <w:tcPr>
            <w:tcW w:w="4513" w:type="dxa"/>
          </w:tcPr>
          <w:p w14:paraId="64BFB682" w14:textId="71153CFB" w:rsidR="00F54BD2" w:rsidRPr="005148A4" w:rsidRDefault="00BB2307" w:rsidP="009260D5">
            <w:pPr>
              <w:jc w:val="center"/>
              <w:rPr>
                <w:rFonts w:eastAsiaTheme="minorEastAsia" w:cs="Times New Roman"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D14D49" wp14:editId="368EDD23">
                  <wp:extent cx="2743200" cy="2067636"/>
                  <wp:effectExtent l="0" t="0" r="0" b="2540"/>
                  <wp:docPr id="290483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8340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14:paraId="29C97D1C" w14:textId="07E1735A" w:rsidR="00F54BD2" w:rsidRDefault="00BB2307" w:rsidP="009260D5">
            <w:pPr>
              <w:jc w:val="center"/>
              <w:rPr>
                <w:rFonts w:eastAsiaTheme="minorEastAsia" w:cs="Times New Roman"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12F3F2" wp14:editId="45258A38">
                  <wp:extent cx="2743200" cy="2057400"/>
                  <wp:effectExtent l="0" t="0" r="0" b="0"/>
                  <wp:docPr id="20842794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745011" name="Picture 21187450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DE1" w:rsidRPr="00AA2937" w14:paraId="70671D8B" w14:textId="77777777" w:rsidTr="00B726EF">
        <w:trPr>
          <w:trHeight w:val="305"/>
        </w:trPr>
        <w:tc>
          <w:tcPr>
            <w:tcW w:w="4513" w:type="dxa"/>
            <w:vAlign w:val="bottom"/>
          </w:tcPr>
          <w:p w14:paraId="5364B74D" w14:textId="6F1B5992" w:rsidR="00B33DE1" w:rsidRPr="00AA2937" w:rsidRDefault="00DF51BA" w:rsidP="00B726EF">
            <w:pP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4513" w:type="dxa"/>
            <w:vAlign w:val="bottom"/>
          </w:tcPr>
          <w:p w14:paraId="59D8E21B" w14:textId="76E00B14" w:rsidR="00B33DE1" w:rsidRPr="00AA2937" w:rsidRDefault="00DF51BA" w:rsidP="00B726EF">
            <w:pP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rFonts w:eastAsiaTheme="minorEastAsia" w:cs="Times New Roman"/>
                <w:b/>
                <w:bCs/>
                <w:noProof/>
                <w:color w:val="000000"/>
                <w:kern w:val="0"/>
                <w:sz w:val="24"/>
                <w:szCs w:val="24"/>
              </w:rPr>
              <w:t>e</w:t>
            </w:r>
          </w:p>
        </w:tc>
      </w:tr>
      <w:tr w:rsidR="00F54BD2" w14:paraId="2EAEA99B" w14:textId="77777777" w:rsidTr="009260D5">
        <w:trPr>
          <w:trHeight w:val="3455"/>
        </w:trPr>
        <w:tc>
          <w:tcPr>
            <w:tcW w:w="4513" w:type="dxa"/>
          </w:tcPr>
          <w:p w14:paraId="45E7D206" w14:textId="32FB2FA9" w:rsidR="00F54BD2" w:rsidRPr="005148A4" w:rsidRDefault="00A578E3" w:rsidP="009260D5">
            <w:pPr>
              <w:jc w:val="center"/>
              <w:rPr>
                <w:rFonts w:eastAsiaTheme="minorEastAsia" w:cs="Times New Roman"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60281B" wp14:editId="097C5C60">
                  <wp:extent cx="2743200" cy="2067636"/>
                  <wp:effectExtent l="0" t="0" r="0" b="2540"/>
                  <wp:docPr id="293505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50569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14:paraId="6970FD34" w14:textId="283F5788" w:rsidR="00F54BD2" w:rsidRDefault="00A578E3" w:rsidP="009260D5">
            <w:pPr>
              <w:jc w:val="center"/>
              <w:rPr>
                <w:rFonts w:eastAsiaTheme="minorEastAsia" w:cs="Times New Roman"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210DB73A" wp14:editId="169CF54D">
                  <wp:extent cx="2743200" cy="2057400"/>
                  <wp:effectExtent l="0" t="0" r="0" b="0"/>
                  <wp:docPr id="20141017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101754" name="Picture 201410175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CE813" w14:textId="0AFDB08D" w:rsidR="000772D3" w:rsidRPr="00DC1886" w:rsidRDefault="00DC1886" w:rsidP="009243FF">
      <w:pPr>
        <w:jc w:val="both"/>
        <w:rPr>
          <w:rFonts w:eastAsiaTheme="minorEastAsia" w:cs="Times New Roman"/>
          <w:color w:val="000000"/>
          <w:kern w:val="0"/>
          <w:sz w:val="24"/>
          <w:szCs w:val="24"/>
        </w:rPr>
      </w:pPr>
      <w:r w:rsidRPr="00DC188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Fig</w:t>
      </w:r>
      <w:r w:rsidR="00327227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ure</w:t>
      </w:r>
      <w:r w:rsidRPr="00DC188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327227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S</w:t>
      </w:r>
      <w:r w:rsidRPr="00DC188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1</w:t>
      </w:r>
      <w:r w:rsidRPr="00DC1886">
        <w:rPr>
          <w:rFonts w:eastAsiaTheme="minorEastAsia" w:cs="Times New Roman" w:hint="eastAsia"/>
          <w:color w:val="000000"/>
          <w:kern w:val="0"/>
          <w:sz w:val="24"/>
          <w:szCs w:val="24"/>
        </w:rPr>
        <w:t xml:space="preserve"> </w:t>
      </w:r>
      <w:r w:rsidRPr="00DC1886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DC2DA8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Pathological assessment of endocan expression </w:t>
      </w:r>
      <w:r w:rsidR="00513C9B" w:rsidRPr="00FB3E7F">
        <w:rPr>
          <w:rFonts w:eastAsiaTheme="minorEastAsia" w:cs="Times New Roman"/>
          <w:color w:val="000000"/>
          <w:kern w:val="0"/>
          <w:sz w:val="24"/>
          <w:szCs w:val="24"/>
        </w:rPr>
        <w:t>in</w:t>
      </w:r>
      <w:r w:rsidR="00DC2DA8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 primary breast </w:t>
      </w:r>
      <w:r w:rsidR="00850A9B" w:rsidRPr="00FB3E7F">
        <w:rPr>
          <w:rFonts w:eastAsiaTheme="minorEastAsia" w:cs="Times New Roman"/>
          <w:color w:val="000000"/>
          <w:kern w:val="0"/>
          <w:sz w:val="24"/>
          <w:szCs w:val="24"/>
        </w:rPr>
        <w:t>tumor</w:t>
      </w:r>
      <w:r w:rsidR="0020291F" w:rsidRPr="00FB3E7F">
        <w:rPr>
          <w:rFonts w:eastAsiaTheme="minorEastAsia" w:cs="Times New Roman"/>
          <w:color w:val="000000"/>
          <w:kern w:val="0"/>
          <w:sz w:val="24"/>
          <w:szCs w:val="24"/>
        </w:rPr>
        <w:t>s</w:t>
      </w:r>
      <w:r w:rsidR="00F469ED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 removed </w:t>
      </w:r>
      <w:r w:rsidR="003702CD" w:rsidRPr="00FB3E7F">
        <w:rPr>
          <w:rFonts w:eastAsiaTheme="minorEastAsia" w:cs="Times New Roman"/>
          <w:color w:val="000000"/>
          <w:kern w:val="0"/>
          <w:sz w:val="24"/>
          <w:szCs w:val="24"/>
        </w:rPr>
        <w:t>by the surg</w:t>
      </w:r>
      <w:r w:rsidR="00465E3B" w:rsidRPr="00FB3E7F">
        <w:rPr>
          <w:rFonts w:eastAsiaTheme="minorEastAsia" w:cs="Times New Roman"/>
          <w:color w:val="000000"/>
          <w:kern w:val="0"/>
          <w:sz w:val="24"/>
          <w:szCs w:val="24"/>
        </w:rPr>
        <w:t>ery</w:t>
      </w:r>
      <w:r w:rsidR="00250FF1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. </w:t>
      </w:r>
      <w:r w:rsidR="00033EE3" w:rsidRPr="00FB3E7F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a</w:t>
      </w:r>
      <w:r w:rsidR="00033EE3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, </w:t>
      </w:r>
      <w:r w:rsidR="00EB3D95" w:rsidRPr="00FB3E7F">
        <w:rPr>
          <w:rFonts w:eastAsiaTheme="minorEastAsia" w:cs="Times New Roman"/>
          <w:color w:val="000000"/>
          <w:kern w:val="0"/>
          <w:sz w:val="24"/>
          <w:szCs w:val="24"/>
        </w:rPr>
        <w:t>Representative t</w:t>
      </w:r>
      <w:r w:rsidR="00AB6C9F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issue section from </w:t>
      </w:r>
      <w:r w:rsidR="004F0E64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a </w:t>
      </w:r>
      <w:r w:rsidR="00AB6C9F" w:rsidRPr="00FB3E7F">
        <w:rPr>
          <w:rFonts w:eastAsiaTheme="minorEastAsia" w:cs="Times New Roman"/>
          <w:color w:val="000000"/>
          <w:kern w:val="0"/>
          <w:sz w:val="24"/>
          <w:szCs w:val="24"/>
        </w:rPr>
        <w:t>breast cancer patient who</w:t>
      </w:r>
      <w:r w:rsidR="009016E0" w:rsidRPr="00FB3E7F">
        <w:rPr>
          <w:rFonts w:eastAsiaTheme="minorEastAsia" w:cs="Times New Roman"/>
          <w:kern w:val="0"/>
          <w:sz w:val="24"/>
          <w:szCs w:val="24"/>
        </w:rPr>
        <w:t xml:space="preserve"> </w:t>
      </w:r>
      <w:r w:rsidR="009016E0" w:rsidRPr="00FB3E7F">
        <w:rPr>
          <w:rFonts w:eastAsiaTheme="minorEastAsia" w:cs="Times New Roman"/>
          <w:color w:val="000000"/>
          <w:kern w:val="0"/>
          <w:sz w:val="24"/>
          <w:szCs w:val="24"/>
        </w:rPr>
        <w:t>showed blood endocan levels below the cutoff value</w:t>
      </w:r>
      <w:r w:rsidR="009A14EB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 (</w:t>
      </w:r>
      <w:r w:rsidR="00AF36D9" w:rsidRPr="00FB3E7F">
        <w:rPr>
          <w:rFonts w:eastAsiaTheme="minorEastAsia" w:cs="Times New Roman"/>
          <w:color w:val="000000"/>
          <w:kern w:val="0"/>
          <w:sz w:val="24"/>
          <w:szCs w:val="24"/>
        </w:rPr>
        <w:t>1.68 ng/m</w:t>
      </w:r>
      <w:r w:rsidR="007A5AA3" w:rsidRPr="00FB3E7F">
        <w:rPr>
          <w:rFonts w:eastAsiaTheme="minorEastAsia" w:cs="Times New Roman"/>
          <w:color w:val="000000"/>
          <w:kern w:val="0"/>
          <w:sz w:val="24"/>
          <w:szCs w:val="24"/>
        </w:rPr>
        <w:t>L</w:t>
      </w:r>
      <w:r w:rsidR="009A14EB" w:rsidRPr="00FB3E7F">
        <w:rPr>
          <w:rFonts w:eastAsiaTheme="minorEastAsia" w:cs="Times New Roman"/>
          <w:color w:val="000000"/>
          <w:kern w:val="0"/>
          <w:sz w:val="24"/>
          <w:szCs w:val="24"/>
        </w:rPr>
        <w:t>)</w:t>
      </w:r>
      <w:r w:rsidR="00A60169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. </w:t>
      </w:r>
      <w:r w:rsidR="00A60169" w:rsidRPr="00FB3E7F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b</w:t>
      </w:r>
      <w:r w:rsidR="003250DA">
        <w:rPr>
          <w:rFonts w:eastAsiaTheme="minorEastAsia" w:cs="Times New Roman"/>
          <w:color w:val="000000"/>
          <w:kern w:val="0"/>
          <w:sz w:val="24"/>
          <w:szCs w:val="24"/>
        </w:rPr>
        <w:t xml:space="preserve"> &amp;</w:t>
      </w:r>
      <w:r w:rsidR="001B7340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8D4E86" w:rsidRPr="008D4E8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c</w:t>
      </w:r>
      <w:r w:rsidR="008D4E86">
        <w:rPr>
          <w:rFonts w:eastAsiaTheme="minorEastAsia" w:cs="Times New Roman"/>
          <w:color w:val="000000"/>
          <w:kern w:val="0"/>
          <w:sz w:val="24"/>
          <w:szCs w:val="24"/>
        </w:rPr>
        <w:t>,</w:t>
      </w:r>
      <w:r w:rsidR="00A60169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D93FF2" w:rsidRPr="00FB3E7F">
        <w:rPr>
          <w:rFonts w:eastAsiaTheme="minorEastAsia" w:cs="Times New Roman"/>
          <w:color w:val="000000"/>
          <w:kern w:val="0"/>
          <w:sz w:val="24"/>
          <w:szCs w:val="24"/>
        </w:rPr>
        <w:t>Representative t</w:t>
      </w:r>
      <w:r w:rsidR="00045975" w:rsidRPr="00FB3E7F">
        <w:rPr>
          <w:rFonts w:eastAsiaTheme="minorEastAsia" w:cs="Times New Roman"/>
          <w:color w:val="000000"/>
          <w:kern w:val="0"/>
          <w:sz w:val="24"/>
          <w:szCs w:val="24"/>
        </w:rPr>
        <w:t>issue section from breast cancer patient</w:t>
      </w:r>
      <w:r w:rsidR="003841DE">
        <w:rPr>
          <w:rFonts w:eastAsiaTheme="minorEastAsia" w:cs="Times New Roman"/>
          <w:color w:val="000000"/>
          <w:kern w:val="0"/>
          <w:sz w:val="24"/>
          <w:szCs w:val="24"/>
        </w:rPr>
        <w:t>s</w:t>
      </w:r>
      <w:r w:rsidR="00045975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3841DE" w:rsidRPr="003841DE">
        <w:rPr>
          <w:rFonts w:eastAsiaTheme="minorEastAsia" w:cs="Times New Roman"/>
          <w:color w:val="000000"/>
          <w:kern w:val="0"/>
          <w:sz w:val="24"/>
          <w:szCs w:val="24"/>
        </w:rPr>
        <w:t>whose cancer cells expressed endocan</w:t>
      </w:r>
      <w:r w:rsidRPr="00FB3E7F">
        <w:rPr>
          <w:rFonts w:eastAsiaTheme="minorEastAsia" w:cs="Times New Roman"/>
          <w:color w:val="000000"/>
          <w:kern w:val="0"/>
          <w:sz w:val="24"/>
          <w:szCs w:val="24"/>
        </w:rPr>
        <w:t>.</w:t>
      </w:r>
      <w:r w:rsidR="001B7340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1B7340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d</w:t>
      </w:r>
      <w:r w:rsidR="001B7340">
        <w:rPr>
          <w:rFonts w:eastAsiaTheme="minorEastAsia" w:cs="Times New Roman"/>
          <w:color w:val="000000"/>
          <w:kern w:val="0"/>
          <w:sz w:val="24"/>
          <w:szCs w:val="24"/>
        </w:rPr>
        <w:t xml:space="preserve"> &amp; </w:t>
      </w:r>
      <w:r w:rsidR="001B7340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e</w:t>
      </w:r>
      <w:r w:rsidR="001B7340">
        <w:rPr>
          <w:rFonts w:eastAsiaTheme="minorEastAsia" w:cs="Times New Roman"/>
          <w:color w:val="000000"/>
          <w:kern w:val="0"/>
          <w:sz w:val="24"/>
          <w:szCs w:val="24"/>
        </w:rPr>
        <w:t xml:space="preserve">, </w:t>
      </w:r>
      <w:r w:rsidR="001B7340" w:rsidRPr="00FB3E7F">
        <w:rPr>
          <w:rFonts w:eastAsiaTheme="minorEastAsia" w:cs="Times New Roman"/>
          <w:color w:val="000000"/>
          <w:kern w:val="0"/>
          <w:sz w:val="24"/>
          <w:szCs w:val="24"/>
        </w:rPr>
        <w:t>Representative tissue section from breast cancer patient</w:t>
      </w:r>
      <w:r w:rsidR="003841DE">
        <w:rPr>
          <w:rFonts w:eastAsiaTheme="minorEastAsia" w:cs="Times New Roman"/>
          <w:color w:val="000000"/>
          <w:kern w:val="0"/>
          <w:sz w:val="24"/>
          <w:szCs w:val="24"/>
        </w:rPr>
        <w:t>s</w:t>
      </w:r>
      <w:r w:rsidR="001B7340" w:rsidRPr="00FB3E7F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DF587E" w:rsidRPr="00DF587E">
        <w:rPr>
          <w:rFonts w:eastAsiaTheme="minorEastAsia" w:cs="Times New Roman"/>
          <w:color w:val="000000"/>
          <w:kern w:val="0"/>
          <w:sz w:val="24"/>
          <w:szCs w:val="24"/>
        </w:rPr>
        <w:t>whose endothelial cells expressed endocan</w:t>
      </w:r>
      <w:r w:rsidR="001B7340" w:rsidRPr="00FB3E7F">
        <w:rPr>
          <w:rFonts w:eastAsiaTheme="minorEastAsia" w:cs="Times New Roman"/>
          <w:color w:val="000000"/>
          <w:kern w:val="0"/>
          <w:sz w:val="24"/>
          <w:szCs w:val="24"/>
        </w:rPr>
        <w:t>.</w:t>
      </w:r>
      <w:r w:rsidR="001B7340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750AFC">
        <w:rPr>
          <w:rFonts w:eastAsiaTheme="minorEastAsia" w:cs="Times New Roman"/>
          <w:color w:val="000000"/>
          <w:kern w:val="0"/>
          <w:sz w:val="24"/>
          <w:szCs w:val="24"/>
        </w:rPr>
        <w:t>T</w:t>
      </w:r>
      <w:r w:rsidR="00445A03">
        <w:rPr>
          <w:rFonts w:eastAsiaTheme="minorEastAsia" w:cs="Times New Roman"/>
          <w:color w:val="000000"/>
          <w:kern w:val="0"/>
          <w:sz w:val="24"/>
          <w:szCs w:val="24"/>
        </w:rPr>
        <w:t>he t</w:t>
      </w:r>
      <w:r w:rsidR="00750AFC">
        <w:rPr>
          <w:rFonts w:eastAsiaTheme="minorEastAsia" w:cs="Times New Roman"/>
          <w:color w:val="000000"/>
          <w:kern w:val="0"/>
          <w:sz w:val="24"/>
          <w:szCs w:val="24"/>
        </w:rPr>
        <w:t xml:space="preserve">able summarizes </w:t>
      </w:r>
      <w:r w:rsidR="00FB203C">
        <w:rPr>
          <w:rFonts w:eastAsiaTheme="minorEastAsia" w:cs="Times New Roman"/>
          <w:color w:val="000000"/>
          <w:kern w:val="0"/>
          <w:sz w:val="24"/>
          <w:szCs w:val="24"/>
        </w:rPr>
        <w:t xml:space="preserve">blood endocan levels </w:t>
      </w:r>
      <w:r w:rsidR="00C90DE0">
        <w:rPr>
          <w:rFonts w:eastAsiaTheme="minorEastAsia" w:cs="Times New Roman"/>
          <w:color w:val="000000"/>
          <w:kern w:val="0"/>
          <w:sz w:val="24"/>
          <w:szCs w:val="24"/>
        </w:rPr>
        <w:t>for individual patients</w:t>
      </w:r>
      <w:r w:rsidR="00B54E01">
        <w:rPr>
          <w:rFonts w:eastAsiaTheme="minorEastAsia" w:cs="Times New Roman"/>
          <w:color w:val="000000"/>
          <w:kern w:val="0"/>
          <w:sz w:val="24"/>
          <w:szCs w:val="24"/>
        </w:rPr>
        <w:t xml:space="preserve"> listed </w:t>
      </w:r>
      <w:r w:rsidR="00A968D7">
        <w:rPr>
          <w:rFonts w:eastAsiaTheme="minorEastAsia" w:cs="Times New Roman"/>
          <w:color w:val="000000"/>
          <w:kern w:val="0"/>
          <w:sz w:val="24"/>
          <w:szCs w:val="24"/>
        </w:rPr>
        <w:t xml:space="preserve">in </w:t>
      </w:r>
      <w:r w:rsidR="0092670F">
        <w:rPr>
          <w:rFonts w:eastAsiaTheme="minorEastAsia" w:cs="Times New Roman"/>
          <w:color w:val="000000"/>
          <w:kern w:val="0"/>
          <w:sz w:val="24"/>
          <w:szCs w:val="24"/>
        </w:rPr>
        <w:t xml:space="preserve">the </w:t>
      </w:r>
      <w:r w:rsidR="00A968D7">
        <w:rPr>
          <w:rFonts w:eastAsiaTheme="minorEastAsia" w:cs="Times New Roman"/>
          <w:color w:val="000000"/>
          <w:kern w:val="0"/>
          <w:sz w:val="24"/>
          <w:szCs w:val="24"/>
        </w:rPr>
        <w:t xml:space="preserve">panel </w:t>
      </w:r>
      <w:r w:rsidR="00731AC6">
        <w:rPr>
          <w:rFonts w:eastAsiaTheme="minorEastAsia" w:cs="Times New Roman"/>
          <w:color w:val="000000"/>
          <w:kern w:val="0"/>
          <w:sz w:val="24"/>
          <w:szCs w:val="24"/>
        </w:rPr>
        <w:t xml:space="preserve">from </w:t>
      </w:r>
      <w:r w:rsidR="00A968D7" w:rsidRPr="00D57395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a</w:t>
      </w:r>
      <w:r w:rsidR="00731AC6">
        <w:rPr>
          <w:rFonts w:eastAsiaTheme="minorEastAsia" w:cs="Times New Roman"/>
          <w:color w:val="000000"/>
          <w:kern w:val="0"/>
          <w:sz w:val="24"/>
          <w:szCs w:val="24"/>
        </w:rPr>
        <w:t xml:space="preserve"> to </w:t>
      </w:r>
      <w:r w:rsidR="00A968D7" w:rsidRPr="00D57395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e</w:t>
      </w:r>
      <w:r w:rsidR="00750AFC">
        <w:rPr>
          <w:rFonts w:eastAsiaTheme="minorEastAsia" w:cs="Times New Roman"/>
          <w:color w:val="000000"/>
          <w:kern w:val="0"/>
          <w:sz w:val="24"/>
          <w:szCs w:val="24"/>
        </w:rPr>
        <w:t>.</w:t>
      </w:r>
      <w:r w:rsidR="000772D3" w:rsidRPr="00DC1886">
        <w:rPr>
          <w:rFonts w:eastAsiaTheme="minorEastAsia" w:cs="Times New Roman"/>
          <w:color w:val="000000"/>
          <w:kern w:val="0"/>
          <w:sz w:val="24"/>
          <w:szCs w:val="24"/>
        </w:rPr>
        <w:br w:type="page"/>
      </w:r>
    </w:p>
    <w:p w14:paraId="62485808" w14:textId="77777777" w:rsidR="00DC2110" w:rsidRDefault="00DC2110" w:rsidP="00C717CA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4174BDB0" w14:textId="77777777" w:rsidR="000772D3" w:rsidRDefault="000772D3" w:rsidP="00C717CA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614B66E3" w14:textId="77777777" w:rsidR="000772D3" w:rsidRDefault="000772D3" w:rsidP="00C717CA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1AE18380" w14:textId="77777777" w:rsidR="000772D3" w:rsidRDefault="000772D3" w:rsidP="00C717CA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06C302B2" w14:textId="77777777" w:rsidR="000772D3" w:rsidRDefault="000772D3" w:rsidP="00C717CA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CellMar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3545"/>
        <w:gridCol w:w="3636"/>
      </w:tblGrid>
      <w:tr w:rsidR="004F306B" w:rsidRPr="00ED40F3" w14:paraId="44C15483" w14:textId="77777777" w:rsidTr="00BC040D">
        <w:trPr>
          <w:cantSplit/>
          <w:trHeight w:val="1134"/>
          <w:jc w:val="center"/>
        </w:trPr>
        <w:tc>
          <w:tcPr>
            <w:tcW w:w="464" w:type="dxa"/>
            <w:vMerge w:val="restart"/>
            <w:textDirection w:val="btLr"/>
          </w:tcPr>
          <w:p w14:paraId="7A674F3E" w14:textId="77777777" w:rsidR="004F306B" w:rsidRPr="00ED40F3" w:rsidRDefault="004F306B" w:rsidP="00BC040D">
            <w:pPr>
              <w:ind w:left="113" w:right="113"/>
              <w:jc w:val="center"/>
              <w:rPr>
                <w:rFonts w:cs="Times New Roman"/>
                <w:b/>
                <w:bCs/>
                <w:szCs w:val="21"/>
              </w:rPr>
            </w:pPr>
            <w:r w:rsidRPr="00ED40F3">
              <w:rPr>
                <w:rFonts w:cs="Times New Roman"/>
                <w:b/>
                <w:bCs/>
                <w:szCs w:val="21"/>
              </w:rPr>
              <w:t>Athymic nude</w:t>
            </w:r>
          </w:p>
        </w:tc>
        <w:tc>
          <w:tcPr>
            <w:tcW w:w="3545" w:type="dxa"/>
          </w:tcPr>
          <w:p w14:paraId="6857F7A8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  <w:r w:rsidRPr="00ED40F3">
              <w:rPr>
                <w:rFonts w:cs="Times New Roman"/>
                <w:noProof/>
              </w:rPr>
              <w:drawing>
                <wp:inline distT="0" distB="0" distL="0" distR="0" wp14:anchorId="0A797EBC" wp14:editId="71FFAA91">
                  <wp:extent cx="2094689" cy="1828800"/>
                  <wp:effectExtent l="0" t="0" r="1270" b="0"/>
                  <wp:docPr id="664644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64499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8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11C4C4DF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  <w:r w:rsidRPr="00ED40F3">
              <w:rPr>
                <w:rFonts w:cs="Times New Roman"/>
                <w:noProof/>
              </w:rPr>
              <w:drawing>
                <wp:inline distT="0" distB="0" distL="0" distR="0" wp14:anchorId="783F6652" wp14:editId="33455C7D">
                  <wp:extent cx="2107660" cy="1828800"/>
                  <wp:effectExtent l="0" t="0" r="635" b="0"/>
                  <wp:docPr id="1638130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13018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66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06B" w:rsidRPr="00ED40F3" w14:paraId="6878F584" w14:textId="77777777" w:rsidTr="00B726EF">
        <w:trPr>
          <w:cantSplit/>
          <w:trHeight w:val="341"/>
          <w:jc w:val="center"/>
        </w:trPr>
        <w:tc>
          <w:tcPr>
            <w:tcW w:w="464" w:type="dxa"/>
            <w:vMerge/>
            <w:textDirection w:val="btLr"/>
          </w:tcPr>
          <w:p w14:paraId="47D3F397" w14:textId="77777777" w:rsidR="004F306B" w:rsidRPr="00ED40F3" w:rsidRDefault="004F306B" w:rsidP="00BC040D">
            <w:pPr>
              <w:ind w:left="113" w:right="113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7181" w:type="dxa"/>
            <w:gridSpan w:val="2"/>
            <w:vAlign w:val="center"/>
          </w:tcPr>
          <w:p w14:paraId="2934C511" w14:textId="77777777" w:rsidR="004F306B" w:rsidRPr="00ED40F3" w:rsidRDefault="004F306B" w:rsidP="00B726E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szCs w:val="21"/>
              </w:rPr>
              <w:t xml:space="preserve">m214 &amp; m236: </w:t>
            </w:r>
            <w:r w:rsidRPr="00ED40F3">
              <w:rPr>
                <w:rFonts w:cs="Times New Roman"/>
                <w:szCs w:val="21"/>
              </w:rPr>
              <w:t>&lt;0.156 ng/mL @Day 131</w:t>
            </w:r>
          </w:p>
        </w:tc>
      </w:tr>
      <w:tr w:rsidR="004F306B" w:rsidRPr="00ED40F3" w14:paraId="5467C195" w14:textId="77777777" w:rsidTr="00BC040D">
        <w:trPr>
          <w:jc w:val="center"/>
        </w:trPr>
        <w:tc>
          <w:tcPr>
            <w:tcW w:w="464" w:type="dxa"/>
            <w:vMerge w:val="restart"/>
            <w:textDirection w:val="btLr"/>
          </w:tcPr>
          <w:p w14:paraId="036FA8B7" w14:textId="77777777" w:rsidR="004F306B" w:rsidRPr="00ED40F3" w:rsidRDefault="004F306B" w:rsidP="00BC040D">
            <w:pPr>
              <w:ind w:left="113" w:right="113"/>
              <w:jc w:val="center"/>
              <w:rPr>
                <w:rFonts w:cs="Times New Roman"/>
                <w:b/>
                <w:bCs/>
                <w:szCs w:val="21"/>
              </w:rPr>
            </w:pPr>
            <w:r w:rsidRPr="00ED40F3">
              <w:rPr>
                <w:rFonts w:cs="Times New Roman"/>
                <w:b/>
                <w:bCs/>
                <w:szCs w:val="21"/>
              </w:rPr>
              <w:t>NSG</w:t>
            </w:r>
          </w:p>
        </w:tc>
        <w:tc>
          <w:tcPr>
            <w:tcW w:w="3545" w:type="dxa"/>
          </w:tcPr>
          <w:p w14:paraId="6DA82D33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  <w:r w:rsidRPr="00ED40F3">
              <w:rPr>
                <w:rFonts w:cs="Times New Roman"/>
                <w:noProof/>
              </w:rPr>
              <w:drawing>
                <wp:inline distT="0" distB="0" distL="0" distR="0" wp14:anchorId="06F9F544" wp14:editId="3E42DA9D">
                  <wp:extent cx="2081921" cy="1828800"/>
                  <wp:effectExtent l="0" t="0" r="1270" b="0"/>
                  <wp:docPr id="460102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2384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92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67DAEA9F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  <w:r w:rsidRPr="00ED40F3">
              <w:rPr>
                <w:rFonts w:cs="Times New Roman"/>
                <w:noProof/>
              </w:rPr>
              <w:drawing>
                <wp:inline distT="0" distB="0" distL="0" distR="0" wp14:anchorId="25C9999F" wp14:editId="42172168">
                  <wp:extent cx="2105696" cy="1828800"/>
                  <wp:effectExtent l="0" t="0" r="2540" b="0"/>
                  <wp:docPr id="9910694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0898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9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06B" w:rsidRPr="00ED40F3" w14:paraId="27AB89FC" w14:textId="77777777" w:rsidTr="00BC040D">
        <w:trPr>
          <w:jc w:val="center"/>
        </w:trPr>
        <w:tc>
          <w:tcPr>
            <w:tcW w:w="464" w:type="dxa"/>
            <w:vMerge/>
          </w:tcPr>
          <w:p w14:paraId="2B7A5995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</w:p>
        </w:tc>
        <w:tc>
          <w:tcPr>
            <w:tcW w:w="3545" w:type="dxa"/>
          </w:tcPr>
          <w:p w14:paraId="0FCB648D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  <w:r w:rsidRPr="00ED40F3">
              <w:rPr>
                <w:rFonts w:cs="Times New Roman"/>
                <w:noProof/>
              </w:rPr>
              <w:drawing>
                <wp:inline distT="0" distB="0" distL="0" distR="0" wp14:anchorId="0C6978E9" wp14:editId="45504C39">
                  <wp:extent cx="2081921" cy="1828800"/>
                  <wp:effectExtent l="0" t="0" r="1270" b="0"/>
                  <wp:docPr id="323018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96351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92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08DD2A47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  <w:r w:rsidRPr="00ED40F3">
              <w:rPr>
                <w:rFonts w:cs="Times New Roman"/>
                <w:noProof/>
              </w:rPr>
              <w:drawing>
                <wp:inline distT="0" distB="0" distL="0" distR="0" wp14:anchorId="34890EC9" wp14:editId="0908F3F7">
                  <wp:extent cx="2170090" cy="1828800"/>
                  <wp:effectExtent l="0" t="0" r="1905" b="0"/>
                  <wp:docPr id="1818358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7230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09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06B" w:rsidRPr="00ED40F3" w14:paraId="090E73B4" w14:textId="77777777" w:rsidTr="00BC040D">
        <w:trPr>
          <w:jc w:val="center"/>
        </w:trPr>
        <w:tc>
          <w:tcPr>
            <w:tcW w:w="464" w:type="dxa"/>
            <w:vMerge/>
          </w:tcPr>
          <w:p w14:paraId="7AD9581E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</w:p>
        </w:tc>
        <w:tc>
          <w:tcPr>
            <w:tcW w:w="7181" w:type="dxa"/>
            <w:gridSpan w:val="2"/>
          </w:tcPr>
          <w:p w14:paraId="7F16735A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  <w:r w:rsidRPr="00ED40F3">
              <w:rPr>
                <w:rFonts w:cs="Times New Roman"/>
                <w:szCs w:val="21"/>
              </w:rPr>
              <w:t>m257: 1.19 ng/mL @Day 58</w:t>
            </w:r>
          </w:p>
          <w:p w14:paraId="1B5438A9" w14:textId="77777777" w:rsidR="004F306B" w:rsidRPr="00ED40F3" w:rsidRDefault="004F306B" w:rsidP="00BC040D">
            <w:pPr>
              <w:jc w:val="center"/>
              <w:rPr>
                <w:rFonts w:cs="Times New Roman"/>
              </w:rPr>
            </w:pPr>
            <w:r w:rsidRPr="00ED40F3">
              <w:rPr>
                <w:rFonts w:cs="Times New Roman"/>
                <w:szCs w:val="21"/>
              </w:rPr>
              <w:t>m256: 2.14 ng/mL @Day 58</w:t>
            </w:r>
          </w:p>
        </w:tc>
      </w:tr>
    </w:tbl>
    <w:p w14:paraId="1525950A" w14:textId="77777777" w:rsidR="000772D3" w:rsidRDefault="000772D3" w:rsidP="00C717CA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106B320C" w14:textId="52BE034B" w:rsidR="000772D3" w:rsidRDefault="004F306B" w:rsidP="00C717CA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  <w:r w:rsidRPr="00471925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Figure S2</w:t>
      </w:r>
      <w:r w:rsidRPr="00471925">
        <w:rPr>
          <w:rFonts w:eastAsiaTheme="minorEastAsia" w:cs="Times New Roman" w:hint="eastAsia"/>
          <w:color w:val="000000"/>
          <w:kern w:val="0"/>
          <w:sz w:val="24"/>
          <w:szCs w:val="24"/>
        </w:rPr>
        <w:t xml:space="preserve"> </w:t>
      </w:r>
      <w:r w:rsidRPr="00471925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F457B0" w:rsidRPr="0090169D">
        <w:rPr>
          <w:rFonts w:eastAsiaTheme="minorEastAsia" w:cs="Times New Roman"/>
          <w:color w:val="000000"/>
          <w:kern w:val="0"/>
          <w:sz w:val="24"/>
          <w:szCs w:val="24"/>
        </w:rPr>
        <w:t xml:space="preserve">Bioluminescence imaging of </w:t>
      </w:r>
      <w:r w:rsidR="00EB760B" w:rsidRPr="0090169D">
        <w:rPr>
          <w:rFonts w:eastAsiaTheme="minorEastAsia" w:cs="Times New Roman"/>
          <w:color w:val="000000"/>
          <w:kern w:val="0"/>
          <w:sz w:val="24"/>
          <w:szCs w:val="24"/>
        </w:rPr>
        <w:t>athymic nude mice</w:t>
      </w:r>
      <w:r w:rsidR="00EA6900" w:rsidRPr="0090169D">
        <w:rPr>
          <w:rFonts w:eastAsiaTheme="minorEastAsia" w:cs="Times New Roman"/>
          <w:color w:val="000000"/>
          <w:kern w:val="0"/>
          <w:sz w:val="24"/>
          <w:szCs w:val="24"/>
        </w:rPr>
        <w:t>,</w:t>
      </w:r>
      <w:r w:rsidR="00EB760B" w:rsidRPr="0090169D">
        <w:rPr>
          <w:rFonts w:eastAsiaTheme="minorEastAsia" w:cs="Times New Roman"/>
          <w:color w:val="000000"/>
          <w:kern w:val="0"/>
          <w:sz w:val="24"/>
          <w:szCs w:val="24"/>
        </w:rPr>
        <w:t xml:space="preserve"> NSG mice</w:t>
      </w:r>
      <w:r w:rsidR="00057505" w:rsidRPr="0090169D">
        <w:rPr>
          <w:rFonts w:eastAsiaTheme="minorEastAsia" w:cs="Times New Roman"/>
          <w:color w:val="000000"/>
          <w:kern w:val="0"/>
          <w:sz w:val="24"/>
          <w:szCs w:val="24"/>
        </w:rPr>
        <w:t>,</w:t>
      </w:r>
      <w:r w:rsidR="00704E81" w:rsidRPr="0090169D">
        <w:rPr>
          <w:rFonts w:eastAsiaTheme="minorEastAsia" w:cs="Times New Roman"/>
          <w:color w:val="000000"/>
          <w:kern w:val="0"/>
          <w:sz w:val="24"/>
          <w:szCs w:val="24"/>
        </w:rPr>
        <w:t xml:space="preserve"> and their </w:t>
      </w:r>
      <w:r w:rsidR="003A37D7" w:rsidRPr="0090169D">
        <w:rPr>
          <w:rFonts w:eastAsiaTheme="minorEastAsia" w:cs="Times New Roman"/>
          <w:color w:val="000000"/>
          <w:kern w:val="0"/>
          <w:sz w:val="24"/>
          <w:szCs w:val="24"/>
        </w:rPr>
        <w:t>tissues</w:t>
      </w:r>
      <w:r w:rsidR="000A38BF" w:rsidRPr="0090169D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883DF5" w:rsidRPr="0090169D">
        <w:rPr>
          <w:rFonts w:eastAsiaTheme="minorEastAsia" w:cs="Times New Roman"/>
          <w:color w:val="000000"/>
          <w:kern w:val="0"/>
          <w:sz w:val="24"/>
          <w:szCs w:val="24"/>
        </w:rPr>
        <w:t>excised</w:t>
      </w:r>
      <w:r w:rsidR="000A38BF" w:rsidRPr="0090169D">
        <w:rPr>
          <w:rFonts w:eastAsiaTheme="minorEastAsia" w:cs="Times New Roman"/>
          <w:color w:val="000000"/>
          <w:kern w:val="0"/>
          <w:sz w:val="24"/>
          <w:szCs w:val="24"/>
        </w:rPr>
        <w:t xml:space="preserve"> after </w:t>
      </w:r>
      <w:r w:rsidR="000A38BF" w:rsidRPr="0090169D">
        <w:rPr>
          <w:rFonts w:eastAsiaTheme="minorEastAsia" w:cs="Times New Roman"/>
          <w:i/>
          <w:iCs/>
          <w:color w:val="000000"/>
          <w:kern w:val="0"/>
          <w:sz w:val="24"/>
          <w:szCs w:val="24"/>
        </w:rPr>
        <w:t>in vivo</w:t>
      </w:r>
      <w:r w:rsidR="000A38BF" w:rsidRPr="0090169D">
        <w:rPr>
          <w:rFonts w:eastAsiaTheme="minorEastAsia" w:cs="Times New Roman"/>
          <w:color w:val="000000"/>
          <w:kern w:val="0"/>
          <w:sz w:val="24"/>
          <w:szCs w:val="24"/>
        </w:rPr>
        <w:t xml:space="preserve"> imaging at the endpoint</w:t>
      </w:r>
      <w:r w:rsidR="003A37D7" w:rsidRPr="0090169D">
        <w:rPr>
          <w:rFonts w:eastAsiaTheme="minorEastAsia" w:cs="Times New Roman"/>
          <w:color w:val="000000"/>
          <w:kern w:val="0"/>
          <w:sz w:val="24"/>
          <w:szCs w:val="24"/>
        </w:rPr>
        <w:t>.</w:t>
      </w:r>
      <w:r w:rsidRPr="0090169D">
        <w:rPr>
          <w:sz w:val="24"/>
          <w:szCs w:val="24"/>
        </w:rPr>
        <w:t xml:space="preserve"> </w:t>
      </w:r>
      <w:r w:rsidR="00A109E8" w:rsidRPr="0090169D">
        <w:rPr>
          <w:sz w:val="24"/>
          <w:szCs w:val="24"/>
        </w:rPr>
        <w:t>Exposure times</w:t>
      </w:r>
      <w:r w:rsidR="00FB792D" w:rsidRPr="0090169D">
        <w:rPr>
          <w:sz w:val="24"/>
          <w:szCs w:val="24"/>
        </w:rPr>
        <w:t xml:space="preserve"> used are </w:t>
      </w:r>
      <w:r w:rsidR="00AB5755" w:rsidRPr="0090169D">
        <w:rPr>
          <w:sz w:val="24"/>
          <w:szCs w:val="24"/>
        </w:rPr>
        <w:t xml:space="preserve">listed on the </w:t>
      </w:r>
      <w:r w:rsidR="00562A06" w:rsidRPr="0090169D">
        <w:rPr>
          <w:sz w:val="24"/>
          <w:szCs w:val="24"/>
        </w:rPr>
        <w:t>upper</w:t>
      </w:r>
      <w:r w:rsidR="00AB5755" w:rsidRPr="0090169D">
        <w:rPr>
          <w:sz w:val="24"/>
          <w:szCs w:val="24"/>
        </w:rPr>
        <w:t xml:space="preserve"> left</w:t>
      </w:r>
      <w:r w:rsidR="00512D0F" w:rsidRPr="0090169D">
        <w:rPr>
          <w:sz w:val="24"/>
          <w:szCs w:val="24"/>
        </w:rPr>
        <w:t>.</w:t>
      </w:r>
      <w:r w:rsidR="00316DD3">
        <w:rPr>
          <w:sz w:val="24"/>
          <w:szCs w:val="24"/>
        </w:rPr>
        <w:t xml:space="preserve"> Blood endocan </w:t>
      </w:r>
      <w:r w:rsidR="004D3A58">
        <w:rPr>
          <w:sz w:val="24"/>
          <w:szCs w:val="24"/>
        </w:rPr>
        <w:t xml:space="preserve">levels </w:t>
      </w:r>
      <w:r w:rsidR="00250494">
        <w:rPr>
          <w:sz w:val="24"/>
          <w:szCs w:val="24"/>
        </w:rPr>
        <w:t xml:space="preserve">at the endpoint </w:t>
      </w:r>
      <w:r w:rsidR="004D3A58">
        <w:rPr>
          <w:sz w:val="24"/>
          <w:szCs w:val="24"/>
        </w:rPr>
        <w:t>are</w:t>
      </w:r>
      <w:r w:rsidR="00250494">
        <w:rPr>
          <w:sz w:val="24"/>
          <w:szCs w:val="24"/>
        </w:rPr>
        <w:t xml:space="preserve"> also</w:t>
      </w:r>
      <w:r w:rsidR="004D3A58">
        <w:rPr>
          <w:sz w:val="24"/>
          <w:szCs w:val="24"/>
        </w:rPr>
        <w:t xml:space="preserve"> listed</w:t>
      </w:r>
      <w:r w:rsidR="00287C2A">
        <w:rPr>
          <w:sz w:val="24"/>
          <w:szCs w:val="24"/>
        </w:rPr>
        <w:t xml:space="preserve"> for the individual mice</w:t>
      </w:r>
      <w:r w:rsidR="004D3A58">
        <w:rPr>
          <w:sz w:val="24"/>
          <w:szCs w:val="24"/>
        </w:rPr>
        <w:t>.</w:t>
      </w:r>
    </w:p>
    <w:p w14:paraId="36FC1354" w14:textId="77777777" w:rsidR="00DC2110" w:rsidRDefault="00DC2110" w:rsidP="00C717CA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257EFB0D" w14:textId="3573BC5E" w:rsidR="00D72676" w:rsidRDefault="00D72676">
      <w:pPr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</w:pPr>
      <w:r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br w:type="page"/>
      </w:r>
    </w:p>
    <w:p w14:paraId="3516817C" w14:textId="74E3D690" w:rsidR="008E1F24" w:rsidRPr="00FD5263" w:rsidRDefault="00055073" w:rsidP="00B17BFE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</w:pPr>
      <w:bookmarkStart w:id="0" w:name="_Hlk144977221"/>
      <w:r w:rsidRPr="00FD5263"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  <w:lastRenderedPageBreak/>
        <w:t>Supplementary Table</w:t>
      </w:r>
      <w:r w:rsidR="008E1F24" w:rsidRPr="00FD5263">
        <w:rPr>
          <w:rFonts w:eastAsiaTheme="minorEastAsia" w:cs="Times New Roman"/>
          <w:b/>
          <w:bCs/>
          <w:color w:val="000000"/>
          <w:kern w:val="0"/>
          <w:sz w:val="24"/>
          <w:szCs w:val="24"/>
          <w:u w:val="single"/>
        </w:rPr>
        <w:t>s</w:t>
      </w:r>
      <w:bookmarkEnd w:id="0"/>
    </w:p>
    <w:p w14:paraId="22EC9F6F" w14:textId="77777777" w:rsidR="00B17BFE" w:rsidRPr="00D72676" w:rsidRDefault="00B17BFE" w:rsidP="00B17BFE">
      <w:pPr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</w:pPr>
    </w:p>
    <w:p w14:paraId="1F443ABB" w14:textId="4522E956" w:rsidR="00360FA3" w:rsidRDefault="00360FA3" w:rsidP="002A0B22">
      <w:pPr>
        <w:spacing w:after="120"/>
        <w:ind w:left="86" w:right="29"/>
        <w:jc w:val="both"/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</w:pPr>
      <w:r w:rsidRPr="00D7267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 xml:space="preserve">Table </w:t>
      </w:r>
      <w:r w:rsidR="00C57BA9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S</w:t>
      </w:r>
      <w:r w:rsidRPr="00D7267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 xml:space="preserve">1 </w:t>
      </w:r>
      <w:r w:rsidRPr="00D72676">
        <w:rPr>
          <w:rFonts w:eastAsiaTheme="minorEastAsia" w:cs="Times New Roman"/>
          <w:color w:val="000000"/>
          <w:kern w:val="0"/>
          <w:sz w:val="24"/>
          <w:szCs w:val="24"/>
        </w:rPr>
        <w:t>Clinical characteristics of breast cancer patients whose blood was collected before and after the surgery.</w:t>
      </w:r>
    </w:p>
    <w:tbl>
      <w:tblPr>
        <w:tblW w:w="8847" w:type="dxa"/>
        <w:jc w:val="center"/>
        <w:tblCellMar>
          <w:left w:w="99" w:type="dxa"/>
          <w:right w:w="99" w:type="dxa"/>
        </w:tblCellMar>
        <w:tblLook w:val="0600" w:firstRow="0" w:lastRow="0" w:firstColumn="0" w:lastColumn="0" w:noHBand="1" w:noVBand="1"/>
      </w:tblPr>
      <w:tblGrid>
        <w:gridCol w:w="2780"/>
        <w:gridCol w:w="1531"/>
        <w:gridCol w:w="1134"/>
        <w:gridCol w:w="1134"/>
        <w:gridCol w:w="1134"/>
        <w:gridCol w:w="1134"/>
      </w:tblGrid>
      <w:tr w:rsidR="00A736BC" w:rsidRPr="00A736BC" w14:paraId="653A3628" w14:textId="77777777" w:rsidTr="008D3308">
        <w:trPr>
          <w:trHeight w:val="800"/>
          <w:jc w:val="center"/>
        </w:trPr>
        <w:tc>
          <w:tcPr>
            <w:tcW w:w="278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996C10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Clinicopathological features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378CF" w14:textId="77777777" w:rsidR="00A736BC" w:rsidRPr="00A736BC" w:rsidRDefault="00A736BC" w:rsidP="00D72676">
            <w:pPr>
              <w:spacing w:line="340" w:lineRule="exact"/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Total patients, </w:t>
            </w:r>
            <w:r w:rsidRPr="00A736BC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(</w:t>
            </w:r>
            <w:r w:rsidRPr="00A736BC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 = 16)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E4C41" w14:textId="77777777" w:rsidR="00A736BC" w:rsidRPr="00A736BC" w:rsidRDefault="00A736BC" w:rsidP="00D72676">
            <w:pPr>
              <w:spacing w:line="340" w:lineRule="exact"/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Endocan negative population, </w:t>
            </w:r>
            <w:r w:rsidRPr="00A736BC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N </w:t>
            </w: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(%)</w:t>
            </w: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(</w:t>
            </w:r>
            <w:r w:rsidRPr="00A736BC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 = 8)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03627" w14:textId="77777777" w:rsidR="00A736BC" w:rsidRPr="00A736BC" w:rsidRDefault="00A736BC" w:rsidP="00D72676">
            <w:pPr>
              <w:spacing w:line="340" w:lineRule="exact"/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Endocan positive population, </w:t>
            </w:r>
            <w:r w:rsidRPr="00A736BC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 (%)</w:t>
            </w: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(</w:t>
            </w:r>
            <w:r w:rsidRPr="00A736BC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 = 8)</w:t>
            </w:r>
          </w:p>
        </w:tc>
      </w:tr>
      <w:tr w:rsidR="00A736BC" w:rsidRPr="00A736BC" w14:paraId="42DEEB10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7B05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Age at blood collection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82429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45AF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3019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3415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CCFE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0383C78C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A6E4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Median (years)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701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8E8F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432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90A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0395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</w:p>
        </w:tc>
      </w:tr>
      <w:tr w:rsidR="00A736BC" w:rsidRPr="00A736BC" w14:paraId="1D11C6B9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07A5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(Minimum-Maximum)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1313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(42-83)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D09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(46-83)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400F5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57127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(42-76)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96D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</w:p>
        </w:tc>
      </w:tr>
      <w:tr w:rsidR="00A736BC" w:rsidRPr="00A736BC" w14:paraId="5271E077" w14:textId="77777777" w:rsidTr="008D3308">
        <w:trPr>
          <w:trHeight w:hRule="exact" w:val="57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1610D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51241" w14:textId="77777777" w:rsidR="00A736BC" w:rsidRPr="00A736BC" w:rsidRDefault="00A736BC" w:rsidP="00D72676">
            <w:pPr>
              <w:spacing w:line="34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A1BF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05A4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342F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A41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76DBE528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0939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Menopausal status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7C14C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F6889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A2737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F1B7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27D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68C63DAE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1F3F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Pre-menopausal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2AD7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6B37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0676D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(44.4%)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C904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69DF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(55.6%)</w:t>
            </w:r>
          </w:p>
        </w:tc>
      </w:tr>
      <w:tr w:rsidR="00A736BC" w:rsidRPr="00A736BC" w14:paraId="1A639CB6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92437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Post-menopausal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F09F3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DA36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3082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(57.1%)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D8B0D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C505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(42.9%)</w:t>
            </w:r>
          </w:p>
        </w:tc>
      </w:tr>
      <w:tr w:rsidR="00A736BC" w:rsidRPr="00A736BC" w14:paraId="66EC6C18" w14:textId="77777777" w:rsidTr="008D3308">
        <w:trPr>
          <w:trHeight w:hRule="exact" w:val="57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FAA1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D0222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79AC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AC37A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9F5B7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4318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0A1801DF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B814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BMI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18532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FB643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0262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4326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A46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09F7E2FA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7950" w14:textId="77777777" w:rsidR="00A736BC" w:rsidRPr="00A736BC" w:rsidRDefault="00A736BC" w:rsidP="00D72676">
            <w:pPr>
              <w:spacing w:line="340" w:lineRule="exact"/>
              <w:ind w:firstLineChars="100" w:firstLine="220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BMI&lt;25%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6DFD5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5CC3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7372A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C050D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A7F7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</w:tr>
      <w:tr w:rsidR="00A736BC" w:rsidRPr="00A736BC" w14:paraId="3EC88143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B4AE5" w14:textId="77777777" w:rsidR="00A736BC" w:rsidRPr="00A736BC" w:rsidRDefault="00A736BC" w:rsidP="00D72676">
            <w:pPr>
              <w:spacing w:line="340" w:lineRule="exact"/>
              <w:ind w:firstLineChars="100" w:firstLine="220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BMI</w:t>
            </w:r>
            <w:r w:rsidRPr="00A736BC">
              <w:rPr>
                <w:rFonts w:ascii="MS Mincho" w:hAnsi="MS Mincho" w:cs="MS Mincho"/>
                <w:color w:val="000000"/>
                <w:kern w:val="0"/>
                <w:sz w:val="22"/>
              </w:rPr>
              <w:t>≧</w:t>
            </w: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25%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4DDE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1AEE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082E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BAD3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0FF2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</w:tr>
      <w:tr w:rsidR="00A736BC" w:rsidRPr="00A736BC" w14:paraId="59A4DBE1" w14:textId="77777777" w:rsidTr="008D3308">
        <w:trPr>
          <w:trHeight w:hRule="exact" w:val="57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ACE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BD66E" w14:textId="77777777" w:rsidR="00A736BC" w:rsidRPr="00A736BC" w:rsidRDefault="00A736BC" w:rsidP="00D72676">
            <w:pPr>
              <w:spacing w:line="34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E17A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D0A8D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A8A4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C0F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00068A79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2A2C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ER expression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8EE2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5715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9987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22C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420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74EC29FD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AFBC8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&lt;90%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E77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D15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5D4F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6EF5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31D3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74B11EDE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D3E9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</w:t>
            </w:r>
            <w:r w:rsidRPr="00A736BC">
              <w:rPr>
                <w:rFonts w:ascii="MS Mincho" w:hAnsi="MS Mincho" w:cs="MS Mincho"/>
                <w:color w:val="000000"/>
                <w:kern w:val="0"/>
                <w:sz w:val="22"/>
              </w:rPr>
              <w:t>≧</w:t>
            </w: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90%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5550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EC85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06609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7383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3903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</w:tr>
      <w:tr w:rsidR="00A736BC" w:rsidRPr="00A736BC" w14:paraId="7E6FF5AD" w14:textId="77777777" w:rsidTr="008D3308">
        <w:trPr>
          <w:trHeight w:hRule="exact" w:val="57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190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9DB9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91EE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3B7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170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5C7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3BEDC691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F3BF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PgR expression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B0A3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5DA5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434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E24D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6B1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1791FAEF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7C86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&lt;10%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0DDF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6343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CD7F5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AAF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BD0B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</w:tr>
      <w:tr w:rsidR="00A736BC" w:rsidRPr="00A736BC" w14:paraId="60D5415C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45420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10%</w:t>
            </w:r>
            <w:r w:rsidRPr="00A736BC">
              <w:rPr>
                <w:rFonts w:ascii="MS Mincho" w:hAnsi="MS Mincho" w:cs="MS Mincho"/>
                <w:color w:val="000000"/>
                <w:kern w:val="0"/>
                <w:sz w:val="22"/>
              </w:rPr>
              <w:t>≦</w:t>
            </w: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PgR &lt;90%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3D6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298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0FD39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F58D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0D20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</w:tr>
      <w:tr w:rsidR="00A736BC" w:rsidRPr="00A736BC" w14:paraId="554945E5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4DD2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</w:t>
            </w:r>
            <w:r w:rsidRPr="00A736BC">
              <w:rPr>
                <w:rFonts w:ascii="MS Mincho" w:hAnsi="MS Mincho" w:cs="MS Mincho"/>
                <w:color w:val="000000"/>
                <w:kern w:val="0"/>
                <w:sz w:val="22"/>
              </w:rPr>
              <w:t>≧</w:t>
            </w: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90%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B649A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56C3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0697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6A3A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7050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</w:tr>
      <w:tr w:rsidR="00A736BC" w:rsidRPr="00A736BC" w14:paraId="6196118E" w14:textId="77777777" w:rsidTr="008D3308">
        <w:trPr>
          <w:trHeight w:hRule="exact" w:val="57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464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9EDD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4241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7369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34AD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86C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3AE6A3F4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5F6F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Tumor size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FFEA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7EA3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09C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2973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EFAD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0EF7F384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94E4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Tis*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D31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6A7D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0D90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(100.0%)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2AF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8497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(0.0%)</w:t>
            </w:r>
          </w:p>
        </w:tc>
      </w:tr>
      <w:tr w:rsidR="00A736BC" w:rsidRPr="00A736BC" w14:paraId="4A48AF31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BDC8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T1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E8FA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C60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E8B2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(55.6%)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E23C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F486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(44.4%)</w:t>
            </w:r>
          </w:p>
        </w:tc>
      </w:tr>
      <w:tr w:rsidR="00A736BC" w:rsidRPr="00A736BC" w14:paraId="6CEAF763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D19A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T2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E2D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94BA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8660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(33.3%)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1F2A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B7B6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(66.7%)</w:t>
            </w:r>
          </w:p>
        </w:tc>
      </w:tr>
      <w:tr w:rsidR="00A736BC" w:rsidRPr="00A736BC" w14:paraId="57A32EF8" w14:textId="77777777" w:rsidTr="008D3308">
        <w:trPr>
          <w:trHeight w:hRule="exact" w:val="57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754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A07A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2472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187E7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7AB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C8BFD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62348FE3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B391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Lymph node metastasis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827E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D3D2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F409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D875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DC85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3E385DE8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F2CD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N-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553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5E3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04CC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(54.5%)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9F5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5D565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(45.5%)</w:t>
            </w:r>
          </w:p>
        </w:tc>
      </w:tr>
      <w:tr w:rsidR="00A736BC" w:rsidRPr="00A736BC" w14:paraId="5CBE120C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5B6F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N+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761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EE04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E979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(40.0%)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BA7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26B5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(60.0%)</w:t>
            </w:r>
          </w:p>
        </w:tc>
      </w:tr>
      <w:tr w:rsidR="00A736BC" w:rsidRPr="00A736BC" w14:paraId="5A7D4159" w14:textId="77777777" w:rsidTr="008D3308">
        <w:trPr>
          <w:trHeight w:hRule="exact" w:val="57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3DD7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0EAA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5404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2080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C2DE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7593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4CA8D540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CEF9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Pathological Stage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DF8D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D0DC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72253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B47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47C7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784D5A2D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9CC2C" w14:textId="77777777" w:rsidR="00A736BC" w:rsidRPr="00A736BC" w:rsidRDefault="00A736BC" w:rsidP="00D72676">
            <w:pPr>
              <w:spacing w:line="340" w:lineRule="exact"/>
              <w:ind w:firstLineChars="100" w:firstLine="220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A783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3CE9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88E0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(100.0%)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9E6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2929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(0.0%)</w:t>
            </w:r>
          </w:p>
        </w:tc>
      </w:tr>
      <w:tr w:rsidR="00A736BC" w:rsidRPr="00A736BC" w14:paraId="3B2D662D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7592" w14:textId="77777777" w:rsidR="00A736BC" w:rsidRPr="00A736BC" w:rsidRDefault="00A736BC" w:rsidP="00D72676">
            <w:pPr>
              <w:spacing w:line="340" w:lineRule="exact"/>
              <w:ind w:firstLineChars="100" w:firstLine="220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3A6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C7AFF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767B9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(57.1%)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EAF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BE503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(42.9%)</w:t>
            </w:r>
          </w:p>
        </w:tc>
      </w:tr>
      <w:tr w:rsidR="00A736BC" w:rsidRPr="00A736BC" w14:paraId="646B2395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5AE21" w14:textId="77777777" w:rsidR="00A736BC" w:rsidRPr="00A736BC" w:rsidRDefault="00A736BC" w:rsidP="00D72676">
            <w:pPr>
              <w:spacing w:line="340" w:lineRule="exact"/>
              <w:ind w:firstLineChars="100" w:firstLine="220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II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036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50F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8301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(37.5%)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A58D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02D6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(62.5%)</w:t>
            </w:r>
          </w:p>
        </w:tc>
      </w:tr>
      <w:tr w:rsidR="00A736BC" w:rsidRPr="00A736BC" w14:paraId="4C129377" w14:textId="77777777" w:rsidTr="008D3308">
        <w:trPr>
          <w:trHeight w:hRule="exact" w:val="57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F06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9BFB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B4F1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4356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2684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5B7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1110EF67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19E3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 xml:space="preserve">Ki67 labeling index 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1B9E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4381" w14:textId="77777777" w:rsidR="00A736BC" w:rsidRPr="00A736BC" w:rsidRDefault="00A736BC" w:rsidP="00D72676">
            <w:pPr>
              <w:spacing w:line="340" w:lineRule="exac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942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E31A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4019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A736BC" w:rsidRPr="00A736BC" w14:paraId="2BA171B3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009C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&lt;20%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315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D50B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8BE1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(54.5%)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7F6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525A2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(45.5%)</w:t>
            </w:r>
          </w:p>
        </w:tc>
      </w:tr>
      <w:tr w:rsidR="00A736BC" w:rsidRPr="00A736BC" w14:paraId="55C3007F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9C31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</w:t>
            </w:r>
            <w:r w:rsidRPr="00A736BC">
              <w:rPr>
                <w:rFonts w:ascii="MS Mincho" w:hAnsi="MS Mincho" w:cs="MS Mincho"/>
                <w:color w:val="000000"/>
                <w:kern w:val="0"/>
                <w:sz w:val="22"/>
              </w:rPr>
              <w:t>≧</w:t>
            </w: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FE89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95A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8FC61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0C99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B30FC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</w:tr>
      <w:tr w:rsidR="00A736BC" w:rsidRPr="00A736BC" w14:paraId="1A1EEE07" w14:textId="77777777" w:rsidTr="008D3308">
        <w:trPr>
          <w:trHeight w:val="20"/>
          <w:jc w:val="center"/>
        </w:trPr>
        <w:tc>
          <w:tcPr>
            <w:tcW w:w="27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6F6E2" w14:textId="77777777" w:rsidR="00A736BC" w:rsidRPr="00A736BC" w:rsidRDefault="00A736BC" w:rsidP="00D72676">
            <w:pPr>
              <w:spacing w:line="340" w:lineRule="exac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 xml:space="preserve">   Unknown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A016A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4F3A8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0C45E0E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(0.0%)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92537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EF57890" w14:textId="77777777" w:rsidR="00A736BC" w:rsidRPr="00A736BC" w:rsidRDefault="00A736BC" w:rsidP="00D72676">
            <w:pPr>
              <w:spacing w:line="340" w:lineRule="exact"/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A736BC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(100.0%)</w:t>
            </w:r>
          </w:p>
        </w:tc>
      </w:tr>
    </w:tbl>
    <w:p w14:paraId="0E28F627" w14:textId="440928F2" w:rsidR="00360FA3" w:rsidRDefault="00360FA3" w:rsidP="00D72676">
      <w:pPr>
        <w:spacing w:line="360" w:lineRule="auto"/>
        <w:jc w:val="both"/>
        <w:rPr>
          <w:rFonts w:eastAsiaTheme="minorEastAsia" w:cs="Times New Roman"/>
          <w:color w:val="000000"/>
          <w:kern w:val="0"/>
          <w:sz w:val="24"/>
          <w:szCs w:val="24"/>
        </w:rPr>
      </w:pPr>
      <w:r w:rsidRPr="00360FA3">
        <w:rPr>
          <w:rFonts w:eastAsiaTheme="minorEastAsia" w:cs="Times New Roman"/>
          <w:color w:val="000000"/>
          <w:kern w:val="0"/>
          <w:sz w:val="24"/>
          <w:szCs w:val="24"/>
        </w:rPr>
        <w:t xml:space="preserve">* Tis: Ductal carcinoma in situ (DCIS) or Paget’s disease with no associated tumor </w:t>
      </w:r>
      <w:r w:rsidR="000312AD">
        <w:rPr>
          <w:rFonts w:eastAsiaTheme="minorEastAsia" w:cs="Times New Roman"/>
          <w:color w:val="000000"/>
          <w:kern w:val="0"/>
          <w:sz w:val="24"/>
          <w:szCs w:val="24"/>
        </w:rPr>
        <w:t>mass</w:t>
      </w:r>
      <w:r w:rsidRPr="00360FA3">
        <w:rPr>
          <w:rFonts w:eastAsiaTheme="minorEastAsia" w:cs="Times New Roman"/>
          <w:color w:val="000000"/>
          <w:kern w:val="0"/>
          <w:sz w:val="24"/>
          <w:szCs w:val="24"/>
        </w:rPr>
        <w:t>.</w:t>
      </w:r>
      <w:r>
        <w:rPr>
          <w:rFonts w:eastAsiaTheme="minorEastAsia" w:cs="Times New Roman"/>
          <w:color w:val="000000"/>
          <w:kern w:val="0"/>
          <w:sz w:val="24"/>
          <w:szCs w:val="24"/>
        </w:rPr>
        <w:br w:type="page"/>
      </w:r>
    </w:p>
    <w:p w14:paraId="42B4D02F" w14:textId="15DBBA43" w:rsidR="00360FA3" w:rsidRDefault="00360FA3" w:rsidP="002A0B22">
      <w:pPr>
        <w:spacing w:after="120"/>
        <w:ind w:left="86" w:right="29"/>
        <w:jc w:val="both"/>
        <w:rPr>
          <w:rFonts w:eastAsiaTheme="minorEastAsia" w:cs="Times New Roman"/>
          <w:color w:val="000000"/>
          <w:kern w:val="0"/>
          <w:sz w:val="24"/>
          <w:szCs w:val="24"/>
        </w:rPr>
      </w:pPr>
      <w:r w:rsidRPr="00360FA3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</w:t>
      </w:r>
      <w:r w:rsidR="00C57BA9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S</w:t>
      </w:r>
      <w:r w:rsidRPr="00360FA3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2</w:t>
      </w:r>
      <w:r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6753B7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Pr="00360FA3">
        <w:rPr>
          <w:rFonts w:eastAsiaTheme="minorEastAsia" w:cs="Times New Roman"/>
          <w:color w:val="000000"/>
          <w:kern w:val="0"/>
          <w:sz w:val="24"/>
          <w:szCs w:val="24"/>
        </w:rPr>
        <w:t>Clinical characteristics of breast cancer patients with postoperative recurrence</w:t>
      </w:r>
      <w:r>
        <w:rPr>
          <w:rFonts w:eastAsiaTheme="minorEastAsia" w:cs="Times New Roman"/>
          <w:color w:val="000000"/>
          <w:kern w:val="0"/>
          <w:sz w:val="24"/>
          <w:szCs w:val="24"/>
        </w:rPr>
        <w:t>.</w:t>
      </w:r>
    </w:p>
    <w:tbl>
      <w:tblPr>
        <w:tblW w:w="8931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60"/>
        <w:gridCol w:w="1635"/>
        <w:gridCol w:w="1134"/>
        <w:gridCol w:w="1134"/>
        <w:gridCol w:w="1134"/>
        <w:gridCol w:w="1134"/>
      </w:tblGrid>
      <w:tr w:rsidR="00360FA3" w:rsidRPr="00360FA3" w14:paraId="40742667" w14:textId="77777777" w:rsidTr="00F40272">
        <w:trPr>
          <w:trHeight w:val="840"/>
          <w:jc w:val="center"/>
        </w:trPr>
        <w:tc>
          <w:tcPr>
            <w:tcW w:w="276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E23E17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Clinicopathological features</w:t>
            </w:r>
          </w:p>
        </w:tc>
        <w:tc>
          <w:tcPr>
            <w:tcW w:w="1635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4E620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Total patients, </w:t>
            </w:r>
            <w:r w:rsidRPr="00360FA3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(</w:t>
            </w:r>
            <w:r w:rsidRPr="00360FA3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 = 20)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D3783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Endocan negative population, </w:t>
            </w:r>
            <w:r w:rsidRPr="00360FA3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N 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(%)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(</w:t>
            </w:r>
            <w:r w:rsidRPr="00360FA3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 = 7)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766EB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Endocan positive population, </w:t>
            </w:r>
            <w:r w:rsidRPr="00360FA3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 (%)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(</w:t>
            </w:r>
            <w:r w:rsidRPr="00360FA3">
              <w:rPr>
                <w:rFonts w:eastAsia="Yu Gothic" w:cs="Times New Roman"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 xml:space="preserve"> = 13)</w:t>
            </w:r>
          </w:p>
        </w:tc>
      </w:tr>
      <w:tr w:rsidR="00360FA3" w:rsidRPr="00360FA3" w14:paraId="5FF93F74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1FE0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Age at blood collection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A1C6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1B1F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4736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9903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0359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224CB3AD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21F9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Median (years)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4FAF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BAB9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9365B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1129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0C0B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</w:p>
        </w:tc>
      </w:tr>
      <w:tr w:rsidR="00360FA3" w:rsidRPr="00360FA3" w14:paraId="70E4088B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B7BB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(Minimum-Maximum)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67080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(35-78)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CA2C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(35-78)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6D480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F629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(41-70)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A5D90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</w:p>
        </w:tc>
      </w:tr>
      <w:tr w:rsidR="00360FA3" w:rsidRPr="00360FA3" w14:paraId="0604BE03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8B547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F5D80" w14:textId="77777777" w:rsidR="00360FA3" w:rsidRPr="00360FA3" w:rsidRDefault="00360FA3" w:rsidP="00360FA3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2E952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D9EF8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86210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F513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2DFC9AFA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1FF9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ER expression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9E13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1A3D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801C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8604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2B1C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4AB77E59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3F70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&lt;90%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884A0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4DF44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61854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(33.3%)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4C9E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83E37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(66.7%)</w:t>
            </w:r>
          </w:p>
        </w:tc>
      </w:tr>
      <w:tr w:rsidR="00360FA3" w:rsidRPr="00360FA3" w14:paraId="13E96181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0946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</w:t>
            </w:r>
            <w:r w:rsidRPr="00360FA3">
              <w:rPr>
                <w:rFonts w:ascii="MS Mincho" w:hAnsi="MS Mincho" w:cs="MS Mincho"/>
                <w:color w:val="000000"/>
                <w:kern w:val="0"/>
                <w:sz w:val="22"/>
              </w:rPr>
              <w:t>≧</w:t>
            </w: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90%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C6AD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1CB9D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D2E1C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(36.4%)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ECD7A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D8AFB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(63.6%)</w:t>
            </w:r>
          </w:p>
        </w:tc>
      </w:tr>
      <w:tr w:rsidR="00360FA3" w:rsidRPr="00360FA3" w14:paraId="3394ADB5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4CAE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0AB1C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FEA8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63054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A9F5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CF2A0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65F9675A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8BA77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PgR expression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4C89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ED6C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3747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7FF9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63DA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3D4D721C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EDAA3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&lt;10%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6B1D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37D0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1FF33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(36.4%)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432A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54AA5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(63.6%)</w:t>
            </w:r>
          </w:p>
        </w:tc>
      </w:tr>
      <w:tr w:rsidR="00360FA3" w:rsidRPr="00360FA3" w14:paraId="56A65586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71AA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10%</w:t>
            </w:r>
            <w:r w:rsidRPr="00360FA3">
              <w:rPr>
                <w:rFonts w:ascii="MS Mincho" w:hAnsi="MS Mincho" w:cs="MS Mincho"/>
                <w:color w:val="000000"/>
                <w:kern w:val="0"/>
                <w:sz w:val="22"/>
              </w:rPr>
              <w:t>≦</w:t>
            </w: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PgR &lt;90%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6A43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6E92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BB5E5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(20.0%)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10BE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54149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(80.0%)</w:t>
            </w:r>
          </w:p>
        </w:tc>
      </w:tr>
      <w:tr w:rsidR="00360FA3" w:rsidRPr="00360FA3" w14:paraId="5F2FB225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BE4E0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</w:t>
            </w:r>
            <w:r w:rsidRPr="00360FA3">
              <w:rPr>
                <w:rFonts w:ascii="MS Mincho" w:hAnsi="MS Mincho" w:cs="MS Mincho"/>
                <w:color w:val="000000"/>
                <w:kern w:val="0"/>
                <w:sz w:val="22"/>
              </w:rPr>
              <w:t>≧</w:t>
            </w: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90%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2E22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E9023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C7AFC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0185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21B56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(50.0%)</w:t>
            </w:r>
          </w:p>
        </w:tc>
      </w:tr>
      <w:tr w:rsidR="00360FA3" w:rsidRPr="00360FA3" w14:paraId="2E0D5B6C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211AE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D0AB0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F0E8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9CE92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8C29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BC190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5B7C5896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91B38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HER2 expression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1D25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DA34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B47D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F0B5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2CAA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72FCF729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F62BC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</w:t>
            </w:r>
            <w:r w:rsidRPr="00360FA3">
              <w:rPr>
                <w:rFonts w:ascii="MS Mincho" w:hAnsi="MS Mincho" w:cs="MS Mincho"/>
                <w:color w:val="000000"/>
                <w:kern w:val="0"/>
                <w:sz w:val="22"/>
              </w:rPr>
              <w:t>≦</w:t>
            </w: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1+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BA3E3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AE9EC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CCDE5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(43.8%)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3756D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CA906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(56.3%)</w:t>
            </w:r>
          </w:p>
        </w:tc>
      </w:tr>
      <w:tr w:rsidR="00360FA3" w:rsidRPr="00360FA3" w14:paraId="5C9799EE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D1A2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  2+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129DE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FE06C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1609A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3FE31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B5639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(100.0%)</w:t>
            </w:r>
          </w:p>
        </w:tc>
      </w:tr>
      <w:tr w:rsidR="00360FA3" w:rsidRPr="00360FA3" w14:paraId="3ACB5903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91567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</w:t>
            </w:r>
            <w:r w:rsidRPr="00360FA3">
              <w:rPr>
                <w:rFonts w:ascii="MS Mincho" w:hAnsi="MS Mincho" w:cs="MS Mincho"/>
                <w:color w:val="000000"/>
                <w:kern w:val="0"/>
                <w:sz w:val="22"/>
              </w:rPr>
              <w:t>≧</w:t>
            </w: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3+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F75E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C105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597A2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123E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3C00C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(100.0%)</w:t>
            </w:r>
          </w:p>
        </w:tc>
      </w:tr>
      <w:tr w:rsidR="00360FA3" w:rsidRPr="00360FA3" w14:paraId="1AE26A20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9AF6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A52A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FEEE9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D3265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06AF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4580B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078C1DC6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1614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>Subtype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EFE7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6DD3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099F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0E06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E049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613E4FB0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EF2D3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Luminal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3D7A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14D56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091D0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(41.7%)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D3E4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BD16E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(58.3%)</w:t>
            </w:r>
          </w:p>
        </w:tc>
      </w:tr>
      <w:tr w:rsidR="00360FA3" w:rsidRPr="00360FA3" w14:paraId="34B6D9BD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EDE7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HER2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7E07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947B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A0686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(0.0%)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4CB3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038FC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(100.0%)</w:t>
            </w:r>
          </w:p>
        </w:tc>
      </w:tr>
      <w:tr w:rsidR="00360FA3" w:rsidRPr="00360FA3" w14:paraId="5A206EAF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F85B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Triple-negative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ACF3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C3B6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70A5C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(28.6%)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56555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D35A8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(71.4%)</w:t>
            </w:r>
          </w:p>
        </w:tc>
      </w:tr>
      <w:tr w:rsidR="00360FA3" w:rsidRPr="00360FA3" w14:paraId="381369E5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04C5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C134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8DE2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CE19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7B5D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5004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3EB098F8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24020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  <w:t xml:space="preserve">Ki67 labeling index 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F80C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B7D5" w14:textId="77777777" w:rsidR="00360FA3" w:rsidRPr="00360FA3" w:rsidRDefault="00360FA3" w:rsidP="00360FA3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2732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6136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295D" w14:textId="77777777" w:rsidR="00360FA3" w:rsidRPr="00360FA3" w:rsidRDefault="00360FA3" w:rsidP="00360FA3">
            <w:pPr>
              <w:jc w:val="righ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360FA3" w:rsidRPr="00360FA3" w14:paraId="3AEBF9F5" w14:textId="77777777" w:rsidTr="00F40272">
        <w:trPr>
          <w:trHeight w:val="360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472D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&lt;20%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3E18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1A20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21DC3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(33.3%)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C770A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F9320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(66.7%)</w:t>
            </w:r>
          </w:p>
        </w:tc>
      </w:tr>
      <w:tr w:rsidR="00360FA3" w:rsidRPr="00360FA3" w14:paraId="65861429" w14:textId="77777777" w:rsidTr="00F40272">
        <w:trPr>
          <w:trHeight w:val="370"/>
          <w:jc w:val="center"/>
        </w:trPr>
        <w:tc>
          <w:tcPr>
            <w:tcW w:w="2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102D9" w14:textId="77777777" w:rsidR="00360FA3" w:rsidRPr="00360FA3" w:rsidRDefault="00360FA3" w:rsidP="00360FA3">
            <w:pPr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 xml:space="preserve">   </w:t>
            </w:r>
            <w:r w:rsidRPr="00360FA3">
              <w:rPr>
                <w:rFonts w:ascii="MS Mincho" w:hAnsi="MS Mincho" w:cs="MS Mincho"/>
                <w:color w:val="000000"/>
                <w:kern w:val="0"/>
                <w:sz w:val="22"/>
              </w:rPr>
              <w:t>≧</w:t>
            </w: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70651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A0FD8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13E90B5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(35.7%)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25549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3CE89B7" w14:textId="77777777" w:rsidR="00360FA3" w:rsidRPr="00360FA3" w:rsidRDefault="00360FA3" w:rsidP="00360FA3">
            <w:pPr>
              <w:jc w:val="right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(64.3%)</w:t>
            </w:r>
          </w:p>
        </w:tc>
      </w:tr>
    </w:tbl>
    <w:p w14:paraId="5D027FBA" w14:textId="31450C6F" w:rsidR="00360FA3" w:rsidRDefault="00360FA3" w:rsidP="007229E6">
      <w:pPr>
        <w:spacing w:line="360" w:lineRule="auto"/>
        <w:jc w:val="both"/>
        <w:rPr>
          <w:rFonts w:eastAsiaTheme="minorEastAsia" w:cs="Times New Roman"/>
          <w:color w:val="000000"/>
          <w:kern w:val="0"/>
          <w:sz w:val="24"/>
          <w:szCs w:val="24"/>
        </w:rPr>
      </w:pPr>
    </w:p>
    <w:p w14:paraId="40FAC788" w14:textId="77777777" w:rsidR="00360FA3" w:rsidRDefault="00360FA3">
      <w:pPr>
        <w:rPr>
          <w:rFonts w:eastAsiaTheme="minorEastAsia" w:cs="Times New Roman"/>
          <w:color w:val="000000"/>
          <w:kern w:val="0"/>
          <w:sz w:val="24"/>
          <w:szCs w:val="24"/>
        </w:rPr>
      </w:pPr>
      <w:r>
        <w:rPr>
          <w:rFonts w:eastAsiaTheme="minorEastAsia" w:cs="Times New Roman"/>
          <w:color w:val="000000"/>
          <w:kern w:val="0"/>
          <w:sz w:val="24"/>
          <w:szCs w:val="24"/>
        </w:rPr>
        <w:br w:type="page"/>
      </w:r>
    </w:p>
    <w:p w14:paraId="018A49FC" w14:textId="06D95F2E" w:rsidR="00360FA3" w:rsidRDefault="00D72676" w:rsidP="002A0B22">
      <w:pPr>
        <w:spacing w:after="120"/>
        <w:ind w:left="187" w:right="115"/>
        <w:jc w:val="both"/>
        <w:rPr>
          <w:rFonts w:eastAsiaTheme="minorEastAsia" w:cs="Times New Roman"/>
          <w:color w:val="000000"/>
          <w:kern w:val="0"/>
          <w:sz w:val="24"/>
          <w:szCs w:val="24"/>
        </w:rPr>
      </w:pPr>
      <w:r w:rsidRPr="00D7267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</w:t>
      </w:r>
      <w:r w:rsidR="00C57BA9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S</w:t>
      </w:r>
      <w:r w:rsidRPr="00D7267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3</w:t>
      </w:r>
      <w:r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6753B7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Pr="00D72676">
        <w:rPr>
          <w:rFonts w:eastAsiaTheme="minorEastAsia" w:cs="Times New Roman"/>
          <w:color w:val="000000"/>
          <w:kern w:val="0"/>
          <w:sz w:val="24"/>
          <w:szCs w:val="24"/>
        </w:rPr>
        <w:t xml:space="preserve">Effect of the interval between the surgery and the blood </w:t>
      </w:r>
      <w:r>
        <w:rPr>
          <w:rFonts w:eastAsiaTheme="minorEastAsia" w:cs="Times New Roman"/>
          <w:color w:val="000000"/>
          <w:kern w:val="0"/>
          <w:sz w:val="24"/>
          <w:szCs w:val="24"/>
        </w:rPr>
        <w:t>collection</w:t>
      </w:r>
      <w:r w:rsidRPr="00D72676">
        <w:rPr>
          <w:rFonts w:eastAsiaTheme="minorEastAsia" w:cs="Times New Roman"/>
          <w:color w:val="000000"/>
          <w:kern w:val="0"/>
          <w:sz w:val="24"/>
          <w:szCs w:val="24"/>
        </w:rPr>
        <w:t xml:space="preserve"> on changes in blood endocan levels</w:t>
      </w:r>
      <w:r>
        <w:rPr>
          <w:rFonts w:eastAsiaTheme="minorEastAsia" w:cs="Times New Roman"/>
          <w:color w:val="000000"/>
          <w:kern w:val="0"/>
          <w:sz w:val="24"/>
          <w:szCs w:val="24"/>
        </w:rPr>
        <w:t>.</w:t>
      </w:r>
    </w:p>
    <w:tbl>
      <w:tblPr>
        <w:tblW w:w="86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0"/>
        <w:gridCol w:w="1900"/>
        <w:gridCol w:w="1880"/>
        <w:gridCol w:w="883"/>
        <w:gridCol w:w="2980"/>
      </w:tblGrid>
      <w:tr w:rsidR="00360FA3" w:rsidRPr="00360FA3" w14:paraId="4BB19ACD" w14:textId="77777777" w:rsidTr="00374D26">
        <w:trPr>
          <w:trHeight w:val="900"/>
          <w:jc w:val="center"/>
        </w:trPr>
        <w:tc>
          <w:tcPr>
            <w:tcW w:w="106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D5B5C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Patient #</w:t>
            </w:r>
          </w:p>
        </w:tc>
        <w:tc>
          <w:tcPr>
            <w:tcW w:w="190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6A24E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Pre-surgical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endocan level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(ng/mL)</w:t>
            </w:r>
          </w:p>
        </w:tc>
        <w:tc>
          <w:tcPr>
            <w:tcW w:w="188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D418F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Post-surgical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endocan level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(ng/mL)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8DFC6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UP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or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DOWN</w:t>
            </w:r>
          </w:p>
        </w:tc>
        <w:tc>
          <w:tcPr>
            <w:tcW w:w="298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D53B9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t>Interval of time between the surgery and the blood collection</w:t>
            </w:r>
            <w:r w:rsidRPr="00360FA3">
              <w:rPr>
                <w:rFonts w:eastAsia="Yu Gothic" w:cs="Times New Roman"/>
                <w:color w:val="000000"/>
                <w:kern w:val="0"/>
                <w:sz w:val="20"/>
                <w:szCs w:val="20"/>
              </w:rPr>
              <w:br/>
              <w:t>(Days)</w:t>
            </w:r>
          </w:p>
        </w:tc>
      </w:tr>
      <w:tr w:rsidR="00360FA3" w:rsidRPr="00360FA3" w14:paraId="7F79210B" w14:textId="77777777" w:rsidTr="00374D26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9458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3E70E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5.97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40449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10.90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55C8F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UP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8CF9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60FA3" w:rsidRPr="00360FA3" w14:paraId="0ED7B35D" w14:textId="77777777" w:rsidTr="00374D26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AC30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9DC1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5.66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D9AA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E45D2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DOWN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954D1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32</w:t>
            </w:r>
          </w:p>
        </w:tc>
      </w:tr>
      <w:tr w:rsidR="00360FA3" w:rsidRPr="00360FA3" w14:paraId="726A79F2" w14:textId="77777777" w:rsidTr="00374D26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BDAC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1C84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12.45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D429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B0B6C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DOWN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28F7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32</w:t>
            </w:r>
          </w:p>
        </w:tc>
      </w:tr>
      <w:tr w:rsidR="00360FA3" w:rsidRPr="00360FA3" w14:paraId="3E31BC75" w14:textId="77777777" w:rsidTr="00374D26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4088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998EC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17.31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C3E6C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5.60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80E9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DOWN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55604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46</w:t>
            </w:r>
          </w:p>
        </w:tc>
      </w:tr>
      <w:tr w:rsidR="00360FA3" w:rsidRPr="00360FA3" w14:paraId="21C51F96" w14:textId="77777777" w:rsidTr="00374D26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A8A7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DC178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5.60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3F846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93E9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DOWN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F1C80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59</w:t>
            </w:r>
          </w:p>
        </w:tc>
      </w:tr>
      <w:tr w:rsidR="00360FA3" w:rsidRPr="00360FA3" w14:paraId="0A5AE9F6" w14:textId="77777777" w:rsidTr="00374D26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831A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4C78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4.41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7122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2.20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0184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DOWN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E877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64</w:t>
            </w:r>
          </w:p>
        </w:tc>
      </w:tr>
      <w:tr w:rsidR="00360FA3" w:rsidRPr="00360FA3" w14:paraId="16E4D7DE" w14:textId="77777777" w:rsidTr="00374D26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35D7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7123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4B77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14.51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08E5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UP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B0BEA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67</w:t>
            </w:r>
          </w:p>
        </w:tc>
      </w:tr>
      <w:tr w:rsidR="00360FA3" w:rsidRPr="00360FA3" w14:paraId="6C79E93C" w14:textId="77777777" w:rsidTr="00374D26">
        <w:trPr>
          <w:trHeight w:val="370"/>
          <w:jc w:val="center"/>
        </w:trPr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A1A8A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9177F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19.64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A7242C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10.86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39F4D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DOWN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A3156D" w14:textId="77777777" w:rsidR="00360FA3" w:rsidRPr="00360FA3" w:rsidRDefault="00360FA3" w:rsidP="00360FA3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360FA3">
              <w:rPr>
                <w:rFonts w:eastAsia="Yu Gothic" w:cs="Times New Roman"/>
                <w:color w:val="000000"/>
                <w:kern w:val="0"/>
                <w:sz w:val="22"/>
              </w:rPr>
              <w:t>83</w:t>
            </w:r>
          </w:p>
        </w:tc>
      </w:tr>
    </w:tbl>
    <w:p w14:paraId="799BC5D6" w14:textId="41395AEF" w:rsidR="00D72676" w:rsidRDefault="00D72676" w:rsidP="007229E6">
      <w:pPr>
        <w:spacing w:line="360" w:lineRule="auto"/>
        <w:jc w:val="both"/>
        <w:rPr>
          <w:rFonts w:eastAsiaTheme="minorEastAsia" w:cs="Times New Roman"/>
          <w:color w:val="000000"/>
          <w:kern w:val="0"/>
          <w:sz w:val="24"/>
          <w:szCs w:val="24"/>
        </w:rPr>
      </w:pPr>
    </w:p>
    <w:p w14:paraId="6776521F" w14:textId="749547F3" w:rsidR="00360FA3" w:rsidRDefault="00D72676" w:rsidP="00002B0C">
      <w:pPr>
        <w:spacing w:after="120"/>
        <w:ind w:left="1166" w:right="1109"/>
        <w:jc w:val="both"/>
        <w:rPr>
          <w:rFonts w:eastAsiaTheme="minorEastAsia" w:cs="Times New Roman"/>
          <w:color w:val="000000"/>
          <w:kern w:val="0"/>
          <w:sz w:val="24"/>
          <w:szCs w:val="24"/>
        </w:rPr>
      </w:pPr>
      <w:r>
        <w:rPr>
          <w:rFonts w:eastAsiaTheme="minorEastAsia" w:cs="Times New Roman"/>
          <w:color w:val="000000"/>
          <w:kern w:val="0"/>
          <w:sz w:val="24"/>
          <w:szCs w:val="24"/>
        </w:rPr>
        <w:br w:type="page"/>
      </w:r>
      <w:r w:rsidRPr="00D7267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</w:t>
      </w:r>
      <w:r w:rsidR="00C57BA9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S</w:t>
      </w:r>
      <w:r w:rsidRPr="00D72676">
        <w:rPr>
          <w:rFonts w:eastAsiaTheme="minorEastAsia" w:cs="Times New Roman"/>
          <w:b/>
          <w:bCs/>
          <w:color w:val="000000"/>
          <w:kern w:val="0"/>
          <w:sz w:val="24"/>
          <w:szCs w:val="24"/>
        </w:rPr>
        <w:t>4</w:t>
      </w:r>
      <w:r w:rsidRPr="00D72676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="00CD1746">
        <w:rPr>
          <w:rFonts w:eastAsiaTheme="minorEastAsia" w:cs="Times New Roman"/>
          <w:color w:val="000000"/>
          <w:kern w:val="0"/>
          <w:sz w:val="24"/>
          <w:szCs w:val="24"/>
        </w:rPr>
        <w:t xml:space="preserve"> </w:t>
      </w:r>
      <w:r w:rsidRPr="00D72676">
        <w:rPr>
          <w:rFonts w:eastAsiaTheme="minorEastAsia" w:cs="Times New Roman"/>
          <w:color w:val="000000"/>
          <w:kern w:val="0"/>
          <w:sz w:val="24"/>
          <w:szCs w:val="24"/>
        </w:rPr>
        <w:t xml:space="preserve">Endocan, CEA, and CA15-3 </w:t>
      </w:r>
      <w:r>
        <w:rPr>
          <w:rFonts w:eastAsiaTheme="minorEastAsia" w:cs="Times New Roman"/>
          <w:color w:val="000000"/>
          <w:kern w:val="0"/>
          <w:sz w:val="24"/>
          <w:szCs w:val="24"/>
        </w:rPr>
        <w:t>concentrations</w:t>
      </w:r>
      <w:r w:rsidRPr="00D72676">
        <w:rPr>
          <w:rFonts w:eastAsiaTheme="minorEastAsia" w:cs="Times New Roman"/>
          <w:color w:val="000000"/>
          <w:kern w:val="0"/>
          <w:sz w:val="24"/>
          <w:szCs w:val="24"/>
        </w:rPr>
        <w:t xml:space="preserve"> in the blood samples of patients with postoperative breast cancer recurrence</w:t>
      </w:r>
      <w:r>
        <w:rPr>
          <w:rFonts w:eastAsiaTheme="minorEastAsia" w:cs="Times New Roman"/>
          <w:color w:val="000000"/>
          <w:kern w:val="0"/>
          <w:sz w:val="24"/>
          <w:szCs w:val="24"/>
        </w:rPr>
        <w:t>.</w:t>
      </w:r>
    </w:p>
    <w:tbl>
      <w:tblPr>
        <w:tblW w:w="670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0"/>
        <w:gridCol w:w="1880"/>
        <w:gridCol w:w="1880"/>
        <w:gridCol w:w="1880"/>
      </w:tblGrid>
      <w:tr w:rsidR="00D72676" w:rsidRPr="00D72676" w14:paraId="75882D62" w14:textId="77777777" w:rsidTr="0035115E">
        <w:trPr>
          <w:trHeight w:val="520"/>
          <w:jc w:val="center"/>
        </w:trPr>
        <w:tc>
          <w:tcPr>
            <w:tcW w:w="106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DB763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Patient #</w:t>
            </w:r>
          </w:p>
        </w:tc>
        <w:tc>
          <w:tcPr>
            <w:tcW w:w="188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12F27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Endocan level</w:t>
            </w: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br/>
              <w:t>(ng/mL)</w:t>
            </w:r>
          </w:p>
        </w:tc>
        <w:tc>
          <w:tcPr>
            <w:tcW w:w="188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AAB02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CEA level</w:t>
            </w: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br/>
              <w:t>(ng/mL)</w:t>
            </w:r>
          </w:p>
        </w:tc>
        <w:tc>
          <w:tcPr>
            <w:tcW w:w="188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F3C46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CA15-3 level</w:t>
            </w: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br/>
              <w:t>(U/mL)</w:t>
            </w:r>
          </w:p>
        </w:tc>
      </w:tr>
      <w:tr w:rsidR="00D72676" w:rsidRPr="00D72676" w14:paraId="556AE074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EE49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065D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&lt;0.156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3FF32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5.6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D9BC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23.9 </w:t>
            </w:r>
          </w:p>
        </w:tc>
      </w:tr>
      <w:tr w:rsidR="00D72676" w:rsidRPr="00D72676" w14:paraId="558445FC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B635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D098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19AF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2.8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14D6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12.4 </w:t>
            </w:r>
          </w:p>
        </w:tc>
      </w:tr>
      <w:tr w:rsidR="00D72676" w:rsidRPr="00D72676" w14:paraId="64A541B5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B248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56E9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0.30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C11EC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4615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8.1 </w:t>
            </w:r>
          </w:p>
        </w:tc>
      </w:tr>
      <w:tr w:rsidR="00D72676" w:rsidRPr="00D72676" w14:paraId="3D2DCBBD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B1CB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F87F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2887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A62C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85.9 </w:t>
            </w:r>
          </w:p>
        </w:tc>
      </w:tr>
      <w:tr w:rsidR="00D72676" w:rsidRPr="00D72676" w14:paraId="05830D79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DEC3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B528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0.61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A2F6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92A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17.4 </w:t>
            </w:r>
          </w:p>
        </w:tc>
      </w:tr>
      <w:tr w:rsidR="00D72676" w:rsidRPr="00D72676" w14:paraId="74A8895A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8C6A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6D7D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829FA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464C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14.6 </w:t>
            </w:r>
          </w:p>
        </w:tc>
      </w:tr>
      <w:tr w:rsidR="00D72676" w:rsidRPr="00D72676" w14:paraId="4DD9C46D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474C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DDCFE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3C076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3915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14.2 </w:t>
            </w:r>
          </w:p>
        </w:tc>
      </w:tr>
      <w:tr w:rsidR="00D72676" w:rsidRPr="00D72676" w14:paraId="2F18B30B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75B8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F1CD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2.35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23D23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9.4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01E56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189.9 </w:t>
            </w:r>
          </w:p>
        </w:tc>
      </w:tr>
      <w:tr w:rsidR="00D72676" w:rsidRPr="00D72676" w14:paraId="794A0684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72C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3413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3.88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E8E34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1770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5.8 </w:t>
            </w:r>
          </w:p>
        </w:tc>
      </w:tr>
      <w:tr w:rsidR="00D72676" w:rsidRPr="00D72676" w14:paraId="0C54CC2B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E633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E9E7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4.48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0FF4F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62F8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5.5 </w:t>
            </w:r>
          </w:p>
        </w:tc>
      </w:tr>
      <w:tr w:rsidR="00D72676" w:rsidRPr="00D72676" w14:paraId="7196F08A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3BB4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371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5.20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1566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B7A7D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25.6 </w:t>
            </w:r>
          </w:p>
        </w:tc>
      </w:tr>
      <w:tr w:rsidR="00D72676" w:rsidRPr="00D72676" w14:paraId="4D1A0A23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DAE3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20F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5.78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754C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4C3D8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18.1 </w:t>
            </w:r>
          </w:p>
        </w:tc>
      </w:tr>
      <w:tr w:rsidR="00D72676" w:rsidRPr="00D72676" w14:paraId="54DC1C99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C44B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5A72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5.80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A228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98ABC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4.6 </w:t>
            </w:r>
          </w:p>
        </w:tc>
      </w:tr>
      <w:tr w:rsidR="00D72676" w:rsidRPr="00D72676" w14:paraId="37EC91D1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EC4E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343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6.21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1D0F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23.9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59972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8.6 </w:t>
            </w:r>
          </w:p>
        </w:tc>
      </w:tr>
      <w:tr w:rsidR="00D72676" w:rsidRPr="00D72676" w14:paraId="69ED6F3E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CBE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3F1E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6.63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4D93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AB48D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27.2 </w:t>
            </w:r>
          </w:p>
        </w:tc>
      </w:tr>
      <w:tr w:rsidR="00D72676" w:rsidRPr="00D72676" w14:paraId="03152A9D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9E8D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58D3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9.13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42B6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10.2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1277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95.7 </w:t>
            </w:r>
          </w:p>
        </w:tc>
      </w:tr>
      <w:tr w:rsidR="00D72676" w:rsidRPr="00D72676" w14:paraId="537F8E29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722B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D11D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9.45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B08D2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6.4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3E7A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30.2 </w:t>
            </w:r>
          </w:p>
        </w:tc>
      </w:tr>
      <w:tr w:rsidR="00D72676" w:rsidRPr="00D72676" w14:paraId="7C4CEE4B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8B7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B5201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10.34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D60B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2A35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6.5 </w:t>
            </w:r>
          </w:p>
        </w:tc>
      </w:tr>
      <w:tr w:rsidR="00D72676" w:rsidRPr="00D72676" w14:paraId="4BBDB0E2" w14:textId="77777777" w:rsidTr="0035115E">
        <w:trPr>
          <w:trHeight w:val="3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B88C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8BBC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10.75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599B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23.4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4C87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 xml:space="preserve">34.7 </w:t>
            </w:r>
          </w:p>
        </w:tc>
      </w:tr>
      <w:tr w:rsidR="00D72676" w:rsidRPr="00D72676" w14:paraId="657AAE3B" w14:textId="77777777" w:rsidTr="0035115E">
        <w:trPr>
          <w:trHeight w:val="370"/>
          <w:jc w:val="center"/>
        </w:trPr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79FC6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94852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FF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FF0000"/>
                <w:kern w:val="0"/>
                <w:sz w:val="22"/>
              </w:rPr>
              <w:t>10.82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84003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CA536" w14:textId="77777777" w:rsidR="00D72676" w:rsidRPr="00D72676" w:rsidRDefault="00D72676" w:rsidP="00D72676">
            <w:pPr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D72676">
              <w:rPr>
                <w:rFonts w:eastAsia="Yu Gothic" w:cs="Times New Roman"/>
                <w:color w:val="000000"/>
                <w:kern w:val="0"/>
                <w:sz w:val="22"/>
              </w:rPr>
              <w:t xml:space="preserve">9.0 </w:t>
            </w:r>
          </w:p>
        </w:tc>
      </w:tr>
    </w:tbl>
    <w:p w14:paraId="69867949" w14:textId="2CAAAD1E" w:rsidR="00D72676" w:rsidRDefault="00D72676" w:rsidP="00882455">
      <w:pPr>
        <w:spacing w:line="360" w:lineRule="auto"/>
        <w:ind w:left="1170"/>
        <w:jc w:val="both"/>
        <w:rPr>
          <w:rFonts w:eastAsiaTheme="minorEastAsia" w:cs="Times New Roman"/>
          <w:color w:val="000000"/>
          <w:kern w:val="0"/>
          <w:sz w:val="24"/>
          <w:szCs w:val="24"/>
        </w:rPr>
      </w:pPr>
      <w:r w:rsidRPr="00D72676">
        <w:rPr>
          <w:rFonts w:eastAsiaTheme="minorEastAsia" w:cs="Times New Roman"/>
          <w:color w:val="000000"/>
          <w:kern w:val="0"/>
          <w:sz w:val="24"/>
          <w:szCs w:val="24"/>
        </w:rPr>
        <w:t xml:space="preserve">Red </w:t>
      </w:r>
      <w:r>
        <w:rPr>
          <w:rFonts w:eastAsiaTheme="minorEastAsia" w:cs="Times New Roman"/>
          <w:color w:val="000000"/>
          <w:kern w:val="0"/>
          <w:sz w:val="24"/>
          <w:szCs w:val="24"/>
        </w:rPr>
        <w:t>numbers</w:t>
      </w:r>
      <w:r w:rsidRPr="00D72676">
        <w:rPr>
          <w:rFonts w:eastAsiaTheme="minorEastAsia" w:cs="Times New Roman"/>
          <w:color w:val="000000"/>
          <w:kern w:val="0"/>
          <w:sz w:val="24"/>
          <w:szCs w:val="24"/>
        </w:rPr>
        <w:t xml:space="preserve"> indicate positive for the respective biomarker.</w:t>
      </w:r>
    </w:p>
    <w:sectPr w:rsidR="00D72676" w:rsidSect="00981B63">
      <w:pgSz w:w="11906" w:h="16838"/>
      <w:pgMar w:top="1440" w:right="1440" w:bottom="1440" w:left="1440" w:header="850" w:footer="994" w:gutter="0"/>
      <w:cols w:space="425"/>
      <w:titlePg/>
      <w:docGrid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73FDC" w14:textId="77777777" w:rsidR="00884AC5" w:rsidRDefault="00884AC5" w:rsidP="00F94195">
      <w:r>
        <w:separator/>
      </w:r>
    </w:p>
  </w:endnote>
  <w:endnote w:type="continuationSeparator" w:id="0">
    <w:p w14:paraId="4CEDAD9F" w14:textId="77777777" w:rsidR="00884AC5" w:rsidRDefault="00884AC5" w:rsidP="00F94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C1DD6" w14:textId="77777777" w:rsidR="00884AC5" w:rsidRDefault="00884AC5" w:rsidP="00F94195">
      <w:r>
        <w:separator/>
      </w:r>
    </w:p>
  </w:footnote>
  <w:footnote w:type="continuationSeparator" w:id="0">
    <w:p w14:paraId="036FE650" w14:textId="77777777" w:rsidR="00884AC5" w:rsidRDefault="00884AC5" w:rsidP="00F941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840"/>
  <w:drawingGridHorizontalSpacing w:val="105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C47"/>
    <w:rsid w:val="00002B0C"/>
    <w:rsid w:val="0000746A"/>
    <w:rsid w:val="0001134A"/>
    <w:rsid w:val="000251F4"/>
    <w:rsid w:val="000270E8"/>
    <w:rsid w:val="000312AD"/>
    <w:rsid w:val="00033EE3"/>
    <w:rsid w:val="00042EB1"/>
    <w:rsid w:val="00045975"/>
    <w:rsid w:val="00050497"/>
    <w:rsid w:val="00055073"/>
    <w:rsid w:val="0005598C"/>
    <w:rsid w:val="00057505"/>
    <w:rsid w:val="000626AD"/>
    <w:rsid w:val="0006584C"/>
    <w:rsid w:val="000772D3"/>
    <w:rsid w:val="00080AA6"/>
    <w:rsid w:val="00097233"/>
    <w:rsid w:val="000A38BF"/>
    <w:rsid w:val="000C5F3F"/>
    <w:rsid w:val="000C6474"/>
    <w:rsid w:val="000D2601"/>
    <w:rsid w:val="001159E9"/>
    <w:rsid w:val="00151B0E"/>
    <w:rsid w:val="00174DD3"/>
    <w:rsid w:val="001B27CB"/>
    <w:rsid w:val="001B7176"/>
    <w:rsid w:val="001B7340"/>
    <w:rsid w:val="001C0368"/>
    <w:rsid w:val="001D28B6"/>
    <w:rsid w:val="0020291F"/>
    <w:rsid w:val="00204925"/>
    <w:rsid w:val="002225DA"/>
    <w:rsid w:val="00250494"/>
    <w:rsid w:val="00250FF1"/>
    <w:rsid w:val="00287C2A"/>
    <w:rsid w:val="002901D4"/>
    <w:rsid w:val="002A0B22"/>
    <w:rsid w:val="002A45C3"/>
    <w:rsid w:val="002B7135"/>
    <w:rsid w:val="002C2DB6"/>
    <w:rsid w:val="002E23F5"/>
    <w:rsid w:val="002F770C"/>
    <w:rsid w:val="00316DD3"/>
    <w:rsid w:val="00321415"/>
    <w:rsid w:val="003250DA"/>
    <w:rsid w:val="00327227"/>
    <w:rsid w:val="00336DA6"/>
    <w:rsid w:val="0035115E"/>
    <w:rsid w:val="003562D0"/>
    <w:rsid w:val="00360FA3"/>
    <w:rsid w:val="003702CD"/>
    <w:rsid w:val="00374D26"/>
    <w:rsid w:val="003841DE"/>
    <w:rsid w:val="003A073B"/>
    <w:rsid w:val="003A37D7"/>
    <w:rsid w:val="003D46CE"/>
    <w:rsid w:val="003E5627"/>
    <w:rsid w:val="004074B3"/>
    <w:rsid w:val="004416FF"/>
    <w:rsid w:val="00445A03"/>
    <w:rsid w:val="00447693"/>
    <w:rsid w:val="00456A2C"/>
    <w:rsid w:val="004629B1"/>
    <w:rsid w:val="00465E3B"/>
    <w:rsid w:val="00470945"/>
    <w:rsid w:val="00471925"/>
    <w:rsid w:val="00491F12"/>
    <w:rsid w:val="00492D04"/>
    <w:rsid w:val="004D3A58"/>
    <w:rsid w:val="004F0E64"/>
    <w:rsid w:val="004F306B"/>
    <w:rsid w:val="004F774F"/>
    <w:rsid w:val="005033B5"/>
    <w:rsid w:val="00512D0F"/>
    <w:rsid w:val="00513C9B"/>
    <w:rsid w:val="005148A4"/>
    <w:rsid w:val="0052317E"/>
    <w:rsid w:val="00540C20"/>
    <w:rsid w:val="00557D23"/>
    <w:rsid w:val="00557F68"/>
    <w:rsid w:val="00562A06"/>
    <w:rsid w:val="0056602B"/>
    <w:rsid w:val="00581EB7"/>
    <w:rsid w:val="005A3F0C"/>
    <w:rsid w:val="00615578"/>
    <w:rsid w:val="0064608D"/>
    <w:rsid w:val="0065112C"/>
    <w:rsid w:val="006753B7"/>
    <w:rsid w:val="00681725"/>
    <w:rsid w:val="006872F7"/>
    <w:rsid w:val="006B0DDD"/>
    <w:rsid w:val="006B1120"/>
    <w:rsid w:val="006B6EFF"/>
    <w:rsid w:val="006C0FF1"/>
    <w:rsid w:val="006F5B5E"/>
    <w:rsid w:val="00704E81"/>
    <w:rsid w:val="00714912"/>
    <w:rsid w:val="007229E6"/>
    <w:rsid w:val="00731AC6"/>
    <w:rsid w:val="00735EE0"/>
    <w:rsid w:val="00744E64"/>
    <w:rsid w:val="00750AFC"/>
    <w:rsid w:val="00751C47"/>
    <w:rsid w:val="007607A3"/>
    <w:rsid w:val="00760979"/>
    <w:rsid w:val="007921D8"/>
    <w:rsid w:val="0079280A"/>
    <w:rsid w:val="007A5AA3"/>
    <w:rsid w:val="007B32A2"/>
    <w:rsid w:val="007C01D0"/>
    <w:rsid w:val="007E68AE"/>
    <w:rsid w:val="007F5622"/>
    <w:rsid w:val="008165F3"/>
    <w:rsid w:val="00846D3E"/>
    <w:rsid w:val="00850A9B"/>
    <w:rsid w:val="0085356C"/>
    <w:rsid w:val="00865D1F"/>
    <w:rsid w:val="00873E0A"/>
    <w:rsid w:val="00882455"/>
    <w:rsid w:val="00883DF5"/>
    <w:rsid w:val="00884AC5"/>
    <w:rsid w:val="008950E1"/>
    <w:rsid w:val="008A6865"/>
    <w:rsid w:val="008B5F08"/>
    <w:rsid w:val="008C2088"/>
    <w:rsid w:val="008D3308"/>
    <w:rsid w:val="008D4E86"/>
    <w:rsid w:val="008E1F24"/>
    <w:rsid w:val="008F35FB"/>
    <w:rsid w:val="008F3B4A"/>
    <w:rsid w:val="0090169D"/>
    <w:rsid w:val="009016E0"/>
    <w:rsid w:val="009243FF"/>
    <w:rsid w:val="009260D5"/>
    <w:rsid w:val="0092670F"/>
    <w:rsid w:val="0093117E"/>
    <w:rsid w:val="009640B4"/>
    <w:rsid w:val="00981B63"/>
    <w:rsid w:val="00987657"/>
    <w:rsid w:val="0099112C"/>
    <w:rsid w:val="0099178D"/>
    <w:rsid w:val="009976A6"/>
    <w:rsid w:val="009A14EB"/>
    <w:rsid w:val="009C1EF1"/>
    <w:rsid w:val="00A0536E"/>
    <w:rsid w:val="00A05E5E"/>
    <w:rsid w:val="00A109E8"/>
    <w:rsid w:val="00A25E36"/>
    <w:rsid w:val="00A316AD"/>
    <w:rsid w:val="00A348E2"/>
    <w:rsid w:val="00A44F8D"/>
    <w:rsid w:val="00A521E4"/>
    <w:rsid w:val="00A578E3"/>
    <w:rsid w:val="00A60169"/>
    <w:rsid w:val="00A62A6F"/>
    <w:rsid w:val="00A6681D"/>
    <w:rsid w:val="00A736BC"/>
    <w:rsid w:val="00A84BD9"/>
    <w:rsid w:val="00A968D7"/>
    <w:rsid w:val="00A96BBC"/>
    <w:rsid w:val="00AA2937"/>
    <w:rsid w:val="00AA753A"/>
    <w:rsid w:val="00AB5755"/>
    <w:rsid w:val="00AB6C9F"/>
    <w:rsid w:val="00AC0F5D"/>
    <w:rsid w:val="00AF3660"/>
    <w:rsid w:val="00AF36D9"/>
    <w:rsid w:val="00B030BE"/>
    <w:rsid w:val="00B039CF"/>
    <w:rsid w:val="00B11A68"/>
    <w:rsid w:val="00B127D7"/>
    <w:rsid w:val="00B14FB3"/>
    <w:rsid w:val="00B17BFE"/>
    <w:rsid w:val="00B27448"/>
    <w:rsid w:val="00B33DE1"/>
    <w:rsid w:val="00B41012"/>
    <w:rsid w:val="00B54E01"/>
    <w:rsid w:val="00B726EF"/>
    <w:rsid w:val="00B74247"/>
    <w:rsid w:val="00B774D5"/>
    <w:rsid w:val="00B979D7"/>
    <w:rsid w:val="00BB2307"/>
    <w:rsid w:val="00BD348F"/>
    <w:rsid w:val="00BE1643"/>
    <w:rsid w:val="00BE44D7"/>
    <w:rsid w:val="00BE7BE4"/>
    <w:rsid w:val="00C27041"/>
    <w:rsid w:val="00C436B2"/>
    <w:rsid w:val="00C57BA9"/>
    <w:rsid w:val="00C670DB"/>
    <w:rsid w:val="00C717CA"/>
    <w:rsid w:val="00C90DE0"/>
    <w:rsid w:val="00CA1572"/>
    <w:rsid w:val="00CB306A"/>
    <w:rsid w:val="00CC4CD4"/>
    <w:rsid w:val="00CD1746"/>
    <w:rsid w:val="00D1033D"/>
    <w:rsid w:val="00D34060"/>
    <w:rsid w:val="00D37B83"/>
    <w:rsid w:val="00D440D9"/>
    <w:rsid w:val="00D45785"/>
    <w:rsid w:val="00D57395"/>
    <w:rsid w:val="00D72676"/>
    <w:rsid w:val="00D732AA"/>
    <w:rsid w:val="00D93FF2"/>
    <w:rsid w:val="00DC1886"/>
    <w:rsid w:val="00DC2110"/>
    <w:rsid w:val="00DC2DA8"/>
    <w:rsid w:val="00DC722E"/>
    <w:rsid w:val="00DD2CBD"/>
    <w:rsid w:val="00DE3F13"/>
    <w:rsid w:val="00DE448F"/>
    <w:rsid w:val="00DE57B1"/>
    <w:rsid w:val="00DF51BA"/>
    <w:rsid w:val="00DF587E"/>
    <w:rsid w:val="00E059F4"/>
    <w:rsid w:val="00E4674A"/>
    <w:rsid w:val="00E478B0"/>
    <w:rsid w:val="00E7064E"/>
    <w:rsid w:val="00E9253D"/>
    <w:rsid w:val="00EA6900"/>
    <w:rsid w:val="00EB3D95"/>
    <w:rsid w:val="00EB760B"/>
    <w:rsid w:val="00EC32C9"/>
    <w:rsid w:val="00EC6DD4"/>
    <w:rsid w:val="00ED7C29"/>
    <w:rsid w:val="00F17440"/>
    <w:rsid w:val="00F35766"/>
    <w:rsid w:val="00F40272"/>
    <w:rsid w:val="00F457B0"/>
    <w:rsid w:val="00F469ED"/>
    <w:rsid w:val="00F54BD2"/>
    <w:rsid w:val="00F76D1A"/>
    <w:rsid w:val="00F94195"/>
    <w:rsid w:val="00FA50D7"/>
    <w:rsid w:val="00FB203C"/>
    <w:rsid w:val="00FB3E7F"/>
    <w:rsid w:val="00FB792D"/>
    <w:rsid w:val="00FC75EE"/>
    <w:rsid w:val="00FD5263"/>
    <w:rsid w:val="00FD6ED7"/>
    <w:rsid w:val="00FE3561"/>
    <w:rsid w:val="00FE5A01"/>
    <w:rsid w:val="00FF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C03BE0"/>
  <w15:chartTrackingRefBased/>
  <w15:docId w15:val="{1EE0449D-E416-403A-B9F9-74457B0E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67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19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94195"/>
  </w:style>
  <w:style w:type="paragraph" w:styleId="Footer">
    <w:name w:val="footer"/>
    <w:basedOn w:val="Normal"/>
    <w:link w:val="FooterChar"/>
    <w:uiPriority w:val="99"/>
    <w:unhideWhenUsed/>
    <w:rsid w:val="00F9419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94195"/>
  </w:style>
  <w:style w:type="character" w:styleId="Hyperlink">
    <w:name w:val="Hyperlink"/>
    <w:basedOn w:val="DefaultParagraphFont"/>
    <w:uiPriority w:val="99"/>
    <w:unhideWhenUsed/>
    <w:rsid w:val="00D45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7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C4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B1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5F6D762-FB89-0046-A3FB-4EDDCA4C488D}">
  <we:reference id="wa200001011" version="1.2.0.0" store="ja-JP" storeType="OMEX"/>
  <we:alternateReferences>
    <we:reference id="WA200001011" version="1.2.0.0" store="ja-JP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846</Words>
  <Characters>4826</Characters>
  <Application>Microsoft Office Word</Application>
  <DocSecurity>0</DocSecurity>
  <Lines>40</Lines>
  <Paragraphs>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大木 健多郎</dc:creator>
  <cp:keywords/>
  <dc:description/>
  <cp:lastModifiedBy>Kato Yoshinori</cp:lastModifiedBy>
  <cp:revision>210</cp:revision>
  <dcterms:created xsi:type="dcterms:W3CDTF">2023-09-12T02:45:00Z</dcterms:created>
  <dcterms:modified xsi:type="dcterms:W3CDTF">2024-05-24T04:17:00Z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1b05459018b51bbac0b44ae9ccb88f283cf867933f4c827a772781cf6fcba779</vt:lpwstr>
  </property>
  <property fmtid="{D5CDD505-2E9C-101B-9397-08002B2CF9AE}" pid="3" name="grammarly_documentId">
    <vt:lpwstr>documentId_4780</vt:lpwstr>
  </property>
  <property fmtid="{D5CDD505-2E9C-101B-9397-08002B2CF9AE}" pid="4" name="grammarly_documentContext">
    <vt:lpwstr>{"goals":["convince"],"domain":"academic","emotions":["respectful","analytical","confident"],"dialect":"american","audience":"expert","style":"formal"}</vt:lpwstr>
  </property>
</Properties>
</file>