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1" w:rsidRDefault="006573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Table S1. Sequences of primers used for quantitative real-time PCR.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70"/>
        <w:gridCol w:w="6536"/>
      </w:tblGrid>
      <w:tr w:rsidR="00784A01">
        <w:tc>
          <w:tcPr>
            <w:tcW w:w="17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84A01" w:rsidRDefault="006573A5">
            <w:pPr>
              <w:pStyle w:val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65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84A01" w:rsidRDefault="006573A5">
            <w:pPr>
              <w:pStyle w:val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equences of primers</w:t>
            </w:r>
          </w:p>
        </w:tc>
      </w:tr>
      <w:tr w:rsidR="00784A01"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GAPDH</w:t>
            </w:r>
          </w:p>
        </w:tc>
        <w:tc>
          <w:tcPr>
            <w:tcW w:w="6536" w:type="dxa"/>
            <w:tcBorders>
              <w:top w:val="single" w:sz="8" w:space="0" w:color="auto"/>
            </w:tcBorders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-ATCAATGGAAATCCCATCACCA</w:t>
            </w:r>
          </w:p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-GACTCCACGACGTACTCAGCG</w:t>
            </w:r>
          </w:p>
        </w:tc>
      </w:tr>
      <w:tr w:rsidR="00784A01">
        <w:tc>
          <w:tcPr>
            <w:tcW w:w="1770" w:type="dxa"/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FKBP8</w:t>
            </w:r>
          </w:p>
        </w:tc>
        <w:tc>
          <w:tcPr>
            <w:tcW w:w="6536" w:type="dxa"/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-CTCCTGCAGTTGAAGGTGAA</w:t>
            </w:r>
          </w:p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-CGGAAGAGAGCCTTGATGTT</w:t>
            </w:r>
          </w:p>
        </w:tc>
      </w:tr>
      <w:tr w:rsidR="00784A01">
        <w:tc>
          <w:tcPr>
            <w:tcW w:w="1770" w:type="dxa"/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GPX4  </w:t>
            </w:r>
          </w:p>
        </w:tc>
        <w:tc>
          <w:tcPr>
            <w:tcW w:w="6536" w:type="dxa"/>
            <w:vAlign w:val="center"/>
          </w:tcPr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 xml:space="preserve">-TCAGCAAGATCTGCGTGAAC </w:t>
            </w:r>
          </w:p>
          <w:p w:rsidR="00784A01" w:rsidRDefault="006573A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Reverse:5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-GGGGCAGGTCCTTCTCTATC</w:t>
            </w:r>
          </w:p>
        </w:tc>
      </w:tr>
    </w:tbl>
    <w:p w:rsidR="004D3EC1" w:rsidRDefault="004D3EC1"/>
    <w:p w:rsidR="004D3EC1" w:rsidRDefault="004D3EC1">
      <w:pPr>
        <w:widowControl/>
        <w:jc w:val="left"/>
      </w:pPr>
      <w:r>
        <w:br w:type="page"/>
      </w:r>
    </w:p>
    <w:p w:rsidR="004D3EC1" w:rsidRPr="009767D3" w:rsidRDefault="004D3EC1" w:rsidP="004D3EC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7D3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9767D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9767D3">
        <w:rPr>
          <w:rFonts w:ascii="Times New Roman" w:hAnsi="Times New Roman" w:cs="Times New Roman"/>
          <w:b/>
          <w:bCs/>
          <w:sz w:val="24"/>
          <w:szCs w:val="24"/>
        </w:rPr>
        <w:t xml:space="preserve">. The expression of GPX4 in TC and the association between GPX4 expression and the </w:t>
      </w:r>
      <w:proofErr w:type="spellStart"/>
      <w:r w:rsidRPr="009767D3">
        <w:rPr>
          <w:rFonts w:ascii="Times New Roman" w:hAnsi="Times New Roman" w:cs="Times New Roman"/>
          <w:b/>
          <w:bCs/>
          <w:sz w:val="24"/>
          <w:szCs w:val="24"/>
        </w:rPr>
        <w:t>clinicopathological</w:t>
      </w:r>
      <w:proofErr w:type="spellEnd"/>
      <w:r w:rsidRPr="009767D3">
        <w:rPr>
          <w:rFonts w:ascii="Times New Roman" w:hAnsi="Times New Roman" w:cs="Times New Roman"/>
          <w:b/>
          <w:bCs/>
          <w:sz w:val="24"/>
          <w:szCs w:val="24"/>
        </w:rPr>
        <w:t xml:space="preserve"> features.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254"/>
        <w:gridCol w:w="1301"/>
        <w:gridCol w:w="1428"/>
        <w:gridCol w:w="1724"/>
      </w:tblGrid>
      <w:tr w:rsidR="004D3EC1" w:rsidTr="00A76245">
        <w:tc>
          <w:tcPr>
            <w:tcW w:w="158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Variable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N</w:t>
            </w:r>
            <w:r>
              <w:rPr>
                <w:rFonts w:ascii="Times New Roman" w:eastAsia="等线" w:hAnsi="Times New Roman"/>
                <w:b/>
                <w:szCs w:val="21"/>
              </w:rPr>
              <w:t>umber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iCs/>
                <w:szCs w:val="21"/>
              </w:rPr>
              <w:t>GPX4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 xml:space="preserve"> Expression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i/>
                <w:szCs w:val="21"/>
              </w:rPr>
              <w:t>P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>-value</w:t>
            </w:r>
          </w:p>
        </w:tc>
      </w:tr>
      <w:tr w:rsidR="004D3EC1" w:rsidTr="00A76245">
        <w:tc>
          <w:tcPr>
            <w:tcW w:w="15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EC1" w:rsidRPr="008A2B9B" w:rsidRDefault="004D3EC1" w:rsidP="00A76245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Low (≤3)</w:t>
            </w:r>
          </w:p>
        </w:tc>
        <w:tc>
          <w:tcPr>
            <w:tcW w:w="8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High (&gt;3)</w:t>
            </w:r>
          </w:p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D3EC1" w:rsidRPr="008A2B9B" w:rsidRDefault="004D3EC1" w:rsidP="00A76245">
            <w:pPr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Sex</w:t>
            </w: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0.796</w:t>
            </w:r>
          </w:p>
        </w:tc>
      </w:tr>
      <w:tr w:rsidR="004D3EC1" w:rsidTr="00A76245">
        <w:trPr>
          <w:trHeight w:val="297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Male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42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Female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117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64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Age (years)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&lt;55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73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≥55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86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Stage 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N0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69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16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N1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90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Clinical stage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proofErr w:type="spellStart"/>
            <w:r w:rsidRPr="008A2B9B">
              <w:rPr>
                <w:rFonts w:ascii="Times New Roman" w:hAnsi="Times New Roman"/>
                <w:szCs w:val="21"/>
              </w:rPr>
              <w:t>Ⅰ</w:t>
            </w:r>
            <w:r w:rsidRPr="008A2B9B">
              <w:rPr>
                <w:rFonts w:ascii="Times New Roman" w:eastAsia="等线" w:hAnsi="Times New Roman"/>
                <w:szCs w:val="21"/>
              </w:rPr>
              <w:t>+</w:t>
            </w:r>
            <w:r w:rsidRPr="008A2B9B">
              <w:rPr>
                <w:rFonts w:ascii="Times New Roman" w:hAnsi="Times New Roman"/>
                <w:szCs w:val="21"/>
              </w:rPr>
              <w:t>Ⅱ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99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77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rPr>
          <w:trHeight w:val="335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proofErr w:type="spellStart"/>
            <w:r w:rsidRPr="008A2B9B">
              <w:rPr>
                <w:rFonts w:ascii="Times New Roman" w:hAnsi="Times New Roman"/>
                <w:szCs w:val="21"/>
              </w:rPr>
              <w:t>Ⅲ</w:t>
            </w:r>
            <w:r w:rsidRPr="008A2B9B">
              <w:rPr>
                <w:rFonts w:ascii="Times New Roman" w:eastAsia="等线" w:hAnsi="Times New Roman"/>
                <w:szCs w:val="21"/>
              </w:rPr>
              <w:t>+</w:t>
            </w:r>
            <w:r w:rsidRPr="008A2B9B">
              <w:rPr>
                <w:rFonts w:ascii="Times New Roman" w:hAnsi="Times New Roman"/>
                <w:szCs w:val="21"/>
              </w:rPr>
              <w:t>Ⅳ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60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51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Histological subtype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A2B9B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A2B9B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Tr="00A76245">
        <w:trPr>
          <w:trHeight w:val="298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MTC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rPr>
          <w:trHeight w:val="313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ATC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FTC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39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Tr="00A76245">
        <w:tc>
          <w:tcPr>
            <w:tcW w:w="15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PTC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65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28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A2B9B">
              <w:rPr>
                <w:rFonts w:ascii="Times New Roman" w:eastAsia="等线" w:hAnsi="Times New Roman"/>
                <w:szCs w:val="21"/>
              </w:rPr>
              <w:t>37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A2B9B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</w:tbl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/>
    <w:p w:rsidR="004D3EC1" w:rsidRDefault="004D3EC1"/>
    <w:p w:rsidR="004D3EC1" w:rsidRDefault="004D3EC1">
      <w:pPr>
        <w:widowControl/>
        <w:jc w:val="left"/>
      </w:pPr>
      <w:r>
        <w:br w:type="page"/>
      </w:r>
    </w:p>
    <w:p w:rsidR="004D3EC1" w:rsidRPr="00A95B37" w:rsidRDefault="004D3EC1" w:rsidP="004D3EC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66"/>
      <w:r w:rsidRPr="00A95B37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A95B37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A95B37">
        <w:rPr>
          <w:rFonts w:ascii="Times New Roman" w:hAnsi="Times New Roman" w:cs="Times New Roman"/>
          <w:b/>
          <w:bCs/>
          <w:sz w:val="24"/>
          <w:szCs w:val="24"/>
        </w:rPr>
        <w:t xml:space="preserve">. The expression of FKBP8 in TC and the association between FKBP8 expression and the </w:t>
      </w:r>
      <w:proofErr w:type="spellStart"/>
      <w:r w:rsidRPr="00A95B37">
        <w:rPr>
          <w:rFonts w:ascii="Times New Roman" w:hAnsi="Times New Roman" w:cs="Times New Roman"/>
          <w:b/>
          <w:bCs/>
          <w:sz w:val="24"/>
          <w:szCs w:val="24"/>
        </w:rPr>
        <w:t>clinicopathological</w:t>
      </w:r>
      <w:proofErr w:type="spellEnd"/>
      <w:r w:rsidRPr="00A95B37">
        <w:rPr>
          <w:rFonts w:ascii="Times New Roman" w:hAnsi="Times New Roman" w:cs="Times New Roman"/>
          <w:b/>
          <w:bCs/>
          <w:sz w:val="24"/>
          <w:szCs w:val="24"/>
        </w:rPr>
        <w:t xml:space="preserve"> features.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254"/>
        <w:gridCol w:w="1301"/>
        <w:gridCol w:w="1428"/>
        <w:gridCol w:w="1724"/>
      </w:tblGrid>
      <w:tr w:rsidR="004D3EC1" w:rsidRPr="00843294" w:rsidTr="00A76245">
        <w:tc>
          <w:tcPr>
            <w:tcW w:w="158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Variable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N</w:t>
            </w:r>
            <w:r>
              <w:rPr>
                <w:rFonts w:ascii="Times New Roman" w:eastAsia="等线" w:hAnsi="Times New Roman"/>
                <w:b/>
                <w:szCs w:val="21"/>
              </w:rPr>
              <w:t>umber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i/>
                <w:szCs w:val="21"/>
              </w:rPr>
              <w:t>FKBP8</w:t>
            </w:r>
            <w:r w:rsidRPr="00843294">
              <w:rPr>
                <w:rFonts w:ascii="Times New Roman" w:eastAsia="等线" w:hAnsi="Times New Roman"/>
                <w:b/>
                <w:szCs w:val="21"/>
              </w:rPr>
              <w:t xml:space="preserve"> Expression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i/>
                <w:szCs w:val="21"/>
              </w:rPr>
              <w:t>P</w:t>
            </w:r>
            <w:r w:rsidRPr="00843294">
              <w:rPr>
                <w:rFonts w:ascii="Times New Roman" w:eastAsia="等线" w:hAnsi="Times New Roman"/>
                <w:b/>
                <w:szCs w:val="21"/>
              </w:rPr>
              <w:t>-value</w:t>
            </w:r>
          </w:p>
        </w:tc>
      </w:tr>
      <w:tr w:rsidR="004D3EC1" w:rsidRPr="00843294" w:rsidTr="00A76245">
        <w:tc>
          <w:tcPr>
            <w:tcW w:w="15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EC1" w:rsidRPr="00843294" w:rsidRDefault="004D3EC1" w:rsidP="00A76245">
            <w:pPr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Low (≤3)</w:t>
            </w:r>
          </w:p>
        </w:tc>
        <w:tc>
          <w:tcPr>
            <w:tcW w:w="8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High (&gt;3)</w:t>
            </w:r>
          </w:p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D3EC1" w:rsidRPr="00843294" w:rsidRDefault="004D3EC1" w:rsidP="00A76245">
            <w:pPr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Sex</w:t>
            </w: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0.089</w:t>
            </w:r>
          </w:p>
        </w:tc>
      </w:tr>
      <w:tr w:rsidR="004D3EC1" w:rsidRPr="00843294" w:rsidTr="00A76245">
        <w:trPr>
          <w:trHeight w:val="297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ind w:firstLineChars="500" w:firstLine="1050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Male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42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36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Female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117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32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85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Age (years)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43294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&lt;55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73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28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45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≥55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86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76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Stage 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bCs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bCs/>
                <w:szCs w:val="21"/>
              </w:rPr>
              <w:t>0.021</w:t>
            </w: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N0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69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47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N1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90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75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Clinical stage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&lt;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</w:t>
            </w:r>
            <w:r w:rsidRPr="00843294">
              <w:rPr>
                <w:rFonts w:ascii="Times New Roman" w:eastAsia="等线" w:hAnsi="Times New Roman"/>
                <w:b/>
                <w:szCs w:val="21"/>
              </w:rPr>
              <w:t>0.001</w:t>
            </w: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proofErr w:type="spellStart"/>
            <w:r w:rsidRPr="00843294">
              <w:rPr>
                <w:rFonts w:ascii="Times New Roman" w:hAnsi="Times New Roman"/>
                <w:szCs w:val="21"/>
              </w:rPr>
              <w:t>Ⅰ</w:t>
            </w:r>
            <w:r w:rsidRPr="00843294">
              <w:rPr>
                <w:rFonts w:ascii="Times New Roman" w:eastAsia="等线" w:hAnsi="Times New Roman"/>
                <w:szCs w:val="21"/>
              </w:rPr>
              <w:t>+</w:t>
            </w:r>
            <w:r w:rsidRPr="00843294">
              <w:rPr>
                <w:rFonts w:ascii="Times New Roman" w:hAnsi="Times New Roman"/>
                <w:szCs w:val="21"/>
              </w:rPr>
              <w:t>Ⅱ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99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34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65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rPr>
          <w:trHeight w:val="335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proofErr w:type="spellStart"/>
            <w:r w:rsidRPr="00843294">
              <w:rPr>
                <w:rFonts w:ascii="Times New Roman" w:hAnsi="Times New Roman"/>
                <w:szCs w:val="21"/>
              </w:rPr>
              <w:t>Ⅲ</w:t>
            </w:r>
            <w:r w:rsidRPr="00843294">
              <w:rPr>
                <w:rFonts w:ascii="Times New Roman" w:eastAsia="等线" w:hAnsi="Times New Roman"/>
                <w:szCs w:val="21"/>
              </w:rPr>
              <w:t>+</w:t>
            </w:r>
            <w:r w:rsidRPr="00843294">
              <w:rPr>
                <w:rFonts w:ascii="Times New Roman" w:hAnsi="Times New Roman"/>
                <w:szCs w:val="21"/>
              </w:rPr>
              <w:t>Ⅳ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60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56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left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szCs w:val="21"/>
              </w:rPr>
              <w:t>Histological subtype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843294">
              <w:rPr>
                <w:rFonts w:ascii="Times New Roman" w:eastAsia="等线" w:hAnsi="Times New Roman"/>
                <w:b/>
                <w:bCs/>
                <w:szCs w:val="21"/>
              </w:rPr>
              <w:t>0.006</w:t>
            </w:r>
          </w:p>
        </w:tc>
      </w:tr>
      <w:tr w:rsidR="004D3EC1" w:rsidRPr="00843294" w:rsidTr="00A76245">
        <w:trPr>
          <w:trHeight w:val="298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MTC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47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38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rPr>
          <w:trHeight w:val="313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ATC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FTC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39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22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4D3EC1" w:rsidRPr="00843294" w:rsidTr="00A76245">
        <w:tc>
          <w:tcPr>
            <w:tcW w:w="15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PTC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65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843294">
              <w:rPr>
                <w:rFonts w:ascii="Times New Roman" w:eastAsia="等线" w:hAnsi="Times New Roman"/>
                <w:szCs w:val="21"/>
              </w:rPr>
              <w:t>53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3EC1" w:rsidRPr="00843294" w:rsidRDefault="004D3EC1" w:rsidP="00A76245">
            <w:pPr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bookmarkEnd w:id="1"/>
    </w:tbl>
    <w:p w:rsidR="004D3EC1" w:rsidRPr="00F66379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EC1" w:rsidRDefault="004D3EC1" w:rsidP="004D3EC1"/>
    <w:p w:rsidR="00784A01" w:rsidRDefault="00784A01"/>
    <w:sectPr w:rsidR="00784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A5" w:rsidRDefault="006573A5" w:rsidP="004D3EC1">
      <w:r>
        <w:separator/>
      </w:r>
    </w:p>
  </w:endnote>
  <w:endnote w:type="continuationSeparator" w:id="0">
    <w:p w:rsidR="006573A5" w:rsidRDefault="006573A5" w:rsidP="004D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A5" w:rsidRDefault="006573A5" w:rsidP="004D3EC1">
      <w:r>
        <w:separator/>
      </w:r>
    </w:p>
  </w:footnote>
  <w:footnote w:type="continuationSeparator" w:id="0">
    <w:p w:rsidR="006573A5" w:rsidRDefault="006573A5" w:rsidP="004D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ZjRkZGMzNjQzZWJhM2JmMjk5MDM4NWE2NDk5NWQifQ=="/>
  </w:docVars>
  <w:rsids>
    <w:rsidRoot w:val="002B7142"/>
    <w:rsid w:val="002B7142"/>
    <w:rsid w:val="00377CFE"/>
    <w:rsid w:val="004D3EC1"/>
    <w:rsid w:val="006573A5"/>
    <w:rsid w:val="006A6B21"/>
    <w:rsid w:val="00784A01"/>
    <w:rsid w:val="00BD14CA"/>
    <w:rsid w:val="0C7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5">
    <w:name w:val="5"/>
    <w:basedOn w:val="a"/>
    <w:qFormat/>
    <w:pPr>
      <w:shd w:val="clear" w:color="auto" w:fill="FFFFFF"/>
      <w:tabs>
        <w:tab w:val="center" w:pos="4139"/>
        <w:tab w:val="left" w:pos="7545"/>
        <w:tab w:val="right" w:leader="middleDot" w:pos="7740"/>
      </w:tabs>
      <w:spacing w:before="120" w:after="120"/>
      <w:jc w:val="center"/>
    </w:pPr>
    <w:rPr>
      <w:rFonts w:ascii="Times New Roman" w:eastAsia="宋体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5">
    <w:name w:val="5"/>
    <w:basedOn w:val="a"/>
    <w:qFormat/>
    <w:pPr>
      <w:shd w:val="clear" w:color="auto" w:fill="FFFFFF"/>
      <w:tabs>
        <w:tab w:val="center" w:pos="4139"/>
        <w:tab w:val="left" w:pos="7545"/>
        <w:tab w:val="right" w:leader="middleDot" w:pos="7740"/>
      </w:tabs>
      <w:spacing w:before="120" w:after="120"/>
      <w:jc w:val="center"/>
    </w:pPr>
    <w:rPr>
      <w:rFonts w:ascii="Times New Roman" w:eastAsia="宋体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Daofeng</dc:creator>
  <cp:lastModifiedBy>liuji</cp:lastModifiedBy>
  <cp:revision>3</cp:revision>
  <dcterms:created xsi:type="dcterms:W3CDTF">2022-11-09T07:06:00Z</dcterms:created>
  <dcterms:modified xsi:type="dcterms:W3CDTF">2023-12-19T05:57:00Z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5F0A9F388BAB43B484D83067C67D2BD7</vt:lpwstr>
  </property>
</Properties>
</file>