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58" w:rsidRPr="009F0976" w:rsidRDefault="00BE0958" w:rsidP="00BE0958">
      <w:pPr>
        <w:snapToGrid w:val="0"/>
        <w:rPr>
          <w:b/>
          <w:bCs/>
          <w:sz w:val="24"/>
          <w:szCs w:val="24"/>
          <w:u w:val="single"/>
        </w:rPr>
      </w:pPr>
      <w:r w:rsidRPr="009F0976">
        <w:rPr>
          <w:b/>
          <w:bCs/>
          <w:sz w:val="24"/>
          <w:szCs w:val="24"/>
          <w:u w:val="single"/>
        </w:rPr>
        <w:t xml:space="preserve">Supplementary Material </w:t>
      </w:r>
    </w:p>
    <w:p w:rsidR="00BE0958" w:rsidRDefault="00BE0958" w:rsidP="00BE0958">
      <w:pPr>
        <w:snapToGrid w:val="0"/>
      </w:pPr>
      <w:r w:rsidRPr="009F0976">
        <w:rPr>
          <w:b/>
          <w:bCs/>
        </w:rPr>
        <w:t>Figure S1</w:t>
      </w:r>
      <w:r>
        <w:t xml:space="preserve">. Combined Biomarker Model performance </w:t>
      </w:r>
    </w:p>
    <w:p w:rsidR="00BE0958" w:rsidRDefault="00BE0958" w:rsidP="00BE0958">
      <w:pPr>
        <w:snapToGrid w:val="0"/>
      </w:pPr>
      <w:r>
        <w:rPr>
          <w:noProof/>
        </w:rPr>
        <w:drawing>
          <wp:inline distT="0" distB="0" distL="0" distR="0" wp14:anchorId="6E24EFF1" wp14:editId="1A15DFBF">
            <wp:extent cx="2962688" cy="2800741"/>
            <wp:effectExtent l="0" t="0" r="0" b="0"/>
            <wp:docPr id="5" name="Picture 5" descr="A graph of a number of different colored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aph of a number of different colored lin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</w:pPr>
    </w:p>
    <w:p w:rsidR="00BE0958" w:rsidRDefault="00BE0958" w:rsidP="00BE0958">
      <w:pPr>
        <w:snapToGrid w:val="0"/>
        <w:rPr>
          <w:b/>
          <w:bCs/>
        </w:rPr>
        <w:sectPr w:rsidR="00BE0958" w:rsidSect="00933BE6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BE0958" w:rsidRPr="007931CF" w:rsidRDefault="00BE0958" w:rsidP="00BE0958">
      <w:pPr>
        <w:snapToGrid w:val="0"/>
      </w:pPr>
      <w:r w:rsidRPr="007931CF">
        <w:rPr>
          <w:b/>
          <w:bCs/>
        </w:rPr>
        <w:lastRenderedPageBreak/>
        <w:t xml:space="preserve">Table </w:t>
      </w:r>
      <w:r>
        <w:rPr>
          <w:b/>
          <w:bCs/>
        </w:rPr>
        <w:t>S</w:t>
      </w:r>
      <w:r w:rsidRPr="007931CF">
        <w:rPr>
          <w:b/>
          <w:bCs/>
        </w:rPr>
        <w:t xml:space="preserve">1. </w:t>
      </w:r>
      <w:r>
        <w:rPr>
          <w:b/>
          <w:bCs/>
        </w:rPr>
        <w:t xml:space="preserve">Combined Biomarker Model </w:t>
      </w:r>
      <w:r w:rsidRPr="007931CF">
        <w:rPr>
          <w:b/>
          <w:bCs/>
        </w:rPr>
        <w:t>Patient Cohort Characteristics</w:t>
      </w:r>
    </w:p>
    <w:tbl>
      <w:tblPr>
        <w:tblStyle w:val="PlainTable11"/>
        <w:tblpPr w:leftFromText="180" w:rightFromText="180" w:vertAnchor="text" w:horzAnchor="margin" w:tblpY="89"/>
        <w:tblW w:w="497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60"/>
        <w:gridCol w:w="331"/>
        <w:gridCol w:w="588"/>
        <w:gridCol w:w="392"/>
        <w:gridCol w:w="588"/>
        <w:gridCol w:w="392"/>
        <w:gridCol w:w="588"/>
        <w:gridCol w:w="392"/>
        <w:gridCol w:w="588"/>
        <w:gridCol w:w="392"/>
        <w:gridCol w:w="588"/>
        <w:gridCol w:w="392"/>
        <w:gridCol w:w="588"/>
        <w:gridCol w:w="392"/>
        <w:gridCol w:w="588"/>
        <w:gridCol w:w="392"/>
        <w:gridCol w:w="588"/>
      </w:tblGrid>
      <w:tr w:rsidR="00BE0958" w:rsidRPr="00653383" w:rsidTr="00BC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bottom w:val="single" w:sz="4" w:space="0" w:color="auto"/>
              <w:right w:val="single" w:sz="4" w:space="0" w:color="auto"/>
            </w:tcBorders>
          </w:tcPr>
          <w:p w:rsidR="00BE0958" w:rsidRPr="00653383" w:rsidRDefault="00BE0958" w:rsidP="00BC2B79">
            <w:pPr>
              <w:snapToGrid w:val="0"/>
              <w:rPr>
                <w:b w:val="0"/>
                <w:sz w:val="18"/>
                <w:szCs w:val="16"/>
              </w:rPr>
            </w:pPr>
          </w:p>
        </w:tc>
        <w:tc>
          <w:tcPr>
            <w:tcW w:w="9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58" w:rsidRPr="00653383" w:rsidRDefault="00BE0958" w:rsidP="00BC2B7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3383">
              <w:rPr>
                <w:sz w:val="18"/>
                <w:szCs w:val="16"/>
              </w:rPr>
              <w:t>VUMC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8" w:rsidRPr="00653383" w:rsidRDefault="00BE0958" w:rsidP="00BC2B7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 w:rsidRPr="00653383">
              <w:rPr>
                <w:sz w:val="18"/>
                <w:szCs w:val="16"/>
              </w:rPr>
              <w:t>UPMC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8" w:rsidRPr="00653383" w:rsidRDefault="00BE0958" w:rsidP="00BC2B7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6"/>
              </w:rPr>
            </w:pPr>
            <w:r w:rsidRPr="00653383">
              <w:rPr>
                <w:sz w:val="18"/>
                <w:szCs w:val="16"/>
              </w:rPr>
              <w:t>DECAMP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0958" w:rsidRPr="00653383" w:rsidRDefault="00BE0958" w:rsidP="00BC2B7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653383">
              <w:rPr>
                <w:sz w:val="18"/>
                <w:szCs w:val="16"/>
              </w:rPr>
              <w:t>Denver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Characteristic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Benign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Cancer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Benign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Cancer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Benign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Cancer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Benign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Cancer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Count,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right" w:pos="210"/>
                <w:tab w:val="left" w:pos="442"/>
              </w:tabs>
              <w:snapToGrid w:val="0"/>
              <w:ind w:left="86" w:hanging="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51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right" w:pos="352"/>
                <w:tab w:val="left" w:pos="442"/>
              </w:tabs>
              <w:snapToGrid w:val="0"/>
              <w:ind w:left="86" w:hanging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120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(55)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Age, median (IQR), y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(55-69)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70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(63-75)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(64-74)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(62-76)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65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(61-72)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68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(63-74)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67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(61-72)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(62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Current/Former Smoker,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115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(94)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39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(81)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Pack-years, median (IQR), y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(4-49)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(30-70)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(36-70)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(30-59)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(30-54)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(35-60)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(14-54)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(25-63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Previous Cancer,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(37)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(47)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(13)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Located in Upper Lobe,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77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(79)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Size (mm), median (IQR), mm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(8-20)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(13-23)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(8-14)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(16-26)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(8-14)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(11-19)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(11-19)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19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(15-24)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proofErr w:type="spellStart"/>
            <w:r w:rsidRPr="009F0976">
              <w:rPr>
                <w:b w:val="0"/>
                <w:sz w:val="18"/>
                <w:szCs w:val="18"/>
              </w:rPr>
              <w:t>Spiculated</w:t>
            </w:r>
            <w:proofErr w:type="spellEnd"/>
            <w:r w:rsidRPr="009F0976">
              <w:rPr>
                <w:b w:val="0"/>
                <w:sz w:val="18"/>
                <w:szCs w:val="18"/>
              </w:rPr>
              <w:t>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50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(38)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Gender (Male),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29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(57)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70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(57)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27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(69)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BMI, median (IQR)</w:t>
            </w:r>
            <w:r w:rsidRPr="009F0976">
              <w:rPr>
                <w:b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(23-33)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27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(23-31)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(25-32)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(22-30)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(23-28)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(23-30)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(26-32)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28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tabs>
                <w:tab w:val="left" w:pos="352"/>
                <w:tab w:val="left" w:pos="442"/>
              </w:tabs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(24-31)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Mayo Model Risk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57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Risk, median (IQR)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(13-50)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62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(36-80)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(9-33)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(32-75)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(25-59)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53 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(34-72)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27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(18-54)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51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(26-77)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57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Low Risk: &lt;10%,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(22)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(27)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(15)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(8)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57"/>
              <w:rPr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Int. Risk: 10-70%,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(65)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(61)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(73)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(68)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(71)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(72)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(78)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(63)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57"/>
              <w:rPr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High Risk: &gt;70%,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(14)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(36)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(30)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(24)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  <w:hideMark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(28)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BE0958" w:rsidRPr="009F0976" w:rsidRDefault="00BE0958" w:rsidP="00BC2B79">
            <w:pPr>
              <w:snapToGrid w:val="0"/>
              <w:ind w:left="82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F0976">
              <w:rPr>
                <w:color w:val="000000"/>
                <w:sz w:val="18"/>
                <w:szCs w:val="18"/>
              </w:rPr>
              <w:t>(29)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rPr>
                <w:b w:val="0"/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Cancer Histology,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Adenocarcinoma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70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(58)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(53)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(52)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34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(71)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Squamous Cell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(15)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Small Cell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Large Cell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Carcinoid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Unspecified NSCLC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(18)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2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(4)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Other</w:t>
            </w:r>
            <w:r w:rsidRPr="009F0976">
              <w:rPr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ind w:left="162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Cancer Stage, No. (%)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79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(65)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(38)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(52)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(69)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II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III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(9)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(23)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(24)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4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(8)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IV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9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(7)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(6)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(13)</w:t>
            </w: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Limited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1236"/>
              </w:tabs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Extensive</w:t>
            </w:r>
            <w:r w:rsidRPr="009F0976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6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-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E0958" w:rsidRPr="00653383" w:rsidTr="00BC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tcBorders>
              <w:top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tabs>
                <w:tab w:val="left" w:pos="1236"/>
              </w:tabs>
              <w:snapToGrid w:val="0"/>
              <w:ind w:left="162"/>
              <w:rPr>
                <w:b w:val="0"/>
                <w:sz w:val="18"/>
                <w:szCs w:val="18"/>
              </w:rPr>
            </w:pPr>
            <w:r w:rsidRPr="009F0976">
              <w:rPr>
                <w:b w:val="0"/>
                <w:sz w:val="18"/>
                <w:szCs w:val="18"/>
              </w:rPr>
              <w:t>Missing</w:t>
            </w:r>
          </w:p>
        </w:tc>
        <w:tc>
          <w:tcPr>
            <w:tcW w:w="220" w:type="pct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1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(15)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hideMark/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52" w:type="pct"/>
            <w:tcBorders>
              <w:top w:val="single" w:sz="4" w:space="0" w:color="BFBFBF" w:themeColor="background1" w:themeShade="BF"/>
              <w:right w:val="single" w:sz="4" w:space="0" w:color="auto"/>
            </w:tcBorders>
            <w:hideMark/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(12)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5</w:t>
            </w:r>
          </w:p>
        </w:tc>
        <w:tc>
          <w:tcPr>
            <w:tcW w:w="251" w:type="pct"/>
            <w:tcBorders>
              <w:top w:val="single" w:sz="4" w:space="0" w:color="BFBFBF" w:themeColor="background1" w:themeShade="BF"/>
            </w:tcBorders>
          </w:tcPr>
          <w:p w:rsidR="00BE0958" w:rsidRPr="009F0976" w:rsidRDefault="00BE0958" w:rsidP="00BC2B7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0976">
              <w:rPr>
                <w:sz w:val="18"/>
                <w:szCs w:val="18"/>
              </w:rPr>
              <w:t>(10)</w:t>
            </w:r>
          </w:p>
        </w:tc>
      </w:tr>
      <w:tr w:rsidR="00BE0958" w:rsidRPr="00653383" w:rsidTr="00BC2B7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BE0958" w:rsidRPr="00653383" w:rsidRDefault="00BE0958" w:rsidP="00BC2B79">
            <w:pPr>
              <w:snapToGrid w:val="0"/>
              <w:ind w:left="162"/>
              <w:rPr>
                <w:b w:val="0"/>
                <w:sz w:val="18"/>
                <w:szCs w:val="16"/>
              </w:rPr>
            </w:pPr>
          </w:p>
        </w:tc>
        <w:tc>
          <w:tcPr>
            <w:tcW w:w="220" w:type="pct"/>
          </w:tcPr>
          <w:p w:rsidR="00BE0958" w:rsidRPr="00653383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  <w:tcBorders>
              <w:right w:val="single" w:sz="4" w:space="0" w:color="BFBFBF" w:themeColor="background1" w:themeShade="BF"/>
            </w:tcBorders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  <w:tcBorders>
              <w:left w:val="single" w:sz="4" w:space="0" w:color="BFBFBF" w:themeColor="background1" w:themeShade="BF"/>
            </w:tcBorders>
          </w:tcPr>
          <w:p w:rsidR="00BE0958" w:rsidRPr="00653383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2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  <w:tc>
          <w:tcPr>
            <w:tcW w:w="251" w:type="pct"/>
          </w:tcPr>
          <w:p w:rsidR="00BE0958" w:rsidRPr="00653383" w:rsidRDefault="00BE0958" w:rsidP="00BC2B7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</w:tbl>
    <w:p w:rsidR="00BE0958" w:rsidRPr="00B15C32" w:rsidRDefault="00BE0958" w:rsidP="00BE0958">
      <w:pPr>
        <w:snapToGrid w:val="0"/>
      </w:pPr>
      <w:r w:rsidRPr="007931CF">
        <w:rPr>
          <w:vertAlign w:val="superscript"/>
        </w:rPr>
        <w:t>†</w:t>
      </w:r>
      <w:r w:rsidRPr="007931CF">
        <w:t xml:space="preserve">Other cancers include: </w:t>
      </w:r>
      <w:proofErr w:type="spellStart"/>
      <w:r w:rsidRPr="007931CF">
        <w:t>adenosquamous</w:t>
      </w:r>
      <w:proofErr w:type="spellEnd"/>
      <w:r w:rsidRPr="007931CF">
        <w:t xml:space="preserve"> (1), adenomatous hyperplasia (1), neuroendocrine (4), </w:t>
      </w:r>
      <w:proofErr w:type="spellStart"/>
      <w:r w:rsidRPr="007931CF">
        <w:t>mucoepidermoid</w:t>
      </w:r>
      <w:proofErr w:type="spellEnd"/>
      <w:r w:rsidRPr="007931CF">
        <w:t xml:space="preserve"> (1), </w:t>
      </w:r>
      <w:proofErr w:type="spellStart"/>
      <w:r w:rsidRPr="007931CF">
        <w:t>schwannoma</w:t>
      </w:r>
      <w:proofErr w:type="spellEnd"/>
      <w:r w:rsidRPr="007931CF">
        <w:t xml:space="preserve"> (1), adenocarcinoma and squamous cell carcinoma simultaneous primary (1)</w:t>
      </w:r>
      <w:r>
        <w:t>, unknown (5)</w:t>
      </w:r>
      <w:r w:rsidRPr="007931CF">
        <w:t>.</w:t>
      </w:r>
    </w:p>
    <w:p w:rsidR="000E5A08" w:rsidRPr="00BE0958" w:rsidRDefault="000E5A08">
      <w:bookmarkStart w:id="0" w:name="_GoBack"/>
      <w:bookmarkEnd w:id="0"/>
    </w:p>
    <w:sectPr w:rsidR="000E5A08" w:rsidRPr="00BE0958" w:rsidSect="00933BE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58"/>
    <w:rsid w:val="000E5A08"/>
    <w:rsid w:val="00596EBA"/>
    <w:rsid w:val="00BE0958"/>
    <w:rsid w:val="00C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table" w:customStyle="1" w:styleId="PlainTable11">
    <w:name w:val="Plain Table 11"/>
    <w:basedOn w:val="a1"/>
    <w:next w:val="a1"/>
    <w:uiPriority w:val="41"/>
    <w:rsid w:val="00BE09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E09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0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table" w:customStyle="1" w:styleId="PlainTable11">
    <w:name w:val="Plain Table 11"/>
    <w:basedOn w:val="a1"/>
    <w:next w:val="a1"/>
    <w:uiPriority w:val="41"/>
    <w:rsid w:val="00BE09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E095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E0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2023-09-22T03:21:00Z</dcterms:created>
  <dcterms:modified xsi:type="dcterms:W3CDTF">2023-09-22T03:22:00Z</dcterms:modified>
</cp:coreProperties>
</file>