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0D" w:rsidRDefault="0057490D" w:rsidP="0057490D">
      <w:pPr>
        <w:autoSpaceDE w:val="0"/>
        <w:autoSpaceDN w:val="0"/>
        <w:adjustRightInd w:val="0"/>
        <w:snapToGrid w:val="0"/>
        <w:ind w:left="640" w:hanging="6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Supplementary Table 1: </w:t>
      </w:r>
      <w:r w:rsidRPr="003F0FCA">
        <w:rPr>
          <w:rFonts w:ascii="Times New Roman" w:hAnsi="Times New Roman"/>
        </w:rPr>
        <w:t>Evaluation of RAB27</w:t>
      </w:r>
      <w:r>
        <w:rPr>
          <w:rFonts w:ascii="Times New Roman" w:hAnsi="Times New Roman"/>
        </w:rPr>
        <w:t>A</w:t>
      </w:r>
      <w:r w:rsidRPr="003F0FCA">
        <w:rPr>
          <w:rFonts w:ascii="Times New Roman" w:hAnsi="Times New Roman"/>
        </w:rPr>
        <w:t xml:space="preserve"> expression as a predictor for poor survival</w:t>
      </w:r>
      <w:r>
        <w:rPr>
          <w:rFonts w:ascii="Times New Roman" w:hAnsi="Times New Roman"/>
        </w:rPr>
        <w:t>.</w:t>
      </w:r>
      <w:r w:rsidRPr="003F0FCA">
        <w:rPr>
          <w:rFonts w:ascii="Times New Roman" w:hAnsi="Times New Roman"/>
        </w:rPr>
        <w:t xml:space="preserve"> </w:t>
      </w:r>
      <w:proofErr w:type="gramStart"/>
      <w:r w:rsidRPr="005A01AC">
        <w:rPr>
          <w:rFonts w:asciiTheme="minorHAnsi" w:hAnsiTheme="minorHAnsi" w:cstheme="minorHAnsi"/>
        </w:rPr>
        <w:t xml:space="preserve">Hazard ratios of clinical factors </w:t>
      </w:r>
      <w:r>
        <w:rPr>
          <w:rFonts w:asciiTheme="minorHAnsi" w:hAnsiTheme="minorHAnsi" w:cstheme="minorHAnsi"/>
        </w:rPr>
        <w:t xml:space="preserve">as well as </w:t>
      </w:r>
      <w:r w:rsidRPr="005A01AC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AB</w:t>
      </w:r>
      <w:r w:rsidRPr="005A01AC">
        <w:rPr>
          <w:rFonts w:asciiTheme="minorHAnsi" w:hAnsiTheme="minorHAnsi" w:cstheme="minorHAnsi"/>
        </w:rPr>
        <w:t>27</w:t>
      </w:r>
      <w:r>
        <w:rPr>
          <w:rFonts w:asciiTheme="minorHAnsi" w:hAnsiTheme="minorHAnsi" w:cstheme="minorHAnsi"/>
        </w:rPr>
        <w:t>A</w:t>
      </w:r>
      <w:r w:rsidRPr="005A01AC">
        <w:rPr>
          <w:rFonts w:asciiTheme="minorHAnsi" w:hAnsiTheme="minorHAnsi" w:cstheme="minorHAnsi"/>
        </w:rPr>
        <w:t xml:space="preserve"> expression for overall survival.</w:t>
      </w:r>
      <w:proofErr w:type="gramEnd"/>
      <w:r w:rsidRPr="005A01AC">
        <w:rPr>
          <w:rFonts w:asciiTheme="minorHAnsi" w:hAnsiTheme="minorHAnsi" w:cstheme="minorHAnsi"/>
        </w:rPr>
        <w:t xml:space="preserve"> R</w:t>
      </w:r>
      <w:r>
        <w:rPr>
          <w:rFonts w:asciiTheme="minorHAnsi" w:hAnsiTheme="minorHAnsi" w:cstheme="minorHAnsi"/>
        </w:rPr>
        <w:t>AB2</w:t>
      </w:r>
      <w:r w:rsidRPr="005A01AC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A</w:t>
      </w:r>
      <w:r w:rsidRPr="005A01A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was</w:t>
      </w:r>
      <w:r w:rsidRPr="005A01AC">
        <w:rPr>
          <w:rFonts w:asciiTheme="minorHAnsi" w:hAnsiTheme="minorHAnsi" w:cstheme="minorHAnsi"/>
        </w:rPr>
        <w:t xml:space="preserve"> dichotomized along the median (R</w:t>
      </w:r>
      <w:r>
        <w:rPr>
          <w:rFonts w:asciiTheme="minorHAnsi" w:hAnsiTheme="minorHAnsi" w:cstheme="minorHAnsi"/>
        </w:rPr>
        <w:t>AB</w:t>
      </w:r>
      <w:r w:rsidRPr="005A01AC">
        <w:rPr>
          <w:rFonts w:asciiTheme="minorHAnsi" w:hAnsiTheme="minorHAnsi" w:cstheme="minorHAnsi"/>
        </w:rPr>
        <w:t>27A ≤ 35) and along</w:t>
      </w:r>
      <w:r>
        <w:rPr>
          <w:rFonts w:asciiTheme="minorHAnsi" w:hAnsiTheme="minorHAnsi" w:cstheme="minorHAnsi"/>
        </w:rPr>
        <w:t xml:space="preserve"> a</w:t>
      </w:r>
      <w:r w:rsidRPr="005A01AC">
        <w:rPr>
          <w:rFonts w:asciiTheme="minorHAnsi" w:hAnsiTheme="minorHAnsi" w:cstheme="minorHAnsi"/>
        </w:rPr>
        <w:t xml:space="preserve"> previously described cutoff value (R</w:t>
      </w:r>
      <w:r>
        <w:rPr>
          <w:rFonts w:asciiTheme="minorHAnsi" w:hAnsiTheme="minorHAnsi" w:cstheme="minorHAnsi"/>
        </w:rPr>
        <w:t>AB</w:t>
      </w:r>
      <w:r w:rsidRPr="005A01AC">
        <w:rPr>
          <w:rFonts w:asciiTheme="minorHAnsi" w:hAnsiTheme="minorHAnsi" w:cstheme="minorHAnsi"/>
        </w:rPr>
        <w:t>27A ≤90)</w:t>
      </w:r>
      <w:sdt>
        <w:sdtPr>
          <w:rPr>
            <w:rFonts w:asciiTheme="minorHAnsi" w:hAnsiTheme="minorHAnsi" w:cstheme="minorHAnsi"/>
            <w:b/>
            <w:color w:val="000000"/>
            <w:vertAlign w:val="superscript"/>
          </w:rPr>
          <w:tag w:val="MENDELEY_CITATION_v3_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"/>
          <w:id w:val="611328531"/>
          <w:placeholder>
            <w:docPart w:val="D4F55F70495F4F66A66D16E6D40E36D0"/>
          </w:placeholder>
        </w:sdtPr>
        <w:sdtContent>
          <w:r w:rsidRPr="00EF19E1">
            <w:rPr>
              <w:rFonts w:asciiTheme="minorHAnsi" w:hAnsiTheme="minorHAnsi" w:cstheme="minorHAnsi"/>
              <w:color w:val="000000"/>
              <w:vertAlign w:val="superscript"/>
            </w:rPr>
            <w:t>15</w:t>
          </w:r>
          <w:proofErr w:type="gramStart"/>
          <w:r w:rsidRPr="00EF19E1">
            <w:rPr>
              <w:rFonts w:asciiTheme="minorHAnsi" w:hAnsiTheme="minorHAnsi" w:cstheme="minorHAnsi"/>
              <w:color w:val="000000"/>
              <w:vertAlign w:val="superscript"/>
            </w:rPr>
            <w:t>,16</w:t>
          </w:r>
          <w:proofErr w:type="gramEnd"/>
        </w:sdtContent>
      </w:sdt>
      <w:r w:rsidRPr="005A01AC">
        <w:rPr>
          <w:rFonts w:asciiTheme="minorHAnsi" w:hAnsiTheme="minorHAnsi" w:cstheme="minorHAnsi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66"/>
        <w:gridCol w:w="603"/>
        <w:gridCol w:w="500"/>
        <w:gridCol w:w="935"/>
        <w:gridCol w:w="500"/>
        <w:gridCol w:w="603"/>
        <w:gridCol w:w="500"/>
        <w:gridCol w:w="935"/>
        <w:gridCol w:w="500"/>
      </w:tblGrid>
      <w:tr w:rsidR="0057490D" w:rsidRPr="00E32971" w:rsidTr="005D7C5E">
        <w:tc>
          <w:tcPr>
            <w:tcW w:w="0" w:type="auto"/>
          </w:tcPr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0" w:type="auto"/>
            <w:gridSpan w:val="4"/>
          </w:tcPr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b/>
                <w:lang w:val="en-US"/>
              </w:rPr>
            </w:pPr>
            <w:r w:rsidRPr="002D6F48">
              <w:rPr>
                <w:rFonts w:asciiTheme="minorHAnsi" w:hAnsiTheme="minorHAnsi" w:cstheme="minorHAnsi"/>
                <w:b/>
                <w:lang w:val="en-US"/>
              </w:rPr>
              <w:t>R</w:t>
            </w:r>
            <w:r>
              <w:rPr>
                <w:rFonts w:asciiTheme="minorHAnsi" w:hAnsiTheme="minorHAnsi" w:cstheme="minorHAnsi"/>
                <w:b/>
                <w:lang w:val="en-US"/>
              </w:rPr>
              <w:t>AB</w:t>
            </w:r>
            <w:r w:rsidRPr="002D6F48">
              <w:rPr>
                <w:rFonts w:asciiTheme="minorHAnsi" w:hAnsiTheme="minorHAnsi" w:cstheme="minorHAnsi"/>
                <w:b/>
                <w:lang w:val="en-US"/>
              </w:rPr>
              <w:t>27A low (≤35)</w:t>
            </w:r>
          </w:p>
        </w:tc>
        <w:tc>
          <w:tcPr>
            <w:tcW w:w="0" w:type="auto"/>
            <w:gridSpan w:val="4"/>
          </w:tcPr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b/>
                <w:lang w:val="en-US"/>
              </w:rPr>
            </w:pPr>
            <w:r w:rsidRPr="002D6F48">
              <w:rPr>
                <w:rFonts w:asciiTheme="minorHAnsi" w:hAnsiTheme="minorHAnsi" w:cstheme="minorHAnsi"/>
                <w:b/>
                <w:lang w:val="en-US"/>
              </w:rPr>
              <w:t>R</w:t>
            </w:r>
            <w:r>
              <w:rPr>
                <w:rFonts w:asciiTheme="minorHAnsi" w:hAnsiTheme="minorHAnsi" w:cstheme="minorHAnsi"/>
                <w:b/>
                <w:lang w:val="en-US"/>
              </w:rPr>
              <w:t>AB</w:t>
            </w:r>
            <w:r w:rsidRPr="002D6F48">
              <w:rPr>
                <w:rFonts w:asciiTheme="minorHAnsi" w:hAnsiTheme="minorHAnsi" w:cstheme="minorHAnsi"/>
                <w:b/>
                <w:lang w:val="en-US"/>
              </w:rPr>
              <w:t>27A high</w:t>
            </w:r>
          </w:p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b/>
                <w:lang w:val="en-US"/>
              </w:rPr>
            </w:pPr>
            <w:r w:rsidRPr="002D6F48">
              <w:rPr>
                <w:rFonts w:asciiTheme="minorHAnsi" w:hAnsiTheme="minorHAnsi" w:cstheme="minorHAnsi"/>
                <w:b/>
                <w:lang w:val="en-US"/>
              </w:rPr>
              <w:t>(&gt;35)</w:t>
            </w:r>
          </w:p>
        </w:tc>
      </w:tr>
      <w:tr w:rsidR="0057490D" w:rsidRPr="00E32971" w:rsidTr="005D7C5E">
        <w:tc>
          <w:tcPr>
            <w:tcW w:w="0" w:type="auto"/>
          </w:tcPr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0" w:type="auto"/>
          </w:tcPr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n= 75</w:t>
            </w:r>
          </w:p>
        </w:tc>
        <w:tc>
          <w:tcPr>
            <w:tcW w:w="0" w:type="auto"/>
          </w:tcPr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HR</w:t>
            </w:r>
          </w:p>
        </w:tc>
        <w:tc>
          <w:tcPr>
            <w:tcW w:w="0" w:type="auto"/>
          </w:tcPr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95% CI</w:t>
            </w:r>
          </w:p>
        </w:tc>
        <w:tc>
          <w:tcPr>
            <w:tcW w:w="0" w:type="auto"/>
          </w:tcPr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</w:t>
            </w:r>
          </w:p>
        </w:tc>
        <w:tc>
          <w:tcPr>
            <w:tcW w:w="0" w:type="auto"/>
          </w:tcPr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n=74</w:t>
            </w:r>
          </w:p>
        </w:tc>
        <w:tc>
          <w:tcPr>
            <w:tcW w:w="0" w:type="auto"/>
          </w:tcPr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HR</w:t>
            </w:r>
          </w:p>
        </w:tc>
        <w:tc>
          <w:tcPr>
            <w:tcW w:w="0" w:type="auto"/>
          </w:tcPr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95% CI</w:t>
            </w:r>
          </w:p>
        </w:tc>
        <w:tc>
          <w:tcPr>
            <w:tcW w:w="0" w:type="auto"/>
          </w:tcPr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</w:t>
            </w:r>
          </w:p>
        </w:tc>
      </w:tr>
      <w:tr w:rsidR="0057490D" w:rsidRPr="00E32971" w:rsidTr="005D7C5E">
        <w:tc>
          <w:tcPr>
            <w:tcW w:w="0" w:type="auto"/>
          </w:tcPr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b/>
                <w:lang w:val="en-US"/>
              </w:rPr>
            </w:pPr>
            <w:r w:rsidRPr="002D6F48">
              <w:rPr>
                <w:rFonts w:asciiTheme="minorHAnsi" w:hAnsiTheme="minorHAnsi" w:cstheme="minorHAnsi"/>
                <w:b/>
                <w:lang w:val="en-US"/>
              </w:rPr>
              <w:t xml:space="preserve">AGE </w:t>
            </w:r>
            <w:r w:rsidRPr="002D6F48">
              <w:rPr>
                <w:rFonts w:asciiTheme="minorHAnsi" w:hAnsiTheme="minorHAnsi" w:cstheme="minorHAnsi"/>
                <w:b/>
                <w:lang w:val="en-US"/>
              </w:rPr>
              <w:br/>
              <w:t xml:space="preserve">&gt;65 </w:t>
            </w:r>
            <w:proofErr w:type="spellStart"/>
            <w:r w:rsidRPr="002D6F48">
              <w:rPr>
                <w:rFonts w:asciiTheme="minorHAnsi" w:hAnsiTheme="minorHAnsi" w:cstheme="minorHAnsi"/>
                <w:b/>
                <w:lang w:val="en-US"/>
              </w:rPr>
              <w:t>vs</w:t>
            </w:r>
            <w:proofErr w:type="spellEnd"/>
            <w:r w:rsidRPr="002D6F48">
              <w:rPr>
                <w:rFonts w:asciiTheme="minorHAnsi" w:hAnsiTheme="minorHAnsi" w:cstheme="minorHAnsi"/>
                <w:b/>
                <w:lang w:val="en-US"/>
              </w:rPr>
              <w:t xml:space="preserve"> ≤65</w:t>
            </w:r>
          </w:p>
        </w:tc>
        <w:tc>
          <w:tcPr>
            <w:tcW w:w="0" w:type="auto"/>
            <w:vAlign w:val="center"/>
          </w:tcPr>
          <w:p w:rsidR="0057490D" w:rsidRPr="002D6F48" w:rsidRDefault="0057490D" w:rsidP="005D7C5E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44/31</w:t>
            </w:r>
          </w:p>
        </w:tc>
        <w:tc>
          <w:tcPr>
            <w:tcW w:w="0" w:type="auto"/>
            <w:vAlign w:val="center"/>
          </w:tcPr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1,51</w:t>
            </w:r>
          </w:p>
        </w:tc>
        <w:tc>
          <w:tcPr>
            <w:tcW w:w="0" w:type="auto"/>
            <w:vAlign w:val="center"/>
          </w:tcPr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0,91 – 2,51</w:t>
            </w:r>
          </w:p>
        </w:tc>
        <w:tc>
          <w:tcPr>
            <w:tcW w:w="0" w:type="auto"/>
            <w:vAlign w:val="center"/>
          </w:tcPr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0,11</w:t>
            </w:r>
          </w:p>
        </w:tc>
        <w:tc>
          <w:tcPr>
            <w:tcW w:w="0" w:type="auto"/>
            <w:vAlign w:val="center"/>
          </w:tcPr>
          <w:p w:rsidR="0057490D" w:rsidRPr="002D6F48" w:rsidRDefault="0057490D" w:rsidP="005D7C5E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41/33</w:t>
            </w:r>
          </w:p>
        </w:tc>
        <w:tc>
          <w:tcPr>
            <w:tcW w:w="0" w:type="auto"/>
            <w:vAlign w:val="center"/>
          </w:tcPr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1,41</w:t>
            </w:r>
          </w:p>
        </w:tc>
        <w:tc>
          <w:tcPr>
            <w:tcW w:w="0" w:type="auto"/>
            <w:vAlign w:val="center"/>
          </w:tcPr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0,84 – 2,37</w:t>
            </w:r>
          </w:p>
        </w:tc>
        <w:tc>
          <w:tcPr>
            <w:tcW w:w="0" w:type="auto"/>
            <w:vAlign w:val="center"/>
          </w:tcPr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0,20</w:t>
            </w:r>
          </w:p>
        </w:tc>
      </w:tr>
      <w:tr w:rsidR="0057490D" w:rsidRPr="00E32971" w:rsidTr="005D7C5E">
        <w:tc>
          <w:tcPr>
            <w:tcW w:w="0" w:type="auto"/>
          </w:tcPr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b/>
                <w:lang w:val="en-US"/>
              </w:rPr>
            </w:pPr>
            <w:r w:rsidRPr="002D6F48">
              <w:rPr>
                <w:rFonts w:asciiTheme="minorHAnsi" w:hAnsiTheme="minorHAnsi" w:cstheme="minorHAnsi"/>
                <w:b/>
                <w:lang w:val="en-US"/>
              </w:rPr>
              <w:t>SEX</w:t>
            </w:r>
            <w:r w:rsidRPr="002D6F48">
              <w:rPr>
                <w:rFonts w:asciiTheme="minorHAnsi" w:hAnsiTheme="minorHAnsi" w:cstheme="minorHAnsi"/>
                <w:b/>
                <w:lang w:val="en-US"/>
              </w:rPr>
              <w:tab/>
              <w:t>F vs. M</w:t>
            </w:r>
          </w:p>
        </w:tc>
        <w:tc>
          <w:tcPr>
            <w:tcW w:w="0" w:type="auto"/>
            <w:vAlign w:val="center"/>
          </w:tcPr>
          <w:p w:rsidR="0057490D" w:rsidRPr="002D6F48" w:rsidRDefault="0057490D" w:rsidP="005D7C5E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33/42</w:t>
            </w:r>
          </w:p>
        </w:tc>
        <w:tc>
          <w:tcPr>
            <w:tcW w:w="0" w:type="auto"/>
            <w:vAlign w:val="center"/>
          </w:tcPr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1,05</w:t>
            </w:r>
          </w:p>
        </w:tc>
        <w:tc>
          <w:tcPr>
            <w:tcW w:w="0" w:type="auto"/>
            <w:vAlign w:val="center"/>
          </w:tcPr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0,64 – 1,73</w:t>
            </w:r>
          </w:p>
        </w:tc>
        <w:tc>
          <w:tcPr>
            <w:tcW w:w="0" w:type="auto"/>
            <w:vAlign w:val="center"/>
          </w:tcPr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0,84</w:t>
            </w:r>
          </w:p>
        </w:tc>
        <w:tc>
          <w:tcPr>
            <w:tcW w:w="0" w:type="auto"/>
            <w:vAlign w:val="center"/>
          </w:tcPr>
          <w:p w:rsidR="0057490D" w:rsidRPr="002D6F48" w:rsidRDefault="0057490D" w:rsidP="005D7C5E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33/41</w:t>
            </w:r>
          </w:p>
        </w:tc>
        <w:tc>
          <w:tcPr>
            <w:tcW w:w="0" w:type="auto"/>
            <w:vAlign w:val="center"/>
          </w:tcPr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1,03</w:t>
            </w:r>
          </w:p>
        </w:tc>
        <w:tc>
          <w:tcPr>
            <w:tcW w:w="0" w:type="auto"/>
            <w:vAlign w:val="center"/>
          </w:tcPr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0,62 – 1,71</w:t>
            </w:r>
          </w:p>
        </w:tc>
        <w:tc>
          <w:tcPr>
            <w:tcW w:w="0" w:type="auto"/>
            <w:vAlign w:val="center"/>
          </w:tcPr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0,92</w:t>
            </w:r>
          </w:p>
        </w:tc>
      </w:tr>
      <w:tr w:rsidR="0057490D" w:rsidTr="005D7C5E">
        <w:tc>
          <w:tcPr>
            <w:tcW w:w="0" w:type="auto"/>
          </w:tcPr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b/>
                <w:lang w:val="en-US"/>
              </w:rPr>
            </w:pPr>
            <w:r w:rsidRPr="002D6F48">
              <w:rPr>
                <w:rFonts w:asciiTheme="minorHAnsi" w:hAnsiTheme="minorHAnsi" w:cstheme="minorHAnsi"/>
                <w:b/>
                <w:lang w:val="en-US"/>
              </w:rPr>
              <w:t xml:space="preserve">T3-4 </w:t>
            </w:r>
            <w:proofErr w:type="spellStart"/>
            <w:r w:rsidRPr="002D6F48">
              <w:rPr>
                <w:rFonts w:asciiTheme="minorHAnsi" w:hAnsiTheme="minorHAnsi" w:cstheme="minorHAnsi"/>
                <w:b/>
                <w:lang w:val="en-US"/>
              </w:rPr>
              <w:t>vs</w:t>
            </w:r>
            <w:proofErr w:type="spellEnd"/>
            <w:r w:rsidRPr="002D6F48">
              <w:rPr>
                <w:rFonts w:asciiTheme="minorHAnsi" w:hAnsiTheme="minorHAnsi" w:cstheme="minorHAnsi"/>
                <w:b/>
                <w:lang w:val="en-US"/>
              </w:rPr>
              <w:t xml:space="preserve"> T1-2</w:t>
            </w:r>
          </w:p>
        </w:tc>
        <w:tc>
          <w:tcPr>
            <w:tcW w:w="0" w:type="auto"/>
            <w:vAlign w:val="center"/>
          </w:tcPr>
          <w:p w:rsidR="0057490D" w:rsidRPr="002D6F48" w:rsidRDefault="0057490D" w:rsidP="005D7C5E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71/4</w:t>
            </w:r>
          </w:p>
        </w:tc>
        <w:tc>
          <w:tcPr>
            <w:tcW w:w="0" w:type="auto"/>
            <w:vAlign w:val="center"/>
          </w:tcPr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0,74</w:t>
            </w:r>
          </w:p>
        </w:tc>
        <w:tc>
          <w:tcPr>
            <w:tcW w:w="0" w:type="auto"/>
            <w:vAlign w:val="center"/>
          </w:tcPr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0,27 – 2,07</w:t>
            </w:r>
          </w:p>
        </w:tc>
        <w:tc>
          <w:tcPr>
            <w:tcW w:w="0" w:type="auto"/>
            <w:vAlign w:val="center"/>
          </w:tcPr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0,57</w:t>
            </w:r>
          </w:p>
        </w:tc>
        <w:tc>
          <w:tcPr>
            <w:tcW w:w="0" w:type="auto"/>
            <w:vAlign w:val="center"/>
          </w:tcPr>
          <w:p w:rsidR="0057490D" w:rsidRPr="002D6F48" w:rsidRDefault="0057490D" w:rsidP="005D7C5E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68/6</w:t>
            </w:r>
          </w:p>
        </w:tc>
        <w:tc>
          <w:tcPr>
            <w:tcW w:w="0" w:type="auto"/>
            <w:vAlign w:val="center"/>
          </w:tcPr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0,76</w:t>
            </w:r>
          </w:p>
        </w:tc>
        <w:tc>
          <w:tcPr>
            <w:tcW w:w="0" w:type="auto"/>
            <w:vAlign w:val="center"/>
          </w:tcPr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0,27 – 2,12</w:t>
            </w:r>
          </w:p>
        </w:tc>
        <w:tc>
          <w:tcPr>
            <w:tcW w:w="0" w:type="auto"/>
            <w:vAlign w:val="center"/>
          </w:tcPr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0,60</w:t>
            </w:r>
          </w:p>
        </w:tc>
      </w:tr>
      <w:tr w:rsidR="0057490D" w:rsidTr="005D7C5E">
        <w:tc>
          <w:tcPr>
            <w:tcW w:w="0" w:type="auto"/>
          </w:tcPr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b/>
                <w:lang w:val="en-US"/>
              </w:rPr>
            </w:pPr>
            <w:r w:rsidRPr="002D6F48">
              <w:rPr>
                <w:rFonts w:asciiTheme="minorHAnsi" w:hAnsiTheme="minorHAnsi" w:cstheme="minorHAnsi"/>
                <w:b/>
                <w:lang w:val="en-US"/>
              </w:rPr>
              <w:t xml:space="preserve">N </w:t>
            </w:r>
            <w:proofErr w:type="spellStart"/>
            <w:r w:rsidRPr="002D6F48">
              <w:rPr>
                <w:rFonts w:asciiTheme="minorHAnsi" w:hAnsiTheme="minorHAnsi" w:cstheme="minorHAnsi"/>
                <w:b/>
                <w:lang w:val="en-US"/>
              </w:rPr>
              <w:t>pos</w:t>
            </w:r>
            <w:proofErr w:type="spellEnd"/>
            <w:r w:rsidRPr="002D6F48">
              <w:rPr>
                <w:rFonts w:asciiTheme="minorHAnsi" w:hAnsiTheme="minorHAnsi" w:cstheme="minorHAnsi"/>
                <w:b/>
                <w:lang w:val="en-US"/>
              </w:rPr>
              <w:t xml:space="preserve"> vs. </w:t>
            </w:r>
            <w:proofErr w:type="spellStart"/>
            <w:r w:rsidRPr="002D6F48">
              <w:rPr>
                <w:rFonts w:asciiTheme="minorHAnsi" w:hAnsiTheme="minorHAnsi" w:cstheme="minorHAnsi"/>
                <w:b/>
                <w:lang w:val="en-US"/>
              </w:rPr>
              <w:t>neg</w:t>
            </w:r>
            <w:proofErr w:type="spellEnd"/>
          </w:p>
        </w:tc>
        <w:tc>
          <w:tcPr>
            <w:tcW w:w="0" w:type="auto"/>
            <w:vAlign w:val="center"/>
          </w:tcPr>
          <w:p w:rsidR="0057490D" w:rsidRPr="002D6F48" w:rsidRDefault="0057490D" w:rsidP="005D7C5E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53/22</w:t>
            </w:r>
          </w:p>
        </w:tc>
        <w:tc>
          <w:tcPr>
            <w:tcW w:w="0" w:type="auto"/>
            <w:vAlign w:val="center"/>
          </w:tcPr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1,41</w:t>
            </w:r>
          </w:p>
        </w:tc>
        <w:tc>
          <w:tcPr>
            <w:tcW w:w="0" w:type="auto"/>
            <w:vAlign w:val="center"/>
          </w:tcPr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0,80 – 2,47</w:t>
            </w:r>
          </w:p>
        </w:tc>
        <w:tc>
          <w:tcPr>
            <w:tcW w:w="0" w:type="auto"/>
            <w:vAlign w:val="center"/>
          </w:tcPr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0,23</w:t>
            </w:r>
          </w:p>
        </w:tc>
        <w:tc>
          <w:tcPr>
            <w:tcW w:w="0" w:type="auto"/>
            <w:vAlign w:val="center"/>
          </w:tcPr>
          <w:p w:rsidR="0057490D" w:rsidRPr="002D6F48" w:rsidRDefault="0057490D" w:rsidP="005D7C5E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49/25</w:t>
            </w:r>
          </w:p>
        </w:tc>
        <w:tc>
          <w:tcPr>
            <w:tcW w:w="0" w:type="auto"/>
            <w:vAlign w:val="center"/>
          </w:tcPr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1,27</w:t>
            </w:r>
          </w:p>
        </w:tc>
        <w:tc>
          <w:tcPr>
            <w:tcW w:w="0" w:type="auto"/>
            <w:vAlign w:val="center"/>
          </w:tcPr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0,72 – 2,24</w:t>
            </w:r>
          </w:p>
        </w:tc>
        <w:tc>
          <w:tcPr>
            <w:tcW w:w="0" w:type="auto"/>
            <w:vAlign w:val="center"/>
          </w:tcPr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0,41</w:t>
            </w:r>
          </w:p>
        </w:tc>
      </w:tr>
      <w:tr w:rsidR="0057490D" w:rsidTr="005D7C5E">
        <w:tc>
          <w:tcPr>
            <w:tcW w:w="0" w:type="auto"/>
          </w:tcPr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b/>
                <w:lang w:val="en-US"/>
              </w:rPr>
            </w:pPr>
            <w:r w:rsidRPr="002D6F48">
              <w:rPr>
                <w:rFonts w:asciiTheme="minorHAnsi" w:hAnsiTheme="minorHAnsi" w:cstheme="minorHAnsi"/>
                <w:b/>
                <w:lang w:val="en-US"/>
              </w:rPr>
              <w:t xml:space="preserve">M </w:t>
            </w:r>
            <w:proofErr w:type="spellStart"/>
            <w:r w:rsidRPr="002D6F48">
              <w:rPr>
                <w:rFonts w:asciiTheme="minorHAnsi" w:hAnsiTheme="minorHAnsi" w:cstheme="minorHAnsi"/>
                <w:b/>
                <w:lang w:val="en-US"/>
              </w:rPr>
              <w:t>pos</w:t>
            </w:r>
            <w:proofErr w:type="spellEnd"/>
            <w:r w:rsidRPr="002D6F48">
              <w:rPr>
                <w:rFonts w:asciiTheme="minorHAnsi" w:hAnsiTheme="minorHAnsi" w:cstheme="minorHAnsi"/>
                <w:b/>
                <w:lang w:val="en-US"/>
              </w:rPr>
              <w:t xml:space="preserve"> vs. </w:t>
            </w:r>
            <w:proofErr w:type="spellStart"/>
            <w:r w:rsidRPr="002D6F48">
              <w:rPr>
                <w:rFonts w:asciiTheme="minorHAnsi" w:hAnsiTheme="minorHAnsi" w:cstheme="minorHAnsi"/>
                <w:b/>
                <w:lang w:val="en-US"/>
              </w:rPr>
              <w:t>neg</w:t>
            </w:r>
            <w:proofErr w:type="spellEnd"/>
          </w:p>
        </w:tc>
        <w:tc>
          <w:tcPr>
            <w:tcW w:w="0" w:type="auto"/>
            <w:vAlign w:val="center"/>
          </w:tcPr>
          <w:p w:rsidR="0057490D" w:rsidRPr="002D6F48" w:rsidRDefault="0057490D" w:rsidP="005D7C5E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2/68</w:t>
            </w:r>
          </w:p>
        </w:tc>
        <w:tc>
          <w:tcPr>
            <w:tcW w:w="0" w:type="auto"/>
            <w:vAlign w:val="center"/>
          </w:tcPr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0,87</w:t>
            </w:r>
          </w:p>
        </w:tc>
        <w:tc>
          <w:tcPr>
            <w:tcW w:w="0" w:type="auto"/>
            <w:vAlign w:val="center"/>
          </w:tcPr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0,21 – 3,59</w:t>
            </w:r>
          </w:p>
        </w:tc>
        <w:tc>
          <w:tcPr>
            <w:tcW w:w="0" w:type="auto"/>
            <w:vAlign w:val="center"/>
          </w:tcPr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0,85</w:t>
            </w:r>
          </w:p>
        </w:tc>
        <w:tc>
          <w:tcPr>
            <w:tcW w:w="0" w:type="auto"/>
            <w:vAlign w:val="center"/>
          </w:tcPr>
          <w:p w:rsidR="0057490D" w:rsidRPr="002D6F48" w:rsidRDefault="0057490D" w:rsidP="005D7C5E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4/64</w:t>
            </w:r>
          </w:p>
        </w:tc>
        <w:tc>
          <w:tcPr>
            <w:tcW w:w="0" w:type="auto"/>
            <w:vAlign w:val="center"/>
          </w:tcPr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0,84</w:t>
            </w:r>
          </w:p>
        </w:tc>
        <w:tc>
          <w:tcPr>
            <w:tcW w:w="0" w:type="auto"/>
            <w:vAlign w:val="center"/>
          </w:tcPr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0,20 – 3,49</w:t>
            </w:r>
          </w:p>
        </w:tc>
        <w:tc>
          <w:tcPr>
            <w:tcW w:w="0" w:type="auto"/>
            <w:vAlign w:val="center"/>
          </w:tcPr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0,81</w:t>
            </w:r>
          </w:p>
        </w:tc>
      </w:tr>
      <w:tr w:rsidR="0057490D" w:rsidTr="005D7C5E">
        <w:tc>
          <w:tcPr>
            <w:tcW w:w="0" w:type="auto"/>
          </w:tcPr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b/>
                <w:lang w:val="en-US"/>
              </w:rPr>
            </w:pPr>
            <w:r w:rsidRPr="002D6F48">
              <w:rPr>
                <w:rFonts w:asciiTheme="minorHAnsi" w:hAnsiTheme="minorHAnsi" w:cstheme="minorHAnsi"/>
                <w:b/>
                <w:lang w:val="en-US"/>
              </w:rPr>
              <w:t xml:space="preserve">G3-4 </w:t>
            </w:r>
            <w:proofErr w:type="spellStart"/>
            <w:r w:rsidRPr="002D6F48">
              <w:rPr>
                <w:rFonts w:asciiTheme="minorHAnsi" w:hAnsiTheme="minorHAnsi" w:cstheme="minorHAnsi"/>
                <w:b/>
                <w:lang w:val="en-US"/>
              </w:rPr>
              <w:t>vs</w:t>
            </w:r>
            <w:proofErr w:type="spellEnd"/>
            <w:r w:rsidRPr="002D6F48">
              <w:rPr>
                <w:rFonts w:asciiTheme="minorHAnsi" w:hAnsiTheme="minorHAnsi" w:cstheme="minorHAnsi"/>
                <w:b/>
                <w:lang w:val="en-US"/>
              </w:rPr>
              <w:t xml:space="preserve"> G1-2</w:t>
            </w:r>
          </w:p>
        </w:tc>
        <w:tc>
          <w:tcPr>
            <w:tcW w:w="0" w:type="auto"/>
            <w:vAlign w:val="center"/>
          </w:tcPr>
          <w:p w:rsidR="0057490D" w:rsidRPr="002D6F48" w:rsidRDefault="0057490D" w:rsidP="005D7C5E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37/37</w:t>
            </w:r>
          </w:p>
        </w:tc>
        <w:tc>
          <w:tcPr>
            <w:tcW w:w="0" w:type="auto"/>
            <w:vAlign w:val="center"/>
          </w:tcPr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1,54</w:t>
            </w:r>
          </w:p>
        </w:tc>
        <w:tc>
          <w:tcPr>
            <w:tcW w:w="0" w:type="auto"/>
            <w:vAlign w:val="center"/>
          </w:tcPr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0,93 – 2,56</w:t>
            </w:r>
          </w:p>
        </w:tc>
        <w:tc>
          <w:tcPr>
            <w:tcW w:w="0" w:type="auto"/>
            <w:vAlign w:val="center"/>
          </w:tcPr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0,94</w:t>
            </w:r>
          </w:p>
        </w:tc>
        <w:tc>
          <w:tcPr>
            <w:tcW w:w="0" w:type="auto"/>
            <w:vAlign w:val="center"/>
          </w:tcPr>
          <w:p w:rsidR="0057490D" w:rsidRPr="002D6F48" w:rsidRDefault="0057490D" w:rsidP="005D7C5E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31/41</w:t>
            </w:r>
          </w:p>
        </w:tc>
        <w:tc>
          <w:tcPr>
            <w:tcW w:w="0" w:type="auto"/>
            <w:vAlign w:val="center"/>
          </w:tcPr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1,44</w:t>
            </w:r>
          </w:p>
        </w:tc>
        <w:tc>
          <w:tcPr>
            <w:tcW w:w="0" w:type="auto"/>
            <w:vAlign w:val="center"/>
          </w:tcPr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0,86 – 2,42</w:t>
            </w:r>
          </w:p>
        </w:tc>
        <w:tc>
          <w:tcPr>
            <w:tcW w:w="0" w:type="auto"/>
            <w:vAlign w:val="center"/>
          </w:tcPr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0,16</w:t>
            </w:r>
          </w:p>
        </w:tc>
      </w:tr>
      <w:tr w:rsidR="0057490D" w:rsidTr="005D7C5E">
        <w:tc>
          <w:tcPr>
            <w:tcW w:w="0" w:type="auto"/>
          </w:tcPr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b/>
                <w:lang w:val="en-US"/>
              </w:rPr>
            </w:pPr>
            <w:r w:rsidRPr="002D6F48">
              <w:rPr>
                <w:rFonts w:asciiTheme="minorHAnsi" w:hAnsiTheme="minorHAnsi" w:cstheme="minorHAnsi"/>
                <w:b/>
                <w:lang w:val="en-US"/>
              </w:rPr>
              <w:t xml:space="preserve">R </w:t>
            </w:r>
            <w:proofErr w:type="spellStart"/>
            <w:r w:rsidRPr="002D6F48">
              <w:rPr>
                <w:rFonts w:asciiTheme="minorHAnsi" w:hAnsiTheme="minorHAnsi" w:cstheme="minorHAnsi"/>
                <w:b/>
                <w:lang w:val="en-US"/>
              </w:rPr>
              <w:t>pos</w:t>
            </w:r>
            <w:proofErr w:type="spellEnd"/>
            <w:r w:rsidRPr="002D6F48">
              <w:rPr>
                <w:rFonts w:asciiTheme="minorHAnsi" w:hAnsiTheme="minorHAnsi" w:cstheme="minorHAnsi"/>
                <w:b/>
                <w:lang w:val="en-US"/>
              </w:rPr>
              <w:t xml:space="preserve"> vs. </w:t>
            </w:r>
            <w:proofErr w:type="spellStart"/>
            <w:r w:rsidRPr="002D6F48">
              <w:rPr>
                <w:rFonts w:asciiTheme="minorHAnsi" w:hAnsiTheme="minorHAnsi" w:cstheme="minorHAnsi"/>
                <w:b/>
                <w:lang w:val="en-US"/>
              </w:rPr>
              <w:t>neg</w:t>
            </w:r>
            <w:proofErr w:type="spellEnd"/>
          </w:p>
        </w:tc>
        <w:tc>
          <w:tcPr>
            <w:tcW w:w="0" w:type="auto"/>
            <w:vAlign w:val="center"/>
          </w:tcPr>
          <w:p w:rsidR="0057490D" w:rsidRPr="002D6F48" w:rsidRDefault="0057490D" w:rsidP="005D7C5E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48/45</w:t>
            </w:r>
          </w:p>
        </w:tc>
        <w:tc>
          <w:tcPr>
            <w:tcW w:w="0" w:type="auto"/>
            <w:vAlign w:val="center"/>
          </w:tcPr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1,15</w:t>
            </w:r>
          </w:p>
        </w:tc>
        <w:tc>
          <w:tcPr>
            <w:tcW w:w="0" w:type="auto"/>
            <w:vAlign w:val="center"/>
          </w:tcPr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0,69 – 1,91</w:t>
            </w:r>
          </w:p>
        </w:tc>
        <w:tc>
          <w:tcPr>
            <w:tcW w:w="0" w:type="auto"/>
            <w:vAlign w:val="center"/>
          </w:tcPr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0,61</w:t>
            </w:r>
          </w:p>
        </w:tc>
        <w:tc>
          <w:tcPr>
            <w:tcW w:w="0" w:type="auto"/>
            <w:vAlign w:val="center"/>
          </w:tcPr>
          <w:p w:rsidR="0057490D" w:rsidRPr="002D6F48" w:rsidRDefault="0057490D" w:rsidP="005D7C5E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24/47</w:t>
            </w:r>
          </w:p>
        </w:tc>
        <w:tc>
          <w:tcPr>
            <w:tcW w:w="0" w:type="auto"/>
            <w:vAlign w:val="center"/>
          </w:tcPr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1,10</w:t>
            </w:r>
          </w:p>
        </w:tc>
        <w:tc>
          <w:tcPr>
            <w:tcW w:w="0" w:type="auto"/>
            <w:vAlign w:val="center"/>
          </w:tcPr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0,65 – 1,85</w:t>
            </w:r>
          </w:p>
        </w:tc>
        <w:tc>
          <w:tcPr>
            <w:tcW w:w="0" w:type="auto"/>
            <w:vAlign w:val="center"/>
          </w:tcPr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0,72</w:t>
            </w:r>
          </w:p>
        </w:tc>
      </w:tr>
      <w:tr w:rsidR="0057490D" w:rsidTr="005D7C5E">
        <w:tc>
          <w:tcPr>
            <w:tcW w:w="0" w:type="auto"/>
          </w:tcPr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b/>
                <w:lang w:val="en-US"/>
              </w:rPr>
            </w:pPr>
            <w:r w:rsidRPr="002D6F48">
              <w:rPr>
                <w:rFonts w:asciiTheme="minorHAnsi" w:hAnsiTheme="minorHAnsi" w:cstheme="minorHAnsi"/>
                <w:b/>
                <w:lang w:val="en-US"/>
              </w:rPr>
              <w:t xml:space="preserve">Adjuvant </w:t>
            </w:r>
          </w:p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b/>
                <w:lang w:val="en-US"/>
              </w:rPr>
            </w:pPr>
            <w:r w:rsidRPr="002D6F48">
              <w:rPr>
                <w:rFonts w:asciiTheme="minorHAnsi" w:hAnsiTheme="minorHAnsi" w:cstheme="minorHAnsi"/>
                <w:b/>
                <w:lang w:val="en-US"/>
              </w:rPr>
              <w:t xml:space="preserve">Yes </w:t>
            </w:r>
            <w:proofErr w:type="spellStart"/>
            <w:r w:rsidRPr="002D6F48">
              <w:rPr>
                <w:rFonts w:asciiTheme="minorHAnsi" w:hAnsiTheme="minorHAnsi" w:cstheme="minorHAnsi"/>
                <w:b/>
                <w:lang w:val="en-US"/>
              </w:rPr>
              <w:t>vs</w:t>
            </w:r>
            <w:proofErr w:type="spellEnd"/>
            <w:r w:rsidRPr="002D6F48">
              <w:rPr>
                <w:rFonts w:asciiTheme="minorHAnsi" w:hAnsiTheme="minorHAnsi" w:cstheme="minorHAnsi"/>
                <w:b/>
                <w:lang w:val="en-US"/>
              </w:rPr>
              <w:t xml:space="preserve"> No</w:t>
            </w:r>
          </w:p>
        </w:tc>
        <w:tc>
          <w:tcPr>
            <w:tcW w:w="0" w:type="auto"/>
            <w:vAlign w:val="center"/>
          </w:tcPr>
          <w:p w:rsidR="0057490D" w:rsidRPr="002D6F48" w:rsidRDefault="0057490D" w:rsidP="005D7C5E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30/45</w:t>
            </w:r>
          </w:p>
        </w:tc>
        <w:tc>
          <w:tcPr>
            <w:tcW w:w="0" w:type="auto"/>
            <w:vAlign w:val="center"/>
          </w:tcPr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0,73</w:t>
            </w:r>
          </w:p>
        </w:tc>
        <w:tc>
          <w:tcPr>
            <w:tcW w:w="0" w:type="auto"/>
            <w:vAlign w:val="center"/>
          </w:tcPr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0,44 – 1,23</w:t>
            </w:r>
          </w:p>
        </w:tc>
        <w:tc>
          <w:tcPr>
            <w:tcW w:w="0" w:type="auto"/>
            <w:vAlign w:val="center"/>
          </w:tcPr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0,24</w:t>
            </w:r>
          </w:p>
        </w:tc>
        <w:tc>
          <w:tcPr>
            <w:tcW w:w="0" w:type="auto"/>
            <w:vAlign w:val="center"/>
          </w:tcPr>
          <w:p w:rsidR="0057490D" w:rsidRPr="002D6F48" w:rsidRDefault="0057490D" w:rsidP="005D7C5E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44/31</w:t>
            </w:r>
          </w:p>
        </w:tc>
        <w:tc>
          <w:tcPr>
            <w:tcW w:w="0" w:type="auto"/>
            <w:vAlign w:val="center"/>
          </w:tcPr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0,71</w:t>
            </w:r>
          </w:p>
        </w:tc>
        <w:tc>
          <w:tcPr>
            <w:tcW w:w="0" w:type="auto"/>
            <w:vAlign w:val="center"/>
          </w:tcPr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0,42 – 1,20</w:t>
            </w:r>
          </w:p>
        </w:tc>
        <w:tc>
          <w:tcPr>
            <w:tcW w:w="0" w:type="auto"/>
            <w:vAlign w:val="center"/>
          </w:tcPr>
          <w:p w:rsidR="0057490D" w:rsidRPr="002D6F48" w:rsidRDefault="0057490D" w:rsidP="005D7C5E">
            <w:pPr>
              <w:snapToGri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6F4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0,20</w:t>
            </w:r>
          </w:p>
        </w:tc>
      </w:tr>
    </w:tbl>
    <w:p w:rsidR="0057490D" w:rsidRDefault="0057490D" w:rsidP="0057490D">
      <w:pPr>
        <w:autoSpaceDE w:val="0"/>
        <w:autoSpaceDN w:val="0"/>
        <w:adjustRightInd w:val="0"/>
        <w:snapToGrid w:val="0"/>
        <w:ind w:left="640" w:hanging="640"/>
        <w:rPr>
          <w:rFonts w:ascii="Times New Roman" w:hAnsi="Times New Roman"/>
        </w:rPr>
      </w:pPr>
    </w:p>
    <w:p w:rsidR="0057490D" w:rsidRDefault="0057490D" w:rsidP="0057490D">
      <w:pPr>
        <w:autoSpaceDE w:val="0"/>
        <w:autoSpaceDN w:val="0"/>
        <w:adjustRightInd w:val="0"/>
        <w:snapToGrid w:val="0"/>
        <w:ind w:left="640" w:hanging="640"/>
        <w:rPr>
          <w:rFonts w:ascii="Times New Roman" w:hAnsi="Times New Roman"/>
        </w:rPr>
      </w:pPr>
    </w:p>
    <w:p w:rsidR="0057490D" w:rsidRDefault="0057490D" w:rsidP="0057490D">
      <w:pPr>
        <w:autoSpaceDE w:val="0"/>
        <w:autoSpaceDN w:val="0"/>
        <w:adjustRightInd w:val="0"/>
        <w:snapToGrid w:val="0"/>
        <w:ind w:left="640" w:hanging="640"/>
        <w:rPr>
          <w:rFonts w:ascii="Times New Roman" w:hAnsi="Times New Roman"/>
        </w:rPr>
      </w:pPr>
    </w:p>
    <w:p w:rsidR="0057490D" w:rsidRDefault="0057490D" w:rsidP="0057490D">
      <w:pPr>
        <w:autoSpaceDE w:val="0"/>
        <w:autoSpaceDN w:val="0"/>
        <w:adjustRightInd w:val="0"/>
        <w:snapToGrid w:val="0"/>
        <w:ind w:left="640" w:hanging="640"/>
        <w:rPr>
          <w:rFonts w:ascii="Times New Roman" w:hAnsi="Times New Roman"/>
        </w:rPr>
      </w:pPr>
    </w:p>
    <w:p w:rsidR="0057490D" w:rsidRDefault="0057490D" w:rsidP="0057490D">
      <w:pPr>
        <w:autoSpaceDE w:val="0"/>
        <w:autoSpaceDN w:val="0"/>
        <w:adjustRightInd w:val="0"/>
        <w:snapToGrid w:val="0"/>
        <w:ind w:left="640" w:hanging="640"/>
        <w:rPr>
          <w:rFonts w:ascii="Times New Roman" w:hAnsi="Times New Roman"/>
        </w:rPr>
      </w:pPr>
      <w:bookmarkStart w:id="0" w:name="_GoBack"/>
      <w:bookmarkEnd w:id="0"/>
    </w:p>
    <w:p w:rsidR="0057490D" w:rsidRDefault="0057490D" w:rsidP="0057490D">
      <w:pPr>
        <w:autoSpaceDE w:val="0"/>
        <w:autoSpaceDN w:val="0"/>
        <w:adjustRightInd w:val="0"/>
        <w:snapToGrid w:val="0"/>
        <w:ind w:left="640" w:hanging="640"/>
        <w:rPr>
          <w:rFonts w:ascii="Times New Roman" w:hAnsi="Times New Roman"/>
        </w:rPr>
      </w:pPr>
    </w:p>
    <w:p w:rsidR="0057490D" w:rsidRDefault="0057490D" w:rsidP="0057490D">
      <w:pPr>
        <w:autoSpaceDE w:val="0"/>
        <w:autoSpaceDN w:val="0"/>
        <w:adjustRightInd w:val="0"/>
        <w:snapToGrid w:val="0"/>
        <w:ind w:left="640" w:hanging="640"/>
        <w:rPr>
          <w:rFonts w:ascii="Times New Roman" w:hAnsi="Times New Roman"/>
        </w:rPr>
      </w:pPr>
    </w:p>
    <w:p w:rsidR="0057490D" w:rsidRDefault="0057490D" w:rsidP="0057490D">
      <w:pPr>
        <w:autoSpaceDE w:val="0"/>
        <w:autoSpaceDN w:val="0"/>
        <w:adjustRightInd w:val="0"/>
        <w:snapToGrid w:val="0"/>
        <w:ind w:left="640" w:hanging="64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Suplementary</w:t>
      </w:r>
      <w:proofErr w:type="spellEnd"/>
      <w:r>
        <w:rPr>
          <w:rFonts w:ascii="Times New Roman" w:hAnsi="Times New Roman"/>
        </w:rPr>
        <w:t xml:space="preserve"> Figure 1: Kaplan Meier curves of the subgroups of patients with high and low RAB27B with or without adjuvant chemotherapy. P values were calculated using the log rank test.</w:t>
      </w:r>
    </w:p>
    <w:p w:rsidR="0057490D" w:rsidRPr="008D61D0" w:rsidRDefault="0057490D" w:rsidP="0057490D">
      <w:pPr>
        <w:autoSpaceDE w:val="0"/>
        <w:autoSpaceDN w:val="0"/>
        <w:adjustRightInd w:val="0"/>
        <w:snapToGrid w:val="0"/>
        <w:ind w:left="640" w:hanging="64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4F4C77B2" wp14:editId="4398D5E3">
            <wp:extent cx="5127448" cy="2786380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448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A08" w:rsidRDefault="000E5A08"/>
    <w:sectPr w:rsidR="000E5A08" w:rsidSect="00D9395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0D"/>
    <w:rsid w:val="000E5A08"/>
    <w:rsid w:val="00341FDE"/>
    <w:rsid w:val="0057490D"/>
    <w:rsid w:val="005D7C5E"/>
    <w:rsid w:val="00C8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"/>
    <w:link w:val="a4"/>
    <w:qFormat/>
    <w:rsid w:val="00C812A0"/>
    <w:rPr>
      <w:rFonts w:ascii="Times New Roman" w:eastAsia="Times New Roman" w:hAnsi="Times New Roman"/>
      <w:kern w:val="2"/>
      <w:sz w:val="24"/>
      <w:szCs w:val="22"/>
    </w:rPr>
  </w:style>
  <w:style w:type="character" w:customStyle="1" w:styleId="a4">
    <w:name w:val="大标题 字符"/>
    <w:link w:val="a3"/>
    <w:rsid w:val="00C812A0"/>
    <w:rPr>
      <w:rFonts w:ascii="Times New Roman" w:eastAsia="Times New Roman" w:hAnsi="Times New Roman"/>
      <w:kern w:val="2"/>
      <w:sz w:val="24"/>
      <w:szCs w:val="22"/>
    </w:rPr>
  </w:style>
  <w:style w:type="paragraph" w:customStyle="1" w:styleId="1">
    <w:name w:val="正文1"/>
    <w:basedOn w:val="a3"/>
    <w:link w:val="10"/>
    <w:qFormat/>
    <w:rsid w:val="00C812A0"/>
    <w:pPr>
      <w:adjustRightInd w:val="0"/>
      <w:snapToGrid w:val="0"/>
      <w:ind w:firstLineChars="200" w:firstLine="200"/>
    </w:pPr>
    <w:rPr>
      <w:sz w:val="20"/>
      <w:lang w:val="en-AU"/>
    </w:rPr>
  </w:style>
  <w:style w:type="character" w:customStyle="1" w:styleId="10">
    <w:name w:val="正文1 字符"/>
    <w:link w:val="1"/>
    <w:rsid w:val="00C812A0"/>
    <w:rPr>
      <w:rFonts w:ascii="Times New Roman" w:eastAsia="Times New Roman" w:hAnsi="Times New Roman"/>
      <w:kern w:val="2"/>
      <w:szCs w:val="22"/>
      <w:lang w:val="en-AU"/>
    </w:rPr>
  </w:style>
  <w:style w:type="table" w:styleId="a5">
    <w:name w:val="Table Grid"/>
    <w:basedOn w:val="a1"/>
    <w:uiPriority w:val="59"/>
    <w:rsid w:val="0057490D"/>
    <w:rPr>
      <w:rFonts w:asciiTheme="majorHAnsi" w:eastAsiaTheme="majorEastAsia" w:hAnsiTheme="majorHAnsi" w:cstheme="majorBidi"/>
      <w:sz w:val="22"/>
      <w:szCs w:val="22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57490D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749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"/>
    <w:link w:val="a4"/>
    <w:qFormat/>
    <w:rsid w:val="00C812A0"/>
    <w:rPr>
      <w:rFonts w:ascii="Times New Roman" w:eastAsia="Times New Roman" w:hAnsi="Times New Roman"/>
      <w:kern w:val="2"/>
      <w:sz w:val="24"/>
      <w:szCs w:val="22"/>
    </w:rPr>
  </w:style>
  <w:style w:type="character" w:customStyle="1" w:styleId="a4">
    <w:name w:val="大标题 字符"/>
    <w:link w:val="a3"/>
    <w:rsid w:val="00C812A0"/>
    <w:rPr>
      <w:rFonts w:ascii="Times New Roman" w:eastAsia="Times New Roman" w:hAnsi="Times New Roman"/>
      <w:kern w:val="2"/>
      <w:sz w:val="24"/>
      <w:szCs w:val="22"/>
    </w:rPr>
  </w:style>
  <w:style w:type="paragraph" w:customStyle="1" w:styleId="1">
    <w:name w:val="正文1"/>
    <w:basedOn w:val="a3"/>
    <w:link w:val="10"/>
    <w:qFormat/>
    <w:rsid w:val="00C812A0"/>
    <w:pPr>
      <w:adjustRightInd w:val="0"/>
      <w:snapToGrid w:val="0"/>
      <w:ind w:firstLineChars="200" w:firstLine="200"/>
    </w:pPr>
    <w:rPr>
      <w:sz w:val="20"/>
      <w:lang w:val="en-AU"/>
    </w:rPr>
  </w:style>
  <w:style w:type="character" w:customStyle="1" w:styleId="10">
    <w:name w:val="正文1 字符"/>
    <w:link w:val="1"/>
    <w:rsid w:val="00C812A0"/>
    <w:rPr>
      <w:rFonts w:ascii="Times New Roman" w:eastAsia="Times New Roman" w:hAnsi="Times New Roman"/>
      <w:kern w:val="2"/>
      <w:szCs w:val="22"/>
      <w:lang w:val="en-AU"/>
    </w:rPr>
  </w:style>
  <w:style w:type="table" w:styleId="a5">
    <w:name w:val="Table Grid"/>
    <w:basedOn w:val="a1"/>
    <w:uiPriority w:val="59"/>
    <w:rsid w:val="0057490D"/>
    <w:rPr>
      <w:rFonts w:asciiTheme="majorHAnsi" w:eastAsiaTheme="majorEastAsia" w:hAnsiTheme="majorHAnsi" w:cstheme="majorBidi"/>
      <w:sz w:val="22"/>
      <w:szCs w:val="22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57490D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749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F55F70495F4F66A66D16E6D40E36D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53C0DC-02C5-4F61-997B-4CABC56C1285}"/>
      </w:docPartPr>
      <w:docPartBody>
        <w:p w:rsidR="00000000" w:rsidRDefault="005A5A7E" w:rsidP="005A5A7E">
          <w:pPr>
            <w:pStyle w:val="D4F55F70495F4F66A66D16E6D40E36D0"/>
          </w:pPr>
          <w:r w:rsidRPr="00C43608">
            <w:rPr>
              <w:rStyle w:val="a3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comment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7E"/>
    <w:rsid w:val="005A5A7E"/>
    <w:rsid w:val="00D6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5A7E"/>
    <w:rPr>
      <w:color w:val="808080"/>
    </w:rPr>
  </w:style>
  <w:style w:type="paragraph" w:customStyle="1" w:styleId="D4F55F70495F4F66A66D16E6D40E36D0">
    <w:name w:val="D4F55F70495F4F66A66D16E6D40E36D0"/>
    <w:rsid w:val="005A5A7E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5A7E"/>
    <w:rPr>
      <w:color w:val="808080"/>
    </w:rPr>
  </w:style>
  <w:style w:type="paragraph" w:customStyle="1" w:styleId="D4F55F70495F4F66A66D16E6D40E36D0">
    <w:name w:val="D4F55F70495F4F66A66D16E6D40E36D0"/>
    <w:rsid w:val="005A5A7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2023-04-25T06:43:00Z</dcterms:created>
  <dcterms:modified xsi:type="dcterms:W3CDTF">2023-04-25T07:40:00Z</dcterms:modified>
</cp:coreProperties>
</file>