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1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701"/>
        <w:gridCol w:w="1701"/>
        <w:gridCol w:w="1134"/>
      </w:tblGrid>
      <w:tr w:rsidR="00966F1A" w:rsidRPr="008364FA" w14:paraId="08A926C6" w14:textId="77777777" w:rsidTr="002B64F4">
        <w:tc>
          <w:tcPr>
            <w:tcW w:w="10916" w:type="dxa"/>
            <w:gridSpan w:val="4"/>
            <w:tcBorders>
              <w:bottom w:val="single" w:sz="4" w:space="0" w:color="auto"/>
            </w:tcBorders>
          </w:tcPr>
          <w:p w14:paraId="3F80EA65" w14:textId="77777777" w:rsidR="00EB27BA" w:rsidRPr="00EB27BA" w:rsidRDefault="00966F1A" w:rsidP="00EB27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B27BA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Supplementary Table 1</w:t>
            </w:r>
          </w:p>
          <w:p w14:paraId="40C9615E" w14:textId="2C2C6DE6" w:rsidR="00966F1A" w:rsidRPr="00333683" w:rsidRDefault="00966F1A" w:rsidP="00EB2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EB27BA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Treatment patterns</w:t>
            </w:r>
          </w:p>
        </w:tc>
      </w:tr>
      <w:tr w:rsidR="00966F1A" w:rsidRPr="00BE20D3" w14:paraId="6D855014" w14:textId="77777777" w:rsidTr="002B64F4"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14:paraId="5C412251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</w:p>
          <w:p w14:paraId="49CE5398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Characteristic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69C3B7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GC-4w</w:t>
            </w:r>
          </w:p>
          <w:p w14:paraId="7386009E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ar-SA"/>
              </w:rPr>
              <w:t>n</w:t>
            </w: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 xml:space="preserve"> = 251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D2B5FD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GC-3w</w:t>
            </w:r>
          </w:p>
          <w:p w14:paraId="0C9CB036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ar-SA"/>
              </w:rPr>
              <w:t>n</w:t>
            </w: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 xml:space="preserve"> = 455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20C07C" w14:textId="77777777" w:rsidR="00966F1A" w:rsidRPr="00BE20D3" w:rsidRDefault="00D34CE5" w:rsidP="003336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ar-SA"/>
              </w:rPr>
              <w:t>P</w:t>
            </w:r>
            <w:r w:rsidR="00966F1A"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-value</w:t>
            </w:r>
          </w:p>
        </w:tc>
      </w:tr>
      <w:tr w:rsidR="00966F1A" w:rsidRPr="00BE20D3" w14:paraId="7AA7E4A1" w14:textId="77777777" w:rsidTr="002B64F4">
        <w:tc>
          <w:tcPr>
            <w:tcW w:w="6380" w:type="dxa"/>
            <w:tcBorders>
              <w:bottom w:val="single" w:sz="4" w:space="0" w:color="auto"/>
            </w:tcBorders>
          </w:tcPr>
          <w:p w14:paraId="2E5DF2FF" w14:textId="2733B138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Median number of cycles (range)</w:t>
            </w:r>
          </w:p>
          <w:p w14:paraId="05228BDC" w14:textId="4FD08A1B" w:rsidR="00CF2507" w:rsidRPr="00BE20D3" w:rsidRDefault="00CF2507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Mean number of cycles</w:t>
            </w:r>
          </w:p>
          <w:p w14:paraId="653FF17B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No</w:t>
            </w:r>
            <w:r w:rsidR="009D49D8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of cycles</w:t>
            </w:r>
          </w:p>
          <w:p w14:paraId="611FFB82" w14:textId="77777777" w:rsidR="00966F1A" w:rsidRPr="00BE20D3" w:rsidRDefault="00966F1A" w:rsidP="00333683">
            <w:pPr>
              <w:spacing w:after="0"/>
              <w:ind w:left="318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</w:t>
            </w:r>
          </w:p>
          <w:p w14:paraId="2300A5C9" w14:textId="77777777" w:rsidR="00966F1A" w:rsidRPr="00BE20D3" w:rsidRDefault="00966F1A" w:rsidP="00333683">
            <w:pPr>
              <w:spacing w:after="0"/>
              <w:ind w:left="318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</w:t>
            </w:r>
          </w:p>
          <w:p w14:paraId="6AE4D7A6" w14:textId="77777777" w:rsidR="00966F1A" w:rsidRPr="00BE20D3" w:rsidRDefault="00966F1A" w:rsidP="00333683">
            <w:pPr>
              <w:spacing w:after="0"/>
              <w:ind w:left="318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</w:t>
            </w:r>
          </w:p>
          <w:p w14:paraId="6E4E2F23" w14:textId="77777777" w:rsidR="00966F1A" w:rsidRPr="00BE20D3" w:rsidRDefault="00966F1A" w:rsidP="00333683">
            <w:pPr>
              <w:spacing w:after="0"/>
              <w:ind w:left="318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</w:t>
            </w:r>
          </w:p>
          <w:p w14:paraId="0B8FC4DF" w14:textId="4A3010A7" w:rsidR="00A3208B" w:rsidRPr="00BE20D3" w:rsidRDefault="00A3208B" w:rsidP="00A320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No. of </w:t>
            </w:r>
            <w:r w:rsidR="00D82D73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treatment</w:t>
            </w:r>
            <w:r w:rsidR="002B64F4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-occasions</w:t>
            </w:r>
            <w:r w:rsidR="00D82D73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with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cisplatin </w:t>
            </w:r>
            <w:r w:rsidR="005609C8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delivered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of total planned (%)</w:t>
            </w:r>
          </w:p>
          <w:p w14:paraId="6831EE05" w14:textId="1B16E778" w:rsidR="00A3208B" w:rsidRPr="00BE20D3" w:rsidRDefault="00A3208B" w:rsidP="00A320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No. of </w:t>
            </w:r>
            <w:r w:rsidR="00D82D73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treatment</w:t>
            </w:r>
            <w:r w:rsidR="002B64F4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-occasions</w:t>
            </w:r>
            <w:r w:rsidR="00D82D73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with 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gemcitabine </w:t>
            </w:r>
            <w:r w:rsidR="005609C8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delivered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of total planned (%)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851340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(1</w:t>
            </w:r>
            <w:r w:rsidR="009D49D8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3)</w:t>
            </w:r>
          </w:p>
          <w:p w14:paraId="32406B7F" w14:textId="7673BCCE" w:rsidR="00966F1A" w:rsidRPr="00BE20D3" w:rsidRDefault="00CF2507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2.7</w:t>
            </w:r>
          </w:p>
          <w:p w14:paraId="511F24BE" w14:textId="77777777" w:rsidR="00CF2507" w:rsidRPr="00BE20D3" w:rsidRDefault="00CF2507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6C68BA88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(7)</w:t>
            </w:r>
          </w:p>
          <w:p w14:paraId="08C8D39E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(13)</w:t>
            </w:r>
          </w:p>
          <w:p w14:paraId="1B6B1092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 (80)</w:t>
            </w:r>
          </w:p>
          <w:p w14:paraId="78955DB2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-</w:t>
            </w:r>
          </w:p>
          <w:p w14:paraId="7AEE62B7" w14:textId="77777777" w:rsidR="00A3208B" w:rsidRPr="00BE20D3" w:rsidRDefault="00A3208B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</w:t>
            </w:r>
          </w:p>
          <w:p w14:paraId="0DA668D2" w14:textId="77777777" w:rsidR="002B64F4" w:rsidRPr="00BE20D3" w:rsidRDefault="002B64F4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75675F0B" w14:textId="58BAB45E" w:rsidR="00A3208B" w:rsidRPr="00BE20D3" w:rsidRDefault="005609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B61712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(1</w:t>
            </w:r>
            <w:r w:rsidR="00B0409A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4)</w:t>
            </w:r>
          </w:p>
          <w:p w14:paraId="799FBA91" w14:textId="32D17B3E" w:rsidR="00966F1A" w:rsidRPr="00BE20D3" w:rsidRDefault="00CF2507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3.3</w:t>
            </w:r>
          </w:p>
          <w:p w14:paraId="2971DAC8" w14:textId="77777777" w:rsidR="00CF2507" w:rsidRPr="00BE20D3" w:rsidRDefault="00CF2507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7FC5533E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 (11)</w:t>
            </w:r>
          </w:p>
          <w:p w14:paraId="50177A6B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 (12)</w:t>
            </w:r>
          </w:p>
          <w:p w14:paraId="2FC02F51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 (18)</w:t>
            </w:r>
          </w:p>
          <w:p w14:paraId="42AA21F2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271 (60)</w:t>
            </w:r>
          </w:p>
          <w:p w14:paraId="78BC55E8" w14:textId="77777777" w:rsidR="00A3208B" w:rsidRPr="00BE20D3" w:rsidRDefault="00A3208B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</w:t>
            </w:r>
          </w:p>
          <w:p w14:paraId="34A84520" w14:textId="77777777" w:rsidR="002B64F4" w:rsidRPr="00BE20D3" w:rsidRDefault="002B64F4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7AE40519" w14:textId="440FFEA1" w:rsidR="005609C8" w:rsidRPr="00BE20D3" w:rsidRDefault="005609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A485A6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66F1A" w:rsidRPr="00BE20D3" w14:paraId="3A0477D7" w14:textId="77777777" w:rsidTr="002B64F4">
        <w:tc>
          <w:tcPr>
            <w:tcW w:w="6380" w:type="dxa"/>
            <w:tcBorders>
              <w:bottom w:val="single" w:sz="4" w:space="0" w:color="auto"/>
            </w:tcBorders>
          </w:tcPr>
          <w:p w14:paraId="15FADE97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Time, median (range), weeks</w:t>
            </w:r>
          </w:p>
          <w:p w14:paraId="543A021F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start chemotherapy to cystectomy</w:t>
            </w:r>
          </w:p>
          <w:p w14:paraId="5070531A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stop chemotherapy to cystectomy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30DF3F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6DF11C58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13.9 (4.1</w:t>
            </w:r>
            <w:r w:rsidR="009D49D8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31.1)</w:t>
            </w:r>
          </w:p>
          <w:p w14:paraId="55D95F78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4.7 (1.1</w:t>
            </w:r>
            <w:r w:rsidR="009D49D8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26.1)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305E6E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4DA361A6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14.4 (3.0</w:t>
            </w:r>
            <w:r w:rsidR="009D49D8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36.1)</w:t>
            </w:r>
          </w:p>
          <w:p w14:paraId="0FE60648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5.0 (1.9</w:t>
            </w:r>
            <w:r w:rsidR="009D49D8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26.1)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8BBDFE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66F1A" w:rsidRPr="00BE20D3" w14:paraId="6B8BD570" w14:textId="77777777" w:rsidTr="002B64F4"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14:paraId="58764048" w14:textId="5A951A42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No</w:t>
            </w:r>
            <w:r w:rsidR="009D49D8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of patients who stopped treatment premature</w:t>
            </w:r>
            <w:r w:rsidR="00894DA8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ly</w:t>
            </w:r>
          </w:p>
          <w:p w14:paraId="4B8CE771" w14:textId="4F7C6D89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Reason to stop treatment premature</w:t>
            </w:r>
            <w:r w:rsidR="00894DA8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ly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b</w:t>
            </w:r>
          </w:p>
          <w:p w14:paraId="7797B95B" w14:textId="77777777" w:rsidR="00966F1A" w:rsidRPr="00BE20D3" w:rsidRDefault="00966F1A" w:rsidP="00333683">
            <w:pPr>
              <w:tabs>
                <w:tab w:val="left" w:pos="342"/>
              </w:tabs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Anaemia</w:t>
            </w:r>
          </w:p>
          <w:p w14:paraId="12AEDA10" w14:textId="77777777" w:rsidR="00966F1A" w:rsidRPr="00BE20D3" w:rsidRDefault="00966F1A" w:rsidP="00333683">
            <w:pPr>
              <w:spacing w:after="0"/>
              <w:ind w:left="175" w:hanging="175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Neutropenia</w:t>
            </w:r>
          </w:p>
          <w:p w14:paraId="58F050FB" w14:textId="77777777" w:rsidR="00966F1A" w:rsidRPr="00BE20D3" w:rsidRDefault="00966F1A" w:rsidP="00333683">
            <w:pPr>
              <w:spacing w:after="0"/>
              <w:ind w:left="175" w:hanging="175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Thrombocytopenia</w:t>
            </w:r>
          </w:p>
          <w:p w14:paraId="165F9DBB" w14:textId="77777777" w:rsidR="00966F1A" w:rsidRPr="00BE20D3" w:rsidRDefault="00966F1A" w:rsidP="00333683">
            <w:pPr>
              <w:spacing w:after="0"/>
              <w:ind w:left="175" w:hanging="175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Febrile neutropenia</w:t>
            </w:r>
          </w:p>
          <w:p w14:paraId="6D32BBAA" w14:textId="77777777" w:rsidR="00966F1A" w:rsidRPr="00BE20D3" w:rsidRDefault="00966F1A" w:rsidP="00333683">
            <w:pPr>
              <w:spacing w:after="0"/>
              <w:ind w:left="175" w:hanging="175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Infection</w:t>
            </w:r>
          </w:p>
          <w:p w14:paraId="4E565375" w14:textId="77777777" w:rsidR="00966F1A" w:rsidRPr="00BE20D3" w:rsidRDefault="00966F1A" w:rsidP="00333683">
            <w:pPr>
              <w:spacing w:after="0"/>
              <w:ind w:left="175" w:hanging="175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Decreased kidney function</w:t>
            </w:r>
          </w:p>
          <w:p w14:paraId="60CC7C27" w14:textId="77777777" w:rsidR="00966F1A" w:rsidRPr="00BE20D3" w:rsidRDefault="00966F1A" w:rsidP="00333683">
            <w:pPr>
              <w:spacing w:after="0"/>
              <w:ind w:left="175" w:hanging="175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Thromboembolic event </w:t>
            </w:r>
          </w:p>
          <w:p w14:paraId="1FC3DD67" w14:textId="77777777" w:rsidR="00966F1A" w:rsidRPr="00BE20D3" w:rsidRDefault="00966F1A" w:rsidP="00333683">
            <w:pPr>
              <w:spacing w:after="0"/>
              <w:ind w:left="175" w:hanging="175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Impaired hearing </w:t>
            </w:r>
          </w:p>
          <w:p w14:paraId="38118E36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Peripheral neuropathy </w:t>
            </w:r>
          </w:p>
          <w:p w14:paraId="148986A3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Heart failure</w:t>
            </w:r>
          </w:p>
          <w:p w14:paraId="7AFEC698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Progressive disease </w:t>
            </w:r>
          </w:p>
          <w:p w14:paraId="1B15BBF1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Other reasons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D7D6CE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 (20)</w:t>
            </w:r>
          </w:p>
          <w:p w14:paraId="125876E7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66D63C21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43CDB161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(2)</w:t>
            </w:r>
          </w:p>
          <w:p w14:paraId="451AA596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(2)</w:t>
            </w:r>
          </w:p>
          <w:p w14:paraId="2A4F530B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(2)</w:t>
            </w:r>
          </w:p>
          <w:p w14:paraId="4031A7E2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(3)</w:t>
            </w:r>
          </w:p>
          <w:p w14:paraId="4C026F9A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(3)</w:t>
            </w:r>
          </w:p>
          <w:p w14:paraId="1480535F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(2)</w:t>
            </w:r>
          </w:p>
          <w:p w14:paraId="1A0B109F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(1)</w:t>
            </w:r>
          </w:p>
          <w:p w14:paraId="35896493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72E439CF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388AB54F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(5)</w:t>
            </w:r>
          </w:p>
          <w:p w14:paraId="3C5A5BF6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(6)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86B20C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184 (40)</w:t>
            </w:r>
          </w:p>
          <w:p w14:paraId="576973B7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038908FA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4 (1) </w:t>
            </w:r>
          </w:p>
          <w:p w14:paraId="3B2A1BF6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21 (5) </w:t>
            </w:r>
          </w:p>
          <w:p w14:paraId="597F8E99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6 (1) </w:t>
            </w:r>
          </w:p>
          <w:p w14:paraId="0D8E6272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4 (1) </w:t>
            </w:r>
          </w:p>
          <w:p w14:paraId="2A63613E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6 (1) </w:t>
            </w:r>
          </w:p>
          <w:p w14:paraId="41965958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42 (9) </w:t>
            </w:r>
          </w:p>
          <w:p w14:paraId="3FEE6C4C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10 (2) </w:t>
            </w:r>
          </w:p>
          <w:p w14:paraId="38BD6598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28 (6) </w:t>
            </w:r>
          </w:p>
          <w:p w14:paraId="54EF44B8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14 (3) </w:t>
            </w:r>
          </w:p>
          <w:p w14:paraId="7A2C3223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3 (1) </w:t>
            </w:r>
          </w:p>
          <w:p w14:paraId="0C8C6D1E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7 (2) </w:t>
            </w:r>
          </w:p>
          <w:p w14:paraId="0242C9E1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(</w:t>
            </w:r>
            <w:r w:rsidR="00FB10AE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477622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&lt;</w:t>
            </w:r>
            <w:r w:rsidR="00B0409A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0.005</w:t>
            </w:r>
          </w:p>
        </w:tc>
      </w:tr>
      <w:tr w:rsidR="00966F1A" w:rsidRPr="00BE20D3" w14:paraId="3B2CC0CA" w14:textId="77777777" w:rsidTr="002B64F4">
        <w:trPr>
          <w:trHeight w:val="229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14:paraId="6E88076C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No</w:t>
            </w:r>
            <w:r w:rsidR="009157BB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of patients with dose</w:t>
            </w:r>
            <w:r w:rsidR="009D49D8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delay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a</w:t>
            </w:r>
          </w:p>
          <w:p w14:paraId="73919D10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Reason for dose</w:t>
            </w:r>
            <w:r w:rsidR="009D49D8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delay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b</w:t>
            </w:r>
          </w:p>
          <w:p w14:paraId="34435F22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Anaemia</w:t>
            </w:r>
          </w:p>
          <w:p w14:paraId="17A5599F" w14:textId="77777777" w:rsidR="00966F1A" w:rsidRPr="00BE20D3" w:rsidRDefault="00966F1A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Neutropenia</w:t>
            </w:r>
          </w:p>
          <w:p w14:paraId="3D6BDA11" w14:textId="77777777" w:rsidR="00966F1A" w:rsidRPr="00BE20D3" w:rsidRDefault="00966F1A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Thrombocytopenia</w:t>
            </w:r>
          </w:p>
          <w:p w14:paraId="6D998594" w14:textId="77777777" w:rsidR="00966F1A" w:rsidRPr="00BE20D3" w:rsidRDefault="00966F1A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Neutropenic fever</w:t>
            </w:r>
          </w:p>
          <w:p w14:paraId="35A682F1" w14:textId="77777777" w:rsidR="00966F1A" w:rsidRPr="00BE20D3" w:rsidRDefault="00966F1A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Infection </w:t>
            </w:r>
          </w:p>
          <w:p w14:paraId="4FFA1AE9" w14:textId="77777777" w:rsidR="00966F1A" w:rsidRPr="00BE20D3" w:rsidRDefault="00966F1A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Decreased kidney function</w:t>
            </w:r>
          </w:p>
          <w:p w14:paraId="48E741CC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Other reasons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D41130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(6)</w:t>
            </w:r>
          </w:p>
          <w:p w14:paraId="64A455B9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0F797AA5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(0)</w:t>
            </w:r>
          </w:p>
          <w:p w14:paraId="4262B6A7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(0)</w:t>
            </w:r>
          </w:p>
          <w:p w14:paraId="6005ECAC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5E5571AD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(0)</w:t>
            </w:r>
          </w:p>
          <w:p w14:paraId="0EF6E8F8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(4)</w:t>
            </w:r>
          </w:p>
          <w:p w14:paraId="315433E2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(0)</w:t>
            </w:r>
          </w:p>
          <w:p w14:paraId="06572B03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(1)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19D79F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125 (27)</w:t>
            </w:r>
          </w:p>
          <w:p w14:paraId="4F71DE2E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5E65685F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 (0) </w:t>
            </w:r>
          </w:p>
          <w:p w14:paraId="7361E04C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91 (20) </w:t>
            </w:r>
          </w:p>
          <w:p w14:paraId="0CE6B102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10 (2) </w:t>
            </w:r>
          </w:p>
          <w:p w14:paraId="092154B3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4 (1) </w:t>
            </w:r>
          </w:p>
          <w:p w14:paraId="5EBB08A1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7 (2) </w:t>
            </w:r>
          </w:p>
          <w:p w14:paraId="4846EBC5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6 (1) </w:t>
            </w:r>
          </w:p>
          <w:p w14:paraId="63CFB1E4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15 (3)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E8630D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&lt;</w:t>
            </w:r>
            <w:r w:rsidR="00B0409A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0.005</w:t>
            </w:r>
          </w:p>
        </w:tc>
      </w:tr>
      <w:tr w:rsidR="00966F1A" w:rsidRPr="00BE20D3" w14:paraId="0A8315EF" w14:textId="77777777" w:rsidTr="002B64F4"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14:paraId="3EECE1C5" w14:textId="77777777" w:rsidR="00966F1A" w:rsidRPr="00BE20D3" w:rsidRDefault="00966F1A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No</w:t>
            </w:r>
            <w:r w:rsidR="009157BB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of patients with G-CSF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9E1AFC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(8)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7DF5E8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 (27)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4FC69C" w14:textId="77777777" w:rsidR="00966F1A" w:rsidRPr="00BE20D3" w:rsidRDefault="00966F1A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&lt;</w:t>
            </w:r>
            <w:r w:rsidR="00B0409A"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0.005</w:t>
            </w:r>
          </w:p>
        </w:tc>
      </w:tr>
      <w:tr w:rsidR="004B53C8" w:rsidRPr="00BE20D3" w14:paraId="3C290C35" w14:textId="77777777" w:rsidTr="002B64F4"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14:paraId="61ED1B55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No. of patients with any omitted dose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a</w:t>
            </w:r>
          </w:p>
          <w:p w14:paraId="603E7DD8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No. of patients with omitted gemcitabine day 8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a</w:t>
            </w:r>
          </w:p>
          <w:p w14:paraId="586EABDF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Reason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 xml:space="preserve"> 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omitted day 8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b</w:t>
            </w:r>
          </w:p>
          <w:p w14:paraId="28C47323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Anaemia </w:t>
            </w:r>
          </w:p>
          <w:p w14:paraId="1381D97D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Neutropenia</w:t>
            </w:r>
          </w:p>
          <w:p w14:paraId="778146BB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Thrombocytopenia</w:t>
            </w:r>
          </w:p>
          <w:p w14:paraId="35836839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Neutropenic fever</w:t>
            </w:r>
          </w:p>
          <w:p w14:paraId="0D4228F4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Infection</w:t>
            </w:r>
          </w:p>
          <w:p w14:paraId="3E29CEBD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      Decreased kidney function</w:t>
            </w:r>
          </w:p>
          <w:p w14:paraId="64ED080B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Other reason</w:t>
            </w:r>
          </w:p>
          <w:p w14:paraId="745A7099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No. of patients with omitted gemcitabine day 15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a</w:t>
            </w:r>
          </w:p>
          <w:p w14:paraId="4C9E9F48" w14:textId="77777777" w:rsidR="004B53C8" w:rsidRPr="00BE20D3" w:rsidRDefault="004B53C8" w:rsidP="00333683">
            <w:pPr>
              <w:tabs>
                <w:tab w:val="left" w:pos="1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Reason omitted day 15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b</w:t>
            </w:r>
          </w:p>
          <w:p w14:paraId="7C51772D" w14:textId="77777777" w:rsidR="004B53C8" w:rsidRPr="00BE20D3" w:rsidRDefault="004B53C8" w:rsidP="0033368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Anaemia</w:t>
            </w:r>
          </w:p>
          <w:p w14:paraId="5C55FA5F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Neutropenia</w:t>
            </w:r>
          </w:p>
          <w:p w14:paraId="6973069F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Thrombocytopenia</w:t>
            </w:r>
          </w:p>
          <w:p w14:paraId="7CD1E21E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Neutropenic fever</w:t>
            </w:r>
          </w:p>
          <w:p w14:paraId="1ADC895E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Infection </w:t>
            </w:r>
          </w:p>
          <w:p w14:paraId="198EA75A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Decreased kidney function</w:t>
            </w:r>
          </w:p>
          <w:p w14:paraId="10B6F71F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Other reason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33286B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lastRenderedPageBreak/>
              <w:t>132 (53)</w:t>
            </w:r>
          </w:p>
          <w:p w14:paraId="03A267A4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 (20)</w:t>
            </w:r>
          </w:p>
          <w:p w14:paraId="086EBF18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1BA5BE42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4080A8D7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(4)</w:t>
            </w:r>
          </w:p>
          <w:p w14:paraId="22DA2928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(2)</w:t>
            </w:r>
          </w:p>
          <w:p w14:paraId="2669B056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(0)</w:t>
            </w:r>
          </w:p>
          <w:p w14:paraId="3F9E8DB0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(5)</w:t>
            </w:r>
          </w:p>
          <w:p w14:paraId="40AE667D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7 (3)</w:t>
            </w:r>
          </w:p>
          <w:p w14:paraId="7D9EA32C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 (12)</w:t>
            </w:r>
          </w:p>
          <w:p w14:paraId="49E6C00D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119 (47)</w:t>
            </w:r>
          </w:p>
          <w:p w14:paraId="3462904F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4446FB85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(2)</w:t>
            </w:r>
          </w:p>
          <w:p w14:paraId="722BE877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 (22)</w:t>
            </w:r>
          </w:p>
          <w:p w14:paraId="1982248E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 (28)</w:t>
            </w:r>
          </w:p>
          <w:p w14:paraId="30C110DC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(2)</w:t>
            </w:r>
          </w:p>
          <w:p w14:paraId="79B0A761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(6)</w:t>
            </w:r>
          </w:p>
          <w:p w14:paraId="09121DD1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(2)</w:t>
            </w:r>
          </w:p>
          <w:p w14:paraId="170E8BDB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 (10)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181B7D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lastRenderedPageBreak/>
              <w:t>105 (23)</w:t>
            </w:r>
          </w:p>
          <w:p w14:paraId="4BE35676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105 (23)</w:t>
            </w:r>
          </w:p>
          <w:p w14:paraId="6B78D4B7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1585673F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39D68B9E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34 (7) </w:t>
            </w:r>
          </w:p>
          <w:p w14:paraId="76B6FAEC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5 (1) </w:t>
            </w:r>
          </w:p>
          <w:p w14:paraId="64C5175C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 (0) </w:t>
            </w:r>
          </w:p>
          <w:p w14:paraId="781E065A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12 (3) </w:t>
            </w:r>
          </w:p>
          <w:p w14:paraId="32E6940C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13 (3) </w:t>
            </w:r>
          </w:p>
          <w:p w14:paraId="52CA52D2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47 (10) </w:t>
            </w:r>
          </w:p>
          <w:p w14:paraId="36D8208D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658808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lastRenderedPageBreak/>
              <w:t>&lt; 0.005</w:t>
            </w:r>
          </w:p>
          <w:p w14:paraId="7E206754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0.332</w:t>
            </w:r>
          </w:p>
        </w:tc>
      </w:tr>
      <w:tr w:rsidR="004B53C8" w:rsidRPr="00BE20D3" w14:paraId="054BE3B6" w14:textId="77777777" w:rsidTr="002B64F4"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14:paraId="0DC62F7D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No. of patients with any dose reduction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a</w:t>
            </w:r>
          </w:p>
          <w:p w14:paraId="071886E9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No. of patients with cisplatin dose reduction day 1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a</w:t>
            </w:r>
          </w:p>
          <w:p w14:paraId="52FC4A79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Reason for cisplatin dose reduction day1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b</w:t>
            </w:r>
          </w:p>
          <w:p w14:paraId="33C1D5C8" w14:textId="77777777" w:rsidR="004B53C8" w:rsidRPr="00BE20D3" w:rsidRDefault="004B53C8" w:rsidP="00333683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Anaemia </w:t>
            </w:r>
          </w:p>
          <w:p w14:paraId="2E331A9F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Neutropenia</w:t>
            </w:r>
          </w:p>
          <w:p w14:paraId="79910BBE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Thrombocytopenia </w:t>
            </w:r>
          </w:p>
          <w:p w14:paraId="4C7C6AE3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Neutropenic fever </w:t>
            </w:r>
          </w:p>
          <w:p w14:paraId="5C1D71D6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Infection </w:t>
            </w:r>
          </w:p>
          <w:p w14:paraId="70A503BE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Decreased kidney function</w:t>
            </w:r>
          </w:p>
          <w:p w14:paraId="058D8A89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Other reason </w:t>
            </w:r>
          </w:p>
          <w:p w14:paraId="22085CA6" w14:textId="3CD05A62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No. of patients with gemcitabine dose reduction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 xml:space="preserve"> 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day 8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a</w:t>
            </w:r>
          </w:p>
          <w:p w14:paraId="35D70C98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Reason for gemcitabine dose reduction day 8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b</w:t>
            </w:r>
          </w:p>
          <w:p w14:paraId="160AF737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Anaemia </w:t>
            </w:r>
          </w:p>
          <w:p w14:paraId="3DBAC435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Neutropenia</w:t>
            </w:r>
          </w:p>
          <w:p w14:paraId="41060D2E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Thrombocytopenia </w:t>
            </w:r>
          </w:p>
          <w:p w14:paraId="20347514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Neutropenic fever </w:t>
            </w:r>
          </w:p>
          <w:p w14:paraId="177C522A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Infection </w:t>
            </w:r>
          </w:p>
          <w:p w14:paraId="1768DD31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Decreased kidney function  </w:t>
            </w:r>
          </w:p>
          <w:p w14:paraId="2CFA62AA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Other reason</w:t>
            </w:r>
          </w:p>
          <w:p w14:paraId="1CA7E0A3" w14:textId="3C0343D9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No. of patients with gemcitabine dose reduction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 xml:space="preserve"> 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day 15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a</w:t>
            </w:r>
          </w:p>
          <w:p w14:paraId="6F618EA0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Reason for gemcitabine dose reduction day 15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b</w:t>
            </w:r>
          </w:p>
          <w:p w14:paraId="0CA97FEC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Anaemia </w:t>
            </w:r>
          </w:p>
          <w:p w14:paraId="5D9D3482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Neutropenia</w:t>
            </w:r>
          </w:p>
          <w:p w14:paraId="72F44CC5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Thrombocytopenia </w:t>
            </w:r>
          </w:p>
          <w:p w14:paraId="213210D6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Neutropenic fever </w:t>
            </w:r>
          </w:p>
          <w:p w14:paraId="18BCB18B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Infection </w:t>
            </w:r>
          </w:p>
          <w:p w14:paraId="19F3E622" w14:textId="77777777" w:rsidR="004B53C8" w:rsidRPr="00BE20D3" w:rsidRDefault="004B53C8" w:rsidP="00333683">
            <w:pPr>
              <w:spacing w:after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Decreased kidney function  </w:t>
            </w:r>
          </w:p>
          <w:p w14:paraId="3CD06884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Other reason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465257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92 (37)</w:t>
            </w:r>
          </w:p>
          <w:p w14:paraId="7ED1AAE5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(7)</w:t>
            </w:r>
          </w:p>
          <w:p w14:paraId="3236D51A" w14:textId="77777777" w:rsidR="004B53C8" w:rsidRPr="00BE20D3" w:rsidRDefault="004B53C8" w:rsidP="00334D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7C9A07EE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3C2F2C39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(2)</w:t>
            </w:r>
          </w:p>
          <w:p w14:paraId="78C05CCC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(2)</w:t>
            </w:r>
          </w:p>
          <w:p w14:paraId="06B4F300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66DB0843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7BD8D431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(2)</w:t>
            </w:r>
          </w:p>
          <w:p w14:paraId="358B87F5" w14:textId="20283CA4" w:rsidR="00A3208B" w:rsidRPr="00BE20D3" w:rsidRDefault="004B53C8" w:rsidP="00D47B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(2)</w:t>
            </w:r>
          </w:p>
          <w:p w14:paraId="758B155D" w14:textId="5F6EB7BC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 (14)</w:t>
            </w:r>
          </w:p>
          <w:p w14:paraId="16B9F0A1" w14:textId="77777777" w:rsidR="004B53C8" w:rsidRPr="00BE20D3" w:rsidRDefault="004B53C8" w:rsidP="00334D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76510ADB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1E1A6082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(6)</w:t>
            </w:r>
          </w:p>
          <w:p w14:paraId="74F512E5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(7)</w:t>
            </w:r>
          </w:p>
          <w:p w14:paraId="78E2D9D1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31CB263B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59867049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(2)</w:t>
            </w:r>
          </w:p>
          <w:p w14:paraId="273AD42A" w14:textId="644EB00D" w:rsidR="00334DE9" w:rsidRPr="00BE20D3" w:rsidRDefault="004B53C8" w:rsidP="00D47B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(2)</w:t>
            </w:r>
          </w:p>
          <w:p w14:paraId="189C6EB4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 (30)</w:t>
            </w:r>
          </w:p>
          <w:p w14:paraId="426F1F0C" w14:textId="77777777" w:rsidR="004B53C8" w:rsidRPr="00BE20D3" w:rsidRDefault="004B53C8" w:rsidP="00334D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3C06EB86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(0)</w:t>
            </w:r>
          </w:p>
          <w:p w14:paraId="70863730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(8)</w:t>
            </w:r>
          </w:p>
          <w:p w14:paraId="68001F86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(25)</w:t>
            </w:r>
          </w:p>
          <w:p w14:paraId="67C657E1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3F264AC6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3B0F6752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(2)</w:t>
            </w:r>
          </w:p>
          <w:p w14:paraId="58FB8303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DDFC35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73 (16)</w:t>
            </w:r>
          </w:p>
          <w:p w14:paraId="3621493B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 (14)</w:t>
            </w:r>
          </w:p>
          <w:p w14:paraId="355420F2" w14:textId="77777777" w:rsidR="004B53C8" w:rsidRPr="00BE20D3" w:rsidRDefault="004B53C8" w:rsidP="00334D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7780B98E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 (0) </w:t>
            </w:r>
          </w:p>
          <w:p w14:paraId="205B6E08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17 (4) </w:t>
            </w:r>
          </w:p>
          <w:p w14:paraId="6E98DCAE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7 (2) </w:t>
            </w:r>
          </w:p>
          <w:p w14:paraId="7956ECC1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4 (1) </w:t>
            </w:r>
          </w:p>
          <w:p w14:paraId="16C59789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35531A24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5 (1) </w:t>
            </w:r>
          </w:p>
          <w:p w14:paraId="19D86C68" w14:textId="42AB2DA7" w:rsidR="00A3208B" w:rsidRPr="00BE20D3" w:rsidRDefault="004B53C8" w:rsidP="00D47B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32 (7) </w:t>
            </w:r>
          </w:p>
          <w:p w14:paraId="45CC09A7" w14:textId="44EB819E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(12)</w:t>
            </w:r>
          </w:p>
          <w:p w14:paraId="3F289052" w14:textId="77777777" w:rsidR="004B53C8" w:rsidRPr="00BE20D3" w:rsidRDefault="004B53C8" w:rsidP="00334D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12356878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 (0) </w:t>
            </w:r>
          </w:p>
          <w:p w14:paraId="25F56C6E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27 (6) </w:t>
            </w:r>
          </w:p>
          <w:p w14:paraId="534D9193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8 (2) </w:t>
            </w:r>
          </w:p>
          <w:p w14:paraId="61D69788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5 (1) </w:t>
            </w:r>
          </w:p>
          <w:p w14:paraId="0080222A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  <w:p w14:paraId="4EAB4BFF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 (0) </w:t>
            </w:r>
          </w:p>
          <w:p w14:paraId="2B71CCB8" w14:textId="39C4C2DB" w:rsidR="00334DE9" w:rsidRPr="00BE20D3" w:rsidRDefault="004B53C8" w:rsidP="00D47B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19 (4) </w:t>
            </w:r>
          </w:p>
          <w:p w14:paraId="4061BE89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D76105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&lt; 0.005</w:t>
            </w:r>
          </w:p>
          <w:p w14:paraId="61B1A8B9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0.005</w:t>
            </w:r>
          </w:p>
          <w:p w14:paraId="77A2ABFA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36AC9B45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16CD6CE0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61D699CD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00D731CE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5A9E67A1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09FA6362" w14:textId="77777777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513A5FDA" w14:textId="77777777" w:rsidR="00A3208B" w:rsidRPr="00BE20D3" w:rsidRDefault="00A3208B" w:rsidP="00D47B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2DCBFA3E" w14:textId="1EC39BBD" w:rsidR="004B53C8" w:rsidRPr="00BE20D3" w:rsidRDefault="004B53C8" w:rsidP="00333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0.637</w:t>
            </w:r>
          </w:p>
        </w:tc>
      </w:tr>
      <w:tr w:rsidR="004B53C8" w:rsidRPr="00BE20D3" w14:paraId="432660D2" w14:textId="77777777" w:rsidTr="002B64F4">
        <w:tc>
          <w:tcPr>
            <w:tcW w:w="10916" w:type="dxa"/>
            <w:gridSpan w:val="4"/>
            <w:tcBorders>
              <w:top w:val="single" w:sz="4" w:space="0" w:color="auto"/>
            </w:tcBorders>
          </w:tcPr>
          <w:p w14:paraId="4B6B5FA9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Data are </w:t>
            </w:r>
            <w:r w:rsidRPr="00BE20D3">
              <w:rPr>
                <w:rFonts w:ascii="Times New Roman" w:hAnsi="Times New Roman" w:cs="Times New Roman"/>
                <w:i/>
                <w:sz w:val="20"/>
                <w:szCs w:val="20"/>
                <w:lang w:bidi="ar-SA"/>
              </w:rPr>
              <w:t>n</w:t>
            </w:r>
            <w:r w:rsidRPr="00BE20D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(%), except where </w:t>
            </w:r>
            <w:r w:rsidRPr="00BE20D3">
              <w:rPr>
                <w:rFonts w:ascii="Times New Roman" w:hAnsi="Times New Roman" w:cs="Times New Roman"/>
                <w:sz w:val="20"/>
                <w:szCs w:val="20"/>
              </w:rPr>
              <w:t>indicated</w:t>
            </w:r>
            <w:r w:rsidRPr="00BE20D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</w:p>
          <w:p w14:paraId="7141A61E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SA"/>
              </w:rPr>
              <w:t>a</w:t>
            </w:r>
            <w:r w:rsidRPr="00BE20D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In at least one cycle.</w:t>
            </w:r>
          </w:p>
          <w:p w14:paraId="7E8EB0ED" w14:textId="77777777" w:rsidR="004B53C8" w:rsidRPr="00BE20D3" w:rsidRDefault="004B53C8" w:rsidP="00333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SA"/>
              </w:rPr>
              <w:t>b</w:t>
            </w:r>
            <w:r w:rsidRPr="00BE20D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More than one reason per patient possible.</w:t>
            </w:r>
          </w:p>
        </w:tc>
      </w:tr>
    </w:tbl>
    <w:p w14:paraId="325D2158" w14:textId="77777777" w:rsidR="004F37E2" w:rsidRPr="00BE20D3" w:rsidRDefault="004F37E2" w:rsidP="008E5552"/>
    <w:p w14:paraId="39D50AA1" w14:textId="77777777" w:rsidR="00966F1A" w:rsidRPr="00BE20D3" w:rsidRDefault="00966F1A" w:rsidP="008E5552"/>
    <w:p w14:paraId="3D059E47" w14:textId="77777777" w:rsidR="00966F1A" w:rsidRPr="00BE20D3" w:rsidRDefault="00966F1A" w:rsidP="008E5552"/>
    <w:p w14:paraId="1B95D0D4" w14:textId="77777777" w:rsidR="001C1EDF" w:rsidRPr="00BE20D3" w:rsidRDefault="001C1EDF" w:rsidP="008E5552"/>
    <w:p w14:paraId="5D790FFC" w14:textId="77777777" w:rsidR="00966F1A" w:rsidRPr="00BE20D3" w:rsidRDefault="00966F1A" w:rsidP="008E5552"/>
    <w:p w14:paraId="08670E84" w14:textId="77777777" w:rsidR="00966F1A" w:rsidRPr="00BE20D3" w:rsidRDefault="00966F1A" w:rsidP="008E5552"/>
    <w:p w14:paraId="74A49ADE" w14:textId="77777777" w:rsidR="00966F1A" w:rsidRPr="00BE20D3" w:rsidRDefault="00966F1A" w:rsidP="008E5552"/>
    <w:p w14:paraId="69D62A56" w14:textId="77777777" w:rsidR="00966F1A" w:rsidRPr="00BE20D3" w:rsidRDefault="00966F1A" w:rsidP="008E5552"/>
    <w:tbl>
      <w:tblPr>
        <w:tblStyle w:val="Tabellrutnt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6"/>
        <w:gridCol w:w="1607"/>
        <w:gridCol w:w="709"/>
        <w:gridCol w:w="283"/>
        <w:gridCol w:w="284"/>
        <w:gridCol w:w="1559"/>
        <w:gridCol w:w="709"/>
        <w:gridCol w:w="283"/>
      </w:tblGrid>
      <w:tr w:rsidR="00966F1A" w:rsidRPr="00BE20D3" w14:paraId="543B7C4C" w14:textId="77777777" w:rsidTr="006F167A">
        <w:tc>
          <w:tcPr>
            <w:tcW w:w="85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49D1C" w14:textId="77696A8F" w:rsidR="00EB27BA" w:rsidRPr="00BE20D3" w:rsidRDefault="00966F1A" w:rsidP="00EB27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 xml:space="preserve">Supplementary Table </w:t>
            </w:r>
            <w:r w:rsidR="001C1EDF"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2</w:t>
            </w:r>
          </w:p>
          <w:p w14:paraId="58231077" w14:textId="0EDF86C9" w:rsidR="00966F1A" w:rsidRPr="00BE20D3" w:rsidRDefault="00966F1A" w:rsidP="00EB27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Multivariable analysis of factors predicting pathologic response</w:t>
            </w:r>
            <w:r w:rsidR="006D5A03"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 xml:space="preserve"> </w:t>
            </w:r>
          </w:p>
        </w:tc>
      </w:tr>
      <w:tr w:rsidR="00966F1A" w:rsidRPr="00BE20D3" w14:paraId="5EC8291E" w14:textId="77777777" w:rsidTr="006F167A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C4C00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C4E0E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B2F74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pT0N0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829BD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62522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B4B5D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&lt;</w:t>
            </w:r>
            <w:r w:rsidR="00B0409A"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 </w:t>
            </w: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pT2N0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7099A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ar-SA"/>
              </w:rPr>
            </w:pPr>
          </w:p>
        </w:tc>
      </w:tr>
      <w:tr w:rsidR="00966F1A" w:rsidRPr="00BE20D3" w14:paraId="1F9B79F4" w14:textId="77777777" w:rsidTr="009157BB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E4B60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E75CB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OR (95% CI)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9D75F" w14:textId="77777777" w:rsidR="00966F1A" w:rsidRPr="00BE20D3" w:rsidRDefault="00B0409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ar-SA"/>
              </w:rPr>
              <w:t>P</w:t>
            </w:r>
            <w:r w:rsidR="00966F1A"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-value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81D32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OR (95% CI)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4DE28" w14:textId="77777777" w:rsidR="00966F1A" w:rsidRPr="00BE20D3" w:rsidRDefault="009B75EB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ar-SA"/>
              </w:rPr>
              <w:t>P</w:t>
            </w:r>
            <w:r w:rsidR="00966F1A"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-value</w:t>
            </w:r>
          </w:p>
        </w:tc>
      </w:tr>
      <w:tr w:rsidR="00966F1A" w:rsidRPr="00BE20D3" w14:paraId="54F0C970" w14:textId="77777777" w:rsidTr="009157BB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A23BD1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Chemotherapy regimen</w:t>
            </w:r>
          </w:p>
          <w:p w14:paraId="2CDD80EB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GC-4w</w:t>
            </w:r>
          </w:p>
          <w:p w14:paraId="48A76F7E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GC-3w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6D107C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1</w:t>
            </w:r>
          </w:p>
          <w:p w14:paraId="251E4B7A" w14:textId="77083CDB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1.</w:t>
            </w:r>
            <w:r w:rsidR="00300F9B"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80</w:t>
            </w: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 xml:space="preserve"> (1.1</w:t>
            </w:r>
            <w:r w:rsidR="00300F9B"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6</w:t>
            </w:r>
            <w:r w:rsidR="009B75EB"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2.</w:t>
            </w:r>
            <w:r w:rsidR="00300F9B"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80</w:t>
            </w: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42466A" w14:textId="0754AE12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0.0</w:t>
            </w:r>
            <w:r w:rsidR="00300F9B"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9401BD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1</w:t>
            </w:r>
          </w:p>
          <w:p w14:paraId="54137019" w14:textId="44799BD4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1.0</w:t>
            </w:r>
            <w:r w:rsidR="00363B36"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8</w:t>
            </w: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 xml:space="preserve"> (0.</w:t>
            </w:r>
            <w:r w:rsidR="00363B36"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70</w:t>
            </w:r>
            <w:r w:rsidR="009B75EB"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1.6</w:t>
            </w:r>
            <w:r w:rsidR="00363B36"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6</w:t>
            </w: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C05104" w14:textId="4AF9170D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0.</w:t>
            </w:r>
            <w:r w:rsidR="00363B36"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743</w:t>
            </w:r>
          </w:p>
        </w:tc>
      </w:tr>
      <w:tr w:rsidR="00966F1A" w:rsidRPr="00BE20D3" w14:paraId="61BCB303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CB65D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Treatment calendar period</w:t>
            </w:r>
          </w:p>
          <w:p w14:paraId="499CDE1C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2010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2012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1A739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90163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6F7FA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3F076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</w:tr>
      <w:tr w:rsidR="00966F1A" w:rsidRPr="00BE20D3" w14:paraId="38A68E7B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C5342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2013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2015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2C44D" w14:textId="0B9BD854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0.83 (0.4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6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1.4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7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16FB9" w14:textId="3A9ED63A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0.5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7FD6D" w14:textId="107091D9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1.3</w:t>
            </w:r>
            <w:r w:rsidR="00363B36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(0.7</w:t>
            </w:r>
            <w:r w:rsidR="00363B36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4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2.</w:t>
            </w:r>
            <w:r w:rsidR="00363B36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29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21AAF" w14:textId="7496BFF8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0.3</w:t>
            </w:r>
            <w:r w:rsidR="00363B36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5</w:t>
            </w:r>
            <w:r w:rsidR="00D10A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5</w:t>
            </w:r>
          </w:p>
        </w:tc>
      </w:tr>
      <w:tr w:rsidR="00966F1A" w:rsidRPr="00BE20D3" w14:paraId="63A36C2D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4D587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2016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2018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09BDE" w14:textId="3BEA12EB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0.5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3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(0.29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0.9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7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88F36" w14:textId="3A0910BE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0.0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AABF6" w14:textId="736260BB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0.9</w:t>
            </w:r>
            <w:r w:rsidR="00363B36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(0.5</w:t>
            </w:r>
            <w:r w:rsidR="00363B36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1.6</w:t>
            </w:r>
            <w:r w:rsidR="00363B36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6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3CFAF" w14:textId="421A5A94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</w:t>
            </w:r>
            <w:r w:rsidR="00363B36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781</w:t>
            </w:r>
          </w:p>
        </w:tc>
      </w:tr>
      <w:tr w:rsidR="00966F1A" w:rsidRPr="00BE20D3" w14:paraId="5EEC1B58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9E101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Age interval</w:t>
            </w:r>
          </w:p>
          <w:p w14:paraId="51B990FE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34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59 years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C51DD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D7336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9B5FC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75671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</w:tr>
      <w:tr w:rsidR="00966F1A" w:rsidRPr="00BE20D3" w14:paraId="3C0DDEAE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1E732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60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69 years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F360A" w14:textId="39459175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1.0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68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1.5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90568" w14:textId="5D6B5C2B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959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15693" w14:textId="7A9169B5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1.0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(0.6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7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49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31F8A" w14:textId="64359A1C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99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4</w:t>
            </w:r>
          </w:p>
        </w:tc>
      </w:tr>
      <w:tr w:rsidR="00966F1A" w:rsidRPr="00BE20D3" w14:paraId="0FC49330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4821D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70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80 years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0889F" w14:textId="6AD0284E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29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83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2.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00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61FCB" w14:textId="5B6221B8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E7508" w14:textId="3574CAA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30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84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2.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03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C75EC" w14:textId="15C13D6B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244</w:t>
            </w:r>
          </w:p>
        </w:tc>
      </w:tr>
      <w:tr w:rsidR="00966F1A" w:rsidRPr="00BE20D3" w14:paraId="3500BC64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F519D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Sex</w:t>
            </w:r>
          </w:p>
          <w:p w14:paraId="14FA97DB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Male</w:t>
            </w:r>
          </w:p>
          <w:p w14:paraId="6CA0594A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Female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E6D95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  <w:p w14:paraId="190ED728" w14:textId="1BFEA09B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86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(0.6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22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0CDD4" w14:textId="67DC8AE6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</w:t>
            </w:r>
            <w:r w:rsidR="00300F9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.398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535FA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  <w:p w14:paraId="45B48A3E" w14:textId="721CD6E8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67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48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0.96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83EDF" w14:textId="5962220F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0.0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27</w:t>
            </w:r>
          </w:p>
        </w:tc>
      </w:tr>
      <w:tr w:rsidR="00966F1A" w:rsidRPr="00BE20D3" w14:paraId="08274C2B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817D3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ECOG performance status</w:t>
            </w:r>
          </w:p>
          <w:p w14:paraId="00C6EF25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10AB9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54275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3736C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FC5E2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</w:tr>
      <w:tr w:rsidR="00966F1A" w:rsidRPr="00BE20D3" w14:paraId="009E3E6D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1B1A9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98865" w14:textId="22B0B2BE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68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(0.4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24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26907" w14:textId="0FFE385F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3FF51" w14:textId="630F3253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57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(0.3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5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0.9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4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6B519" w14:textId="09FE0B2E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0.0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28</w:t>
            </w:r>
          </w:p>
        </w:tc>
      </w:tr>
      <w:tr w:rsidR="00966F1A" w:rsidRPr="00BE20D3" w14:paraId="31D21DA2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D93DE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Missing data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E954C" w14:textId="7064EC05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0.90 (0.45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79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26E43" w14:textId="7B2913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0.7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CB82A" w14:textId="4297AAB6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1.3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3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(0.63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2.8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1E319" w14:textId="050B4BB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0.4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54</w:t>
            </w:r>
          </w:p>
        </w:tc>
      </w:tr>
      <w:tr w:rsidR="00966F1A" w:rsidRPr="00BE20D3" w14:paraId="09D6C07A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7AABD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GFR </w:t>
            </w:r>
          </w:p>
          <w:p w14:paraId="5AEDFB29" w14:textId="02ED01AA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&lt;</w:t>
            </w:r>
            <w:r w:rsidR="00B0409A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 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6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 ml/min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94050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536E6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7D685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D724E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</w:tr>
      <w:tr w:rsidR="00966F1A" w:rsidRPr="00BE20D3" w14:paraId="41AB65F0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2CD42" w14:textId="55CC2358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≥</w:t>
            </w:r>
            <w:r w:rsidR="00B0409A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 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6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 ml/min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914A7" w14:textId="5B0327AD" w:rsidR="00966F1A" w:rsidRPr="00BE20D3" w:rsidRDefault="00CA48A3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2.23</w:t>
            </w:r>
            <w:r w:rsidR="00966F1A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0.86</w:t>
            </w:r>
            <w:r w:rsidR="0014321C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5.76</w:t>
            </w:r>
            <w:r w:rsidR="00966F1A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9FC91" w14:textId="2EFA050E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0.0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B45D5" w14:textId="64EFB686" w:rsidR="00966F1A" w:rsidRPr="00BE20D3" w:rsidRDefault="00870297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2.38</w:t>
            </w:r>
            <w:r w:rsidR="00966F1A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(1.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02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5.57</w:t>
            </w:r>
            <w:r w:rsidR="00966F1A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2B94C" w14:textId="06A060B1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0.0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45</w:t>
            </w:r>
          </w:p>
        </w:tc>
      </w:tr>
      <w:tr w:rsidR="00966F1A" w:rsidRPr="00BE20D3" w14:paraId="52983FAE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26D0B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cTNM</w:t>
            </w:r>
          </w:p>
          <w:p w14:paraId="2BCE3C6D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cT2N0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0FDFD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C84F7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B818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44BAF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</w:tr>
      <w:tr w:rsidR="00966F1A" w:rsidRPr="00BE20D3" w14:paraId="19EA0648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FDE83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cT3N0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81B70" w14:textId="1312D50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0.6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5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(0.4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1.0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154FB" w14:textId="394895B2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0.0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54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5EAFD" w14:textId="7831A5E2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0.4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4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(0.29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0.6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7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4D987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&lt;</w:t>
            </w:r>
            <w:r w:rsidR="00B0409A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 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0.005</w:t>
            </w:r>
          </w:p>
        </w:tc>
      </w:tr>
      <w:tr w:rsidR="00966F1A" w:rsidRPr="00BE20D3" w14:paraId="24A17FAC" w14:textId="77777777" w:rsidTr="009157B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FC3E9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cT4N0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B8DA0" w14:textId="0E869242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0.3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3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(0.13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0.83)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4EDA5" w14:textId="7D2405D1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0.01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DA777" w14:textId="1F367B29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0.26 (0.11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60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E2F83" w14:textId="77777777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&lt;</w:t>
            </w:r>
            <w:r w:rsidR="00B0409A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 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0.005</w:t>
            </w:r>
          </w:p>
        </w:tc>
      </w:tr>
      <w:tr w:rsidR="00966F1A" w:rsidRPr="00BE20D3" w14:paraId="61C7DC73" w14:textId="77777777" w:rsidTr="00EB27BA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B9D1C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cTxN0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B71AC7" w14:textId="6F9CA839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0.91 (0.6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1.3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7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B3BCE" w14:textId="7EFB6F08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0.6</w:t>
            </w:r>
            <w:r w:rsidR="00CA48A3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821CE3" w14:textId="3E1767FC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1.10 (0.72</w:t>
            </w:r>
            <w:r w:rsidR="009B75EB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–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1.6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8</w:t>
            </w: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AFC24" w14:textId="48A8CE83" w:rsidR="00966F1A" w:rsidRPr="00BE20D3" w:rsidRDefault="00966F1A" w:rsidP="00966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0.6</w:t>
            </w:r>
            <w:r w:rsidR="00870297"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61</w:t>
            </w:r>
          </w:p>
        </w:tc>
      </w:tr>
      <w:tr w:rsidR="00966F1A" w:rsidRPr="00BE20D3" w14:paraId="653708AB" w14:textId="77777777" w:rsidTr="00EB27BA">
        <w:trPr>
          <w:trHeight w:val="330"/>
        </w:trPr>
        <w:tc>
          <w:tcPr>
            <w:tcW w:w="85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610CDB" w14:textId="77777777" w:rsidR="00966F1A" w:rsidRPr="00BE20D3" w:rsidRDefault="00966F1A" w:rsidP="00966F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0"/>
                <w:szCs w:val="20"/>
                <w:lang w:eastAsia="en-GB" w:bidi="ar-SA"/>
              </w:rPr>
              <w:t>ECOG, Eastern Cooperative Oncology Group; GFR, glomerular filtration rate; OR, odds ratio; CI, confidence interval.</w:t>
            </w:r>
          </w:p>
        </w:tc>
      </w:tr>
    </w:tbl>
    <w:p w14:paraId="0B548388" w14:textId="77777777" w:rsidR="00966F1A" w:rsidRPr="00BE20D3" w:rsidRDefault="00966F1A" w:rsidP="008E5552"/>
    <w:p w14:paraId="4446B21A" w14:textId="77777777" w:rsidR="00966F1A" w:rsidRPr="00BE20D3" w:rsidRDefault="00966F1A" w:rsidP="008E5552"/>
    <w:p w14:paraId="672B640A" w14:textId="77777777" w:rsidR="00966F1A" w:rsidRPr="00BE20D3" w:rsidRDefault="00966F1A" w:rsidP="008E5552"/>
    <w:p w14:paraId="06A9B03F" w14:textId="77777777" w:rsidR="00966F1A" w:rsidRPr="00BE20D3" w:rsidRDefault="00966F1A" w:rsidP="008E5552"/>
    <w:p w14:paraId="36DB27D8" w14:textId="77777777" w:rsidR="00B54D51" w:rsidRPr="00BE20D3" w:rsidRDefault="00B54D51" w:rsidP="008E5552"/>
    <w:p w14:paraId="109463D6" w14:textId="77777777" w:rsidR="00B54D51" w:rsidRPr="00BE20D3" w:rsidRDefault="00B54D51" w:rsidP="008E5552"/>
    <w:p w14:paraId="27C6BE78" w14:textId="77777777" w:rsidR="00B54D51" w:rsidRPr="00BE20D3" w:rsidRDefault="00B54D51" w:rsidP="008E5552"/>
    <w:p w14:paraId="0E85BE24" w14:textId="77777777" w:rsidR="00B54D51" w:rsidRPr="00BE20D3" w:rsidRDefault="00B54D51" w:rsidP="008E5552"/>
    <w:p w14:paraId="3BDC1590" w14:textId="77777777" w:rsidR="00B54D51" w:rsidRPr="00BE20D3" w:rsidRDefault="00B54D51" w:rsidP="008E5552"/>
    <w:p w14:paraId="05340EC8" w14:textId="77777777" w:rsidR="00B54D51" w:rsidRPr="00BE20D3" w:rsidRDefault="00B54D51" w:rsidP="008E5552"/>
    <w:p w14:paraId="3927BD7D" w14:textId="77777777" w:rsidR="00B54D51" w:rsidRPr="00BE20D3" w:rsidRDefault="00B54D51" w:rsidP="008E5552"/>
    <w:p w14:paraId="449D2C0B" w14:textId="77777777" w:rsidR="00966F1A" w:rsidRPr="00BE20D3" w:rsidRDefault="00966F1A" w:rsidP="008E5552"/>
    <w:p w14:paraId="5F1CD9A8" w14:textId="0174FD27" w:rsidR="006D5A03" w:rsidRPr="00BE20D3" w:rsidRDefault="006D5A03" w:rsidP="00C67EA6">
      <w:pPr>
        <w:spacing w:after="0"/>
      </w:pPr>
    </w:p>
    <w:tbl>
      <w:tblPr>
        <w:tblW w:w="11083" w:type="dxa"/>
        <w:tblInd w:w="-743" w:type="dxa"/>
        <w:tblLook w:val="04A0" w:firstRow="1" w:lastRow="0" w:firstColumn="1" w:lastColumn="0" w:noHBand="0" w:noVBand="1"/>
      </w:tblPr>
      <w:tblGrid>
        <w:gridCol w:w="2504"/>
        <w:gridCol w:w="1669"/>
        <w:gridCol w:w="1669"/>
        <w:gridCol w:w="1842"/>
        <w:gridCol w:w="756"/>
        <w:gridCol w:w="1887"/>
        <w:gridCol w:w="756"/>
      </w:tblGrid>
      <w:tr w:rsidR="00BE20D3" w:rsidRPr="00BE20D3" w14:paraId="06137249" w14:textId="1E246F11" w:rsidTr="00466EC0">
        <w:trPr>
          <w:trHeight w:val="374"/>
        </w:trPr>
        <w:tc>
          <w:tcPr>
            <w:tcW w:w="1108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D624E4" w14:textId="77777777" w:rsidR="00466EC0" w:rsidRPr="00BE20D3" w:rsidRDefault="00466EC0" w:rsidP="00EB27B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E20D3">
              <w:rPr>
                <w:rFonts w:cs="Times New Roman"/>
                <w:bCs/>
                <w:sz w:val="24"/>
                <w:szCs w:val="24"/>
              </w:rPr>
              <w:lastRenderedPageBreak/>
              <w:t>Supplementary Table 3</w:t>
            </w:r>
          </w:p>
          <w:p w14:paraId="76C5B0B2" w14:textId="0E51E738" w:rsidR="00466EC0" w:rsidRPr="00BE20D3" w:rsidRDefault="00466EC0" w:rsidP="00466EC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E20D3">
              <w:rPr>
                <w:rFonts w:cs="Times New Roman"/>
                <w:bCs/>
                <w:sz w:val="24"/>
                <w:szCs w:val="24"/>
              </w:rPr>
              <w:t>Relapse</w:t>
            </w:r>
          </w:p>
        </w:tc>
      </w:tr>
      <w:tr w:rsidR="00BE20D3" w:rsidRPr="00BE20D3" w14:paraId="641EA281" w14:textId="191899FC" w:rsidTr="00466EC0">
        <w:trPr>
          <w:trHeight w:val="374"/>
        </w:trPr>
        <w:tc>
          <w:tcPr>
            <w:tcW w:w="25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331413FE" w14:textId="77777777" w:rsidR="0033189D" w:rsidRPr="00BE20D3" w:rsidRDefault="0033189D" w:rsidP="00B54D51">
            <w:pPr>
              <w:spacing w:after="0"/>
              <w:rPr>
                <w:rFonts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B6F7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bCs/>
                <w:sz w:val="24"/>
                <w:szCs w:val="24"/>
                <w:lang w:eastAsia="en-GB"/>
              </w:rPr>
              <w:t>GC-4w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458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bCs/>
                <w:sz w:val="24"/>
                <w:szCs w:val="24"/>
                <w:lang w:eastAsia="en-GB"/>
              </w:rPr>
              <w:t>GC-3w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C9CE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A267" w14:textId="77777777" w:rsidR="0033189D" w:rsidRPr="00BE20D3" w:rsidRDefault="0033189D" w:rsidP="00B54D51">
            <w:pPr>
              <w:spacing w:after="0"/>
              <w:rPr>
                <w:rFonts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</w:tcPr>
          <w:p w14:paraId="437B1698" w14:textId="77777777" w:rsidR="0033189D" w:rsidRPr="00BE20D3" w:rsidRDefault="0033189D" w:rsidP="00B54D51">
            <w:pPr>
              <w:spacing w:after="0"/>
              <w:rPr>
                <w:rFonts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5FD81769" w14:textId="77777777" w:rsidR="0033189D" w:rsidRPr="00BE20D3" w:rsidRDefault="0033189D" w:rsidP="00B54D51">
            <w:pPr>
              <w:spacing w:after="0"/>
              <w:rPr>
                <w:rFonts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BE20D3" w:rsidRPr="00BE20D3" w14:paraId="6ED9ED2C" w14:textId="00070033" w:rsidTr="00466EC0">
        <w:trPr>
          <w:trHeight w:val="299"/>
        </w:trPr>
        <w:tc>
          <w:tcPr>
            <w:tcW w:w="25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0E2D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899F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bCs/>
                <w:i/>
                <w:sz w:val="24"/>
                <w:szCs w:val="24"/>
                <w:lang w:eastAsia="en-GB"/>
              </w:rPr>
              <w:t>n</w:t>
            </w:r>
            <w:r w:rsidRPr="00BE20D3">
              <w:rPr>
                <w:rFonts w:cs="Times New Roman"/>
                <w:bCs/>
                <w:sz w:val="24"/>
                <w:szCs w:val="24"/>
                <w:lang w:eastAsia="en-GB"/>
              </w:rPr>
              <w:t xml:space="preserve"> (%)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7839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bCs/>
                <w:i/>
                <w:sz w:val="24"/>
                <w:szCs w:val="24"/>
                <w:lang w:eastAsia="en-GB"/>
              </w:rPr>
              <w:t>n</w:t>
            </w:r>
            <w:r w:rsidRPr="00BE20D3">
              <w:rPr>
                <w:rFonts w:cs="Times New Roman"/>
                <w:bCs/>
                <w:sz w:val="24"/>
                <w:szCs w:val="24"/>
                <w:lang w:eastAsia="en-GB"/>
              </w:rPr>
              <w:t xml:space="preserve"> (%)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E5EB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bCs/>
                <w:sz w:val="24"/>
                <w:szCs w:val="24"/>
                <w:lang w:eastAsia="en-GB"/>
              </w:rPr>
              <w:t>OR (95% CI)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163F96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bCs/>
                <w:i/>
                <w:iCs/>
                <w:sz w:val="24"/>
                <w:szCs w:val="24"/>
                <w:lang w:eastAsia="en-GB"/>
              </w:rPr>
              <w:t>P</w:t>
            </w:r>
            <w:r w:rsidRPr="00BE20D3">
              <w:rPr>
                <w:rFonts w:cs="Times New Roman"/>
                <w:bCs/>
                <w:sz w:val="24"/>
                <w:szCs w:val="24"/>
                <w:lang w:eastAsia="en-GB"/>
              </w:rPr>
              <w:t>-value</w:t>
            </w:r>
          </w:p>
        </w:tc>
        <w:tc>
          <w:tcPr>
            <w:tcW w:w="1887" w:type="dxa"/>
            <w:tcBorders>
              <w:top w:val="nil"/>
              <w:bottom w:val="single" w:sz="4" w:space="0" w:color="auto"/>
            </w:tcBorders>
            <w:vAlign w:val="center"/>
          </w:tcPr>
          <w:p w14:paraId="089247D2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bCs/>
                <w:sz w:val="24"/>
                <w:szCs w:val="24"/>
                <w:lang w:eastAsia="en-GB"/>
              </w:rPr>
              <w:t>aOR</w:t>
            </w:r>
            <w:r w:rsidRPr="00BE20D3">
              <w:rPr>
                <w:rFonts w:cs="Times New Roman"/>
                <w:bCs/>
                <w:sz w:val="24"/>
                <w:szCs w:val="24"/>
                <w:vertAlign w:val="superscript"/>
                <w:lang w:eastAsia="en-GB"/>
              </w:rPr>
              <w:t>a</w:t>
            </w:r>
            <w:r w:rsidRPr="00BE20D3">
              <w:rPr>
                <w:rFonts w:cs="Times New Roman"/>
                <w:bCs/>
                <w:sz w:val="24"/>
                <w:szCs w:val="24"/>
                <w:lang w:eastAsia="en-GB"/>
              </w:rPr>
              <w:t xml:space="preserve"> (95% CI)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279F4AF8" w14:textId="2CB40A95" w:rsidR="0033189D" w:rsidRPr="00BE20D3" w:rsidRDefault="0033189D" w:rsidP="00B54D51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bCs/>
                <w:i/>
                <w:iCs/>
                <w:sz w:val="24"/>
                <w:szCs w:val="24"/>
                <w:lang w:eastAsia="en-GB"/>
              </w:rPr>
              <w:t>P</w:t>
            </w:r>
            <w:r w:rsidRPr="00BE20D3">
              <w:rPr>
                <w:rFonts w:cs="Times New Roman"/>
                <w:b/>
                <w:sz w:val="24"/>
                <w:szCs w:val="24"/>
                <w:lang w:eastAsia="en-GB"/>
              </w:rPr>
              <w:t>-</w:t>
            </w:r>
            <w:r w:rsidRPr="00BE20D3">
              <w:rPr>
                <w:rFonts w:cs="Times New Roman"/>
                <w:bCs/>
                <w:sz w:val="24"/>
                <w:szCs w:val="24"/>
                <w:lang w:eastAsia="en-GB"/>
              </w:rPr>
              <w:t>value</w:t>
            </w:r>
          </w:p>
        </w:tc>
      </w:tr>
      <w:tr w:rsidR="00BE20D3" w:rsidRPr="00BE20D3" w14:paraId="03EDF725" w14:textId="250BC68B" w:rsidTr="00466EC0">
        <w:trPr>
          <w:trHeight w:val="293"/>
        </w:trPr>
        <w:tc>
          <w:tcPr>
            <w:tcW w:w="2504" w:type="dxa"/>
            <w:tcBorders>
              <w:left w:val="nil"/>
            </w:tcBorders>
            <w:shd w:val="clear" w:color="auto" w:fill="auto"/>
            <w:vAlign w:val="bottom"/>
          </w:tcPr>
          <w:p w14:paraId="396C9F6E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Relapse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172D0EEA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85 (34)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36A1D337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129 (28)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930C543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</w:rPr>
              <w:t>0.77 (0.56</w:t>
            </w:r>
            <w:r w:rsidRPr="00BE20D3">
              <w:rPr>
                <w:rFonts w:cs="Times New Roman"/>
                <w:sz w:val="24"/>
                <w:szCs w:val="24"/>
                <w:lang w:eastAsia="en-GB"/>
              </w:rPr>
              <w:t>–</w:t>
            </w:r>
            <w:r w:rsidRPr="00BE20D3">
              <w:rPr>
                <w:rFonts w:cs="Times New Roman"/>
                <w:sz w:val="24"/>
                <w:szCs w:val="24"/>
              </w:rPr>
              <w:t>1.08)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14:paraId="5F0C84D6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0.127</w:t>
            </w:r>
          </w:p>
        </w:tc>
        <w:tc>
          <w:tcPr>
            <w:tcW w:w="1887" w:type="dxa"/>
            <w:vAlign w:val="bottom"/>
          </w:tcPr>
          <w:p w14:paraId="7E50FC5A" w14:textId="14012775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E20D3">
              <w:rPr>
                <w:rFonts w:cs="Times New Roman"/>
                <w:sz w:val="24"/>
                <w:szCs w:val="24"/>
              </w:rPr>
              <w:t>1.38 (0.86</w:t>
            </w:r>
            <w:r w:rsidRPr="00BE20D3">
              <w:rPr>
                <w:rFonts w:cs="Times New Roman"/>
                <w:sz w:val="24"/>
                <w:szCs w:val="24"/>
                <w:lang w:eastAsia="en-GB"/>
              </w:rPr>
              <w:t>–</w:t>
            </w:r>
            <w:r w:rsidRPr="00BE20D3">
              <w:rPr>
                <w:rFonts w:cs="Times New Roman"/>
                <w:sz w:val="24"/>
                <w:szCs w:val="24"/>
              </w:rPr>
              <w:t>2.21)</w:t>
            </w:r>
          </w:p>
        </w:tc>
        <w:tc>
          <w:tcPr>
            <w:tcW w:w="756" w:type="dxa"/>
          </w:tcPr>
          <w:p w14:paraId="4FCC7752" w14:textId="3480E836" w:rsidR="0033189D" w:rsidRPr="00BE20D3" w:rsidRDefault="0033189D" w:rsidP="0033189D">
            <w:pPr>
              <w:spacing w:after="0"/>
              <w:jc w:val="center"/>
              <w:rPr>
                <w:rFonts w:cs="Times New Roman"/>
                <w:sz w:val="24"/>
                <w:szCs w:val="24"/>
                <w:lang w:bidi="ar-SA"/>
              </w:rPr>
            </w:pPr>
            <w:r w:rsidRPr="00BE20D3">
              <w:rPr>
                <w:rFonts w:cs="Times New Roman"/>
                <w:sz w:val="24"/>
                <w:szCs w:val="24"/>
              </w:rPr>
              <w:t>0.177</w:t>
            </w:r>
          </w:p>
        </w:tc>
      </w:tr>
      <w:tr w:rsidR="00BE20D3" w:rsidRPr="00BE20D3" w14:paraId="62DC4BCE" w14:textId="720A60CC" w:rsidTr="00466EC0">
        <w:trPr>
          <w:trHeight w:val="63"/>
        </w:trPr>
        <w:tc>
          <w:tcPr>
            <w:tcW w:w="250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B2EF006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 xml:space="preserve">   Relapse during year 1</w:t>
            </w:r>
          </w:p>
        </w:tc>
        <w:tc>
          <w:tcPr>
            <w:tcW w:w="166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BB0F1D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45 (53)</w:t>
            </w:r>
          </w:p>
        </w:tc>
        <w:tc>
          <w:tcPr>
            <w:tcW w:w="166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D3FABD1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68 (54)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EAF5A6D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2CD7D8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  <w:tcBorders>
              <w:top w:val="nil"/>
            </w:tcBorders>
            <w:vAlign w:val="bottom"/>
          </w:tcPr>
          <w:p w14:paraId="7B6167E9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1330746A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</w:tr>
      <w:tr w:rsidR="00BE20D3" w:rsidRPr="00BE20D3" w14:paraId="52E16BAA" w14:textId="44EEB530" w:rsidTr="00466EC0">
        <w:trPr>
          <w:trHeight w:val="299"/>
        </w:trPr>
        <w:tc>
          <w:tcPr>
            <w:tcW w:w="250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5508E9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 xml:space="preserve">   Relapse during year 2</w:t>
            </w:r>
          </w:p>
        </w:tc>
        <w:tc>
          <w:tcPr>
            <w:tcW w:w="166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1439BC7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25 (29)</w:t>
            </w:r>
          </w:p>
        </w:tc>
        <w:tc>
          <w:tcPr>
            <w:tcW w:w="166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9BBDF90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41 (33)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7C489E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5FA9CCE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  <w:tcBorders>
              <w:top w:val="nil"/>
            </w:tcBorders>
            <w:vAlign w:val="bottom"/>
          </w:tcPr>
          <w:p w14:paraId="3A5E68A6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14A9D280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</w:tr>
      <w:tr w:rsidR="00BE20D3" w:rsidRPr="00BE20D3" w14:paraId="46BAA083" w14:textId="51FD26BB" w:rsidTr="00466EC0">
        <w:trPr>
          <w:trHeight w:val="299"/>
        </w:trPr>
        <w:tc>
          <w:tcPr>
            <w:tcW w:w="250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EC3DEA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 xml:space="preserve">   Relapse during year 3</w:t>
            </w:r>
          </w:p>
        </w:tc>
        <w:tc>
          <w:tcPr>
            <w:tcW w:w="166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E0FF5B9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7 (8)</w:t>
            </w:r>
          </w:p>
        </w:tc>
        <w:tc>
          <w:tcPr>
            <w:tcW w:w="166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52B17E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9 (7)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00F36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043554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  <w:tcBorders>
              <w:top w:val="nil"/>
            </w:tcBorders>
            <w:vAlign w:val="center"/>
          </w:tcPr>
          <w:p w14:paraId="5A7E9F85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77C3B08B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</w:tr>
      <w:tr w:rsidR="00BE20D3" w:rsidRPr="00BE20D3" w14:paraId="43D70233" w14:textId="2958B1D1" w:rsidTr="00466EC0">
        <w:trPr>
          <w:trHeight w:val="299"/>
        </w:trPr>
        <w:tc>
          <w:tcPr>
            <w:tcW w:w="250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AC8A59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 xml:space="preserve">   Relapse after year 3</w:t>
            </w:r>
          </w:p>
        </w:tc>
        <w:tc>
          <w:tcPr>
            <w:tcW w:w="166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6443A1E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8 (9)</w:t>
            </w:r>
          </w:p>
        </w:tc>
        <w:tc>
          <w:tcPr>
            <w:tcW w:w="166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2767D2C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7 (6)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6ACD223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063154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  <w:tcBorders>
              <w:top w:val="nil"/>
            </w:tcBorders>
            <w:vAlign w:val="center"/>
          </w:tcPr>
          <w:p w14:paraId="1B9F283A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4AAA795D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</w:tr>
      <w:tr w:rsidR="00BE20D3" w:rsidRPr="00BE20D3" w14:paraId="2F8F4FDF" w14:textId="08FEC7D8" w:rsidTr="00466EC0">
        <w:trPr>
          <w:trHeight w:val="299"/>
        </w:trPr>
        <w:tc>
          <w:tcPr>
            <w:tcW w:w="250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A7C4328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C292D32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2B7C4EF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0AE2B5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FA82A73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  <w:tcBorders>
              <w:top w:val="nil"/>
            </w:tcBorders>
            <w:vAlign w:val="center"/>
          </w:tcPr>
          <w:p w14:paraId="41713872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314561E4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E20D3" w:rsidRPr="00BE20D3" w14:paraId="5B86CEA0" w14:textId="4DC9390D" w:rsidTr="00466EC0">
        <w:trPr>
          <w:trHeight w:val="299"/>
        </w:trPr>
        <w:tc>
          <w:tcPr>
            <w:tcW w:w="2504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7F7EB6A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 xml:space="preserve">Time from chemo start </w:t>
            </w:r>
          </w:p>
          <w:p w14:paraId="6D0F0D55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to relapse, months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757F6F2F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34D96146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275965F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</w:tcPr>
          <w:p w14:paraId="4416691E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bottom"/>
          </w:tcPr>
          <w:p w14:paraId="2ACB7CFD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</w:tcPr>
          <w:p w14:paraId="3B9E7DAA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</w:tr>
      <w:tr w:rsidR="00BE20D3" w:rsidRPr="00BE20D3" w14:paraId="30305650" w14:textId="4A47C9B5" w:rsidTr="00466EC0">
        <w:trPr>
          <w:trHeight w:val="299"/>
        </w:trPr>
        <w:tc>
          <w:tcPr>
            <w:tcW w:w="2504" w:type="dxa"/>
            <w:tcBorders>
              <w:top w:val="nil"/>
              <w:left w:val="nil"/>
            </w:tcBorders>
            <w:shd w:val="clear" w:color="auto" w:fill="auto"/>
            <w:noWrap/>
          </w:tcPr>
          <w:p w14:paraId="5DB1AC5C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 xml:space="preserve">   Median (range)</w:t>
            </w:r>
          </w:p>
        </w:tc>
        <w:tc>
          <w:tcPr>
            <w:tcW w:w="1669" w:type="dxa"/>
            <w:tcBorders>
              <w:top w:val="nil"/>
            </w:tcBorders>
            <w:shd w:val="clear" w:color="auto" w:fill="auto"/>
            <w:noWrap/>
          </w:tcPr>
          <w:p w14:paraId="042E3645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11.4 (2.5–65.2)</w:t>
            </w:r>
          </w:p>
        </w:tc>
        <w:tc>
          <w:tcPr>
            <w:tcW w:w="166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BE4974E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11.3 (2.3–66.9)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8D8BEB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03D5E28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14:paraId="5D520FAD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3F12149F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</w:tr>
      <w:tr w:rsidR="00BE20D3" w:rsidRPr="00BE20D3" w14:paraId="25DA7309" w14:textId="33ADF8DF" w:rsidTr="00466EC0">
        <w:trPr>
          <w:trHeight w:val="299"/>
        </w:trPr>
        <w:tc>
          <w:tcPr>
            <w:tcW w:w="2504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96BF535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 xml:space="preserve">Time from relapse to </w:t>
            </w:r>
          </w:p>
          <w:p w14:paraId="4DAACA4B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death, months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2C1F897F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50EA9657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2967334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</w:tcPr>
          <w:p w14:paraId="70CE656F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39164178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4314613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20D3" w:rsidRPr="00BE20D3" w14:paraId="352938E6" w14:textId="615A102E" w:rsidTr="00466EC0">
        <w:trPr>
          <w:trHeight w:val="299"/>
        </w:trPr>
        <w:tc>
          <w:tcPr>
            <w:tcW w:w="25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87BDCF6" w14:textId="77777777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 xml:space="preserve">   Median (range)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2D8A827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6.2 (0.03–39.0)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B7B164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4"/>
                <w:szCs w:val="24"/>
                <w:lang w:eastAsia="en-GB"/>
              </w:rPr>
              <w:t>5.1 (0.2–28.0)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1D1F46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458105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  <w:tcBorders>
              <w:top w:val="nil"/>
              <w:bottom w:val="single" w:sz="4" w:space="0" w:color="auto"/>
            </w:tcBorders>
          </w:tcPr>
          <w:p w14:paraId="1B736653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572BA746" w14:textId="77777777" w:rsidR="0033189D" w:rsidRPr="00BE20D3" w:rsidRDefault="0033189D" w:rsidP="00B54D51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</w:p>
        </w:tc>
      </w:tr>
      <w:tr w:rsidR="00BE20D3" w:rsidRPr="00BE20D3" w14:paraId="397F3502" w14:textId="40BD1E38" w:rsidTr="00466EC0">
        <w:trPr>
          <w:trHeight w:val="299"/>
        </w:trPr>
        <w:tc>
          <w:tcPr>
            <w:tcW w:w="10327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929F" w14:textId="77777777" w:rsidR="0033189D" w:rsidRPr="00BE20D3" w:rsidRDefault="0033189D" w:rsidP="00B54D51">
            <w:pPr>
              <w:spacing w:after="0"/>
              <w:rPr>
                <w:rFonts w:cs="Times New Roman"/>
                <w:sz w:val="20"/>
              </w:rPr>
            </w:pPr>
            <w:r w:rsidRPr="00BE20D3">
              <w:rPr>
                <w:rFonts w:cs="Times New Roman"/>
                <w:sz w:val="20"/>
              </w:rPr>
              <w:t xml:space="preserve">Data are </w:t>
            </w:r>
            <w:r w:rsidRPr="00BE20D3">
              <w:rPr>
                <w:rFonts w:cs="Times New Roman"/>
                <w:i/>
                <w:sz w:val="20"/>
              </w:rPr>
              <w:t>n</w:t>
            </w:r>
            <w:r w:rsidRPr="00BE20D3">
              <w:rPr>
                <w:rFonts w:cs="Times New Roman"/>
                <w:sz w:val="20"/>
              </w:rPr>
              <w:t xml:space="preserve"> (%), except where indicated.</w:t>
            </w:r>
          </w:p>
          <w:p w14:paraId="719D80AD" w14:textId="77777777" w:rsidR="0033189D" w:rsidRPr="00BE20D3" w:rsidRDefault="0033189D" w:rsidP="00B54D51">
            <w:pPr>
              <w:spacing w:after="0"/>
              <w:rPr>
                <w:rFonts w:cs="Times New Roman"/>
                <w:sz w:val="20"/>
                <w:lang w:eastAsia="en-GB"/>
              </w:rPr>
            </w:pPr>
            <w:r w:rsidRPr="00BE20D3">
              <w:rPr>
                <w:rFonts w:cs="Times New Roman"/>
                <w:sz w:val="20"/>
                <w:vertAlign w:val="superscript"/>
                <w:lang w:eastAsia="en-GB"/>
              </w:rPr>
              <w:t>a</w:t>
            </w:r>
            <w:r w:rsidRPr="00BE20D3">
              <w:rPr>
                <w:rFonts w:cs="Times New Roman"/>
                <w:sz w:val="20"/>
                <w:lang w:eastAsia="en-GB"/>
              </w:rPr>
              <w:t>Adjusted for calendar period, age, sex, ECOG, GFR, and clinical stage.</w:t>
            </w:r>
          </w:p>
          <w:p w14:paraId="425E5F6A" w14:textId="6DEF621E" w:rsidR="0033189D" w:rsidRPr="00BE20D3" w:rsidRDefault="0033189D" w:rsidP="00B54D51">
            <w:pPr>
              <w:spacing w:after="0"/>
              <w:rPr>
                <w:rFonts w:cs="Times New Roman"/>
                <w:sz w:val="24"/>
                <w:szCs w:val="24"/>
                <w:lang w:eastAsia="en-GB"/>
              </w:rPr>
            </w:pPr>
            <w:r w:rsidRPr="00BE20D3">
              <w:rPr>
                <w:rFonts w:cs="Times New Roman"/>
                <w:sz w:val="20"/>
                <w:lang w:eastAsia="en-GB"/>
              </w:rPr>
              <w:t>OR, odds ratio; aOR, adjusted odds ratio; CI, confidence interval.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nil"/>
            </w:tcBorders>
          </w:tcPr>
          <w:p w14:paraId="323D1280" w14:textId="77777777" w:rsidR="0033189D" w:rsidRPr="00BE20D3" w:rsidRDefault="0033189D" w:rsidP="00B54D51">
            <w:pPr>
              <w:spacing w:after="0"/>
              <w:rPr>
                <w:rFonts w:cs="Times New Roman"/>
                <w:sz w:val="20"/>
              </w:rPr>
            </w:pPr>
          </w:p>
        </w:tc>
      </w:tr>
    </w:tbl>
    <w:p w14:paraId="60215CD9" w14:textId="77777777" w:rsidR="00966F1A" w:rsidRPr="00BE20D3" w:rsidRDefault="00966F1A" w:rsidP="008E5552"/>
    <w:p w14:paraId="7AF3E9D7" w14:textId="77777777" w:rsidR="00966F1A" w:rsidRPr="00BE20D3" w:rsidRDefault="00966F1A" w:rsidP="008E5552"/>
    <w:p w14:paraId="7A5EC45A" w14:textId="77777777" w:rsidR="00966F1A" w:rsidRPr="00BE20D3" w:rsidRDefault="00966F1A" w:rsidP="008E5552"/>
    <w:p w14:paraId="209FBC97" w14:textId="77777777" w:rsidR="00966F1A" w:rsidRPr="00BE20D3" w:rsidRDefault="00966F1A" w:rsidP="008E5552"/>
    <w:p w14:paraId="2B12A521" w14:textId="77777777" w:rsidR="00966F1A" w:rsidRPr="00BE20D3" w:rsidRDefault="00966F1A" w:rsidP="008E5552"/>
    <w:p w14:paraId="0555A647" w14:textId="77777777" w:rsidR="00966F1A" w:rsidRPr="00BE20D3" w:rsidRDefault="00966F1A" w:rsidP="008E5552"/>
    <w:p w14:paraId="41D8A99D" w14:textId="77777777" w:rsidR="005B1E0D" w:rsidRPr="00BE20D3" w:rsidRDefault="005B1E0D" w:rsidP="008E5552"/>
    <w:p w14:paraId="2FEFD23D" w14:textId="77777777" w:rsidR="005B1E0D" w:rsidRPr="00BE20D3" w:rsidRDefault="005B1E0D" w:rsidP="008E5552"/>
    <w:p w14:paraId="1E613EB6" w14:textId="77777777" w:rsidR="005B1E0D" w:rsidRPr="00BE20D3" w:rsidRDefault="005B1E0D" w:rsidP="008E5552"/>
    <w:p w14:paraId="13AF89B6" w14:textId="77777777" w:rsidR="005B1E0D" w:rsidRPr="00BE20D3" w:rsidRDefault="005B1E0D" w:rsidP="008E5552"/>
    <w:p w14:paraId="5042CA6E" w14:textId="77777777" w:rsidR="005B1E0D" w:rsidRPr="00BE20D3" w:rsidRDefault="005B1E0D" w:rsidP="008E5552"/>
    <w:p w14:paraId="2D5CCA75" w14:textId="77777777" w:rsidR="005B1E0D" w:rsidRPr="00BE20D3" w:rsidRDefault="005B1E0D" w:rsidP="008E5552"/>
    <w:p w14:paraId="5BCFC4F1" w14:textId="77777777" w:rsidR="005B1E0D" w:rsidRPr="00BE20D3" w:rsidRDefault="005B1E0D" w:rsidP="008E5552"/>
    <w:p w14:paraId="4CC3349B" w14:textId="77777777" w:rsidR="005B1E0D" w:rsidRPr="00BE20D3" w:rsidRDefault="005B1E0D" w:rsidP="008E5552"/>
    <w:p w14:paraId="77C5FD17" w14:textId="77777777" w:rsidR="005B1E0D" w:rsidRPr="00BE20D3" w:rsidRDefault="005B1E0D" w:rsidP="008E5552"/>
    <w:p w14:paraId="018B52F2" w14:textId="77777777" w:rsidR="005B1E0D" w:rsidRPr="00BE20D3" w:rsidRDefault="005B1E0D" w:rsidP="008E5552"/>
    <w:p w14:paraId="58F9BD7E" w14:textId="77777777" w:rsidR="005B1E0D" w:rsidRPr="00BE20D3" w:rsidRDefault="005B1E0D" w:rsidP="008E5552"/>
    <w:p w14:paraId="7FE771B9" w14:textId="77777777" w:rsidR="005B1E0D" w:rsidRPr="00BE20D3" w:rsidRDefault="005B1E0D" w:rsidP="008E5552"/>
    <w:p w14:paraId="6D02C189" w14:textId="77777777" w:rsidR="005B1E0D" w:rsidRPr="00BE20D3" w:rsidRDefault="005B1E0D" w:rsidP="008E5552"/>
    <w:p w14:paraId="1DC7A460" w14:textId="77777777" w:rsidR="005B1E0D" w:rsidRPr="00BE20D3" w:rsidRDefault="005B1E0D" w:rsidP="008E5552"/>
    <w:p w14:paraId="63ACE47F" w14:textId="56B6D8F3" w:rsidR="00A15808" w:rsidRPr="00BE20D3" w:rsidRDefault="00A15808" w:rsidP="008E5552"/>
    <w:p w14:paraId="3FADBE71" w14:textId="77777777" w:rsidR="00A15808" w:rsidRPr="00BE20D3" w:rsidRDefault="00A15808" w:rsidP="008E5552"/>
    <w:p w14:paraId="38B5419D" w14:textId="1CA302F9" w:rsidR="00A15808" w:rsidRPr="00BE20D3" w:rsidRDefault="00A15808" w:rsidP="008E5552"/>
    <w:tbl>
      <w:tblPr>
        <w:tblStyle w:val="Tabellrutnt4"/>
        <w:tblW w:w="8598" w:type="dxa"/>
        <w:tblLayout w:type="fixed"/>
        <w:tblLook w:val="04A0" w:firstRow="1" w:lastRow="0" w:firstColumn="1" w:lastColumn="0" w:noHBand="0" w:noVBand="1"/>
      </w:tblPr>
      <w:tblGrid>
        <w:gridCol w:w="2835"/>
        <w:gridCol w:w="1936"/>
        <w:gridCol w:w="1985"/>
        <w:gridCol w:w="1842"/>
      </w:tblGrid>
      <w:tr w:rsidR="00A15808" w:rsidRPr="00BE20D3" w14:paraId="35A76407" w14:textId="77777777" w:rsidTr="0033189D">
        <w:tc>
          <w:tcPr>
            <w:tcW w:w="8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95BF4" w14:textId="11104D7C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Supplementary</w:t>
            </w:r>
            <w:r w:rsidR="003F357E" w:rsidRPr="00BE20D3">
              <w:rPr>
                <w:rStyle w:val="Kommentarsreferens"/>
                <w:rFonts w:eastAsia="Times New Roman"/>
                <w:lang w:eastAsia="sv-SE"/>
              </w:rPr>
              <w:t xml:space="preserve"> </w:t>
            </w: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Table 4</w:t>
            </w:r>
          </w:p>
          <w:p w14:paraId="4A298385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Multivariable analysis of factors predicting survival</w:t>
            </w:r>
          </w:p>
        </w:tc>
      </w:tr>
      <w:tr w:rsidR="00A15808" w:rsidRPr="00BE20D3" w14:paraId="06E43DBD" w14:textId="77777777" w:rsidTr="0033189D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52ACB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37AE2C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All-cause survival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21B4B6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Bladder-cancer-specific survival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E8515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Relapse-free survival</w:t>
            </w:r>
          </w:p>
        </w:tc>
      </w:tr>
      <w:tr w:rsidR="00A15808" w:rsidRPr="00BE20D3" w14:paraId="4DCE8740" w14:textId="77777777" w:rsidTr="0033189D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13D98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4EA6C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HR (95% CI)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23B55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HR (95% CI)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AD65D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HR (95% CI)</w:t>
            </w:r>
          </w:p>
        </w:tc>
      </w:tr>
      <w:tr w:rsidR="00A15808" w:rsidRPr="00BE20D3" w14:paraId="75E9B5BF" w14:textId="77777777" w:rsidTr="0033189D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277772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  <w:t>Chemotherapy regimen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1E180C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8D50B5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5E337A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 w:bidi="ar-SA"/>
              </w:rPr>
            </w:pPr>
          </w:p>
        </w:tc>
      </w:tr>
      <w:tr w:rsidR="00A15808" w:rsidRPr="00BE20D3" w14:paraId="0B7A34A7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E45D8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GC-4w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A20D9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AF335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111F2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</w:tr>
      <w:tr w:rsidR="00A15808" w:rsidRPr="00BE20D3" w14:paraId="2ECFCC48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2A5EF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GC-3w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4B5AA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1.36 (0.89–2.07)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A0D8D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1.30 (0.82–2.04)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6CF69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1.24 (0.84–1.84)</w:t>
            </w:r>
          </w:p>
        </w:tc>
      </w:tr>
      <w:tr w:rsidR="00A15808" w:rsidRPr="00BE20D3" w14:paraId="42740013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CB787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Treatment calendar period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99EC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2D185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CAC8A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</w:tr>
      <w:tr w:rsidR="00A15808" w:rsidRPr="00BE20D3" w14:paraId="3B6D5148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3BFDA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2010–2012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3FE11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68CFF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BDCAB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</w:tr>
      <w:tr w:rsidR="00A15808" w:rsidRPr="00BE20D3" w14:paraId="5BBE4975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403BB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2013–2015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00F33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0.87 (0.53–1.43)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3F183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0.86 (0.51–1.46)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53490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0.70 (0.44–1.09)</w:t>
            </w:r>
          </w:p>
        </w:tc>
      </w:tr>
      <w:tr w:rsidR="00A15808" w:rsidRPr="00BE20D3" w14:paraId="000E55F8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502D8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2016–2018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ADD2D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0.79 (0.47–1.35)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F6D7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0.81 (0.46–1.43)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17ABD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0.72 (0.45–1.16)</w:t>
            </w:r>
          </w:p>
        </w:tc>
      </w:tr>
      <w:tr w:rsidR="00A15808" w:rsidRPr="00BE20D3" w14:paraId="70A3D52A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4AC23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Age interval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9886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4440A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31B1D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</w:tr>
      <w:tr w:rsidR="00A15808" w:rsidRPr="00BE20D3" w14:paraId="09C58815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59DD9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34–59 years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575C3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36AD8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6B25E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</w:tr>
      <w:tr w:rsidR="00A15808" w:rsidRPr="00BE20D3" w14:paraId="326BAD5F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24F7D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60–69 years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061A6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1.00 (0.68–1.45)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F053C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0.93 (0.63–1.38)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7FCC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0.82 (0.58–1.15)</w:t>
            </w:r>
          </w:p>
        </w:tc>
      </w:tr>
      <w:tr w:rsidR="00A15808" w:rsidRPr="00BE20D3" w14:paraId="3641DBFC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6DD71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70–80 years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A2047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0.90 (0.59–1.37)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510AB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0.79 (0.50–1.24)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D57E6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0.73 (0.50–1.08)</w:t>
            </w:r>
          </w:p>
        </w:tc>
      </w:tr>
      <w:tr w:rsidR="00A15808" w:rsidRPr="00BE20D3" w14:paraId="6428BDFF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12CB0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Sex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C231F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C252B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AB257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</w:tr>
      <w:tr w:rsidR="00A15808" w:rsidRPr="00BE20D3" w14:paraId="3DBCD249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DCC5C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Male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5AE67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07C1D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61E15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</w:tr>
      <w:tr w:rsidR="00A15808" w:rsidRPr="00BE20D3" w14:paraId="470D9D0D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C1F60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Female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C6C16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1.66 (1.22–2.26)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B430A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1.77 (1.27–2.46)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78F35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1.81 (1.36–2.42)</w:t>
            </w:r>
          </w:p>
        </w:tc>
      </w:tr>
      <w:tr w:rsidR="00A15808" w:rsidRPr="00BE20D3" w14:paraId="50D54F7B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EC96C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ECOG performance status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21BF0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88A7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52690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</w:tr>
      <w:tr w:rsidR="00A15808" w:rsidRPr="00BE20D3" w14:paraId="0B82CDFA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7147A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94A4A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3B4AD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728BD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</w:tr>
      <w:tr w:rsidR="00A15808" w:rsidRPr="00BE20D3" w14:paraId="58BBEBB1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B834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6832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1.24 (0.79–1.93)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9470A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1.22 (0.76–1.96)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734A8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1.30 (0.86–1.95)</w:t>
            </w:r>
          </w:p>
        </w:tc>
      </w:tr>
      <w:tr w:rsidR="00A15808" w:rsidRPr="00BE20D3" w14:paraId="62C7096C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DDD43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missing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E25C4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1.12 (0.59–2.10)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B7C30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0.82 (0.38–1.79)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808D1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0.83 (0.42–1.66)</w:t>
            </w:r>
          </w:p>
        </w:tc>
      </w:tr>
      <w:tr w:rsidR="00A15808" w:rsidRPr="00BE20D3" w14:paraId="2E4AE030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169BA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GFR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1B0D9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A8271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B34F2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</w:tr>
      <w:tr w:rsidR="00A15808" w:rsidRPr="00BE20D3" w14:paraId="4D4F3A98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754BA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&lt; 60 ml/min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A1B65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9B189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C7EF5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</w:tr>
      <w:tr w:rsidR="00A15808" w:rsidRPr="00BE20D3" w14:paraId="73CD733E" w14:textId="77777777" w:rsidTr="0033189D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7BEE5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≥ 60 ml/min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343B0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0.58 (0.32–1.04)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89161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0.60 (0.32–1.13)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DF2ED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0.54 (0.31–0.94)</w:t>
            </w:r>
          </w:p>
        </w:tc>
      </w:tr>
      <w:tr w:rsidR="00A15808" w:rsidRPr="00BE20D3" w14:paraId="292C05B0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B092F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cTNM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C2D10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823F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69703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</w:tr>
      <w:tr w:rsidR="00A15808" w:rsidRPr="00BE20D3" w14:paraId="3BC64419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3023D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cT2N0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94B5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AC695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1325E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</w:t>
            </w:r>
          </w:p>
        </w:tc>
      </w:tr>
      <w:tr w:rsidR="00A15808" w:rsidRPr="00BE20D3" w14:paraId="0CF068E4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F47FA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cT3N0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913F0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1.48 (1.01–2.18)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EE163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1.62 (1.07–2.45)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96EE7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1.37 (0.95–1.96)</w:t>
            </w:r>
          </w:p>
        </w:tc>
      </w:tr>
      <w:tr w:rsidR="00A15808" w:rsidRPr="00BE20D3" w14:paraId="62710CB0" w14:textId="77777777" w:rsidTr="0033189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4A58D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cT4N0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114D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2.13 (1.18–3.85)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49336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2.41 (1.29–4.49)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0491A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1.97 (1.13–3.44)</w:t>
            </w:r>
          </w:p>
        </w:tc>
      </w:tr>
      <w:tr w:rsidR="00A15808" w:rsidRPr="00BE20D3" w14:paraId="489B9BC0" w14:textId="77777777" w:rsidTr="0033189D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09627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 xml:space="preserve">   cTxN0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D2451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0.87 (0.57–1.33)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B72292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1.04 (0.66–1.62)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631A6" w14:textId="77777777" w:rsidR="00A15808" w:rsidRPr="00BE20D3" w:rsidRDefault="00A15808" w:rsidP="00331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4"/>
                <w:szCs w:val="24"/>
                <w:lang w:eastAsia="en-GB" w:bidi="ar-SA"/>
              </w:rPr>
              <w:t>0.90 (0.60–1.34)</w:t>
            </w:r>
          </w:p>
        </w:tc>
      </w:tr>
      <w:tr w:rsidR="00A15808" w:rsidRPr="00BE20D3" w14:paraId="2DF6B9DC" w14:textId="77777777" w:rsidTr="0033189D">
        <w:tc>
          <w:tcPr>
            <w:tcW w:w="85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B2E48D" w14:textId="77777777" w:rsidR="00A15808" w:rsidRPr="00BE20D3" w:rsidRDefault="00A15808" w:rsidP="0033189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GB" w:bidi="ar-SA"/>
              </w:rPr>
            </w:pPr>
            <w:r w:rsidRPr="00BE20D3">
              <w:rPr>
                <w:rFonts w:ascii="Times New Roman" w:hAnsi="Times New Roman" w:cs="Times New Roman"/>
                <w:sz w:val="20"/>
                <w:szCs w:val="20"/>
                <w:lang w:eastAsia="en-GB" w:bidi="ar-SA"/>
              </w:rPr>
              <w:t xml:space="preserve">HR, hazard ratio; CI, confidence interval; ECOG PS, Eastern Cooperative Oncology Group </w:t>
            </w:r>
            <w:r w:rsidRPr="00BE20D3">
              <w:rPr>
                <w:rFonts w:ascii="Times New Roman" w:hAnsi="Times New Roman" w:cs="Times New Roman"/>
                <w:bCs/>
                <w:sz w:val="20"/>
                <w:szCs w:val="20"/>
                <w:lang w:eastAsia="en-GB" w:bidi="ar-SA"/>
              </w:rPr>
              <w:t>performance status</w:t>
            </w:r>
            <w:r w:rsidRPr="00BE20D3">
              <w:rPr>
                <w:rFonts w:ascii="Times New Roman" w:hAnsi="Times New Roman" w:cs="Times New Roman"/>
                <w:sz w:val="20"/>
                <w:szCs w:val="20"/>
                <w:lang w:eastAsia="en-GB" w:bidi="ar-SA"/>
              </w:rPr>
              <w:t>; GFR, glomerular filtration rate.</w:t>
            </w:r>
          </w:p>
        </w:tc>
      </w:tr>
    </w:tbl>
    <w:p w14:paraId="34B5C341" w14:textId="77777777" w:rsidR="00A15808" w:rsidRPr="00BE20D3" w:rsidRDefault="00A15808" w:rsidP="008E5552"/>
    <w:sectPr w:rsidR="00A15808" w:rsidRPr="00BE20D3" w:rsidSect="008E55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39EC" w14:textId="77777777" w:rsidR="00B025DF" w:rsidRDefault="00B025DF">
      <w:r>
        <w:separator/>
      </w:r>
    </w:p>
  </w:endnote>
  <w:endnote w:type="continuationSeparator" w:id="0">
    <w:p w14:paraId="7C778CBD" w14:textId="77777777" w:rsidR="00B025DF" w:rsidRDefault="00B0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2851" w14:textId="77777777" w:rsidR="00466EC0" w:rsidRPr="00ED4D71" w:rsidRDefault="00466EC0" w:rsidP="0044133B">
    <w:pPr>
      <w:pStyle w:val="Sidfot"/>
      <w:rPr>
        <w:szCs w:val="16"/>
      </w:rPr>
    </w:pPr>
    <w:r>
      <w:rPr>
        <w:rStyle w:val="Sidnummer"/>
        <w:szCs w:val="16"/>
      </w:rPr>
      <w:tab/>
    </w:r>
    <w:r>
      <w:rPr>
        <w:rStyle w:val="Sidnummer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DBAE5" w14:textId="77777777" w:rsidR="00466EC0" w:rsidRPr="00ED4D71" w:rsidRDefault="00466EC0" w:rsidP="0044133B">
    <w:pPr>
      <w:pStyle w:val="Sidfot"/>
      <w:rPr>
        <w:szCs w:val="16"/>
      </w:rPr>
    </w:pPr>
    <w:r>
      <w:rPr>
        <w:rStyle w:val="Sidnummer"/>
        <w:szCs w:val="16"/>
      </w:rPr>
      <w:tab/>
    </w:r>
    <w:r>
      <w:rPr>
        <w:rStyle w:val="Sidnummer"/>
        <w:szCs w:val="16"/>
      </w:rPr>
      <w:tab/>
    </w:r>
    <w:r>
      <w:rPr>
        <w:rStyle w:val="Sidnummer"/>
        <w:szCs w:val="16"/>
      </w:rPr>
      <w:tab/>
    </w:r>
    <w:r w:rsidRPr="00ED4D71">
      <w:rPr>
        <w:rStyle w:val="Sidnummer"/>
        <w:szCs w:val="16"/>
      </w:rPr>
      <w:t xml:space="preserve">Sida: </w:t>
    </w:r>
    <w:r w:rsidRPr="00ED4D71">
      <w:rPr>
        <w:rStyle w:val="Sidnummer"/>
        <w:szCs w:val="16"/>
      </w:rPr>
      <w:fldChar w:fldCharType="begin"/>
    </w:r>
    <w:r w:rsidRPr="00ED4D71">
      <w:rPr>
        <w:rStyle w:val="Sidnummer"/>
        <w:szCs w:val="16"/>
      </w:rPr>
      <w:instrText xml:space="preserve"> PAGE </w:instrText>
    </w:r>
    <w:r w:rsidRPr="00ED4D71">
      <w:rPr>
        <w:rStyle w:val="Sidnummer"/>
        <w:szCs w:val="16"/>
      </w:rPr>
      <w:fldChar w:fldCharType="separate"/>
    </w:r>
    <w:r>
      <w:rPr>
        <w:rStyle w:val="Sidnummer"/>
        <w:noProof/>
        <w:szCs w:val="16"/>
      </w:rPr>
      <w:t>1</w:t>
    </w:r>
    <w:r w:rsidRPr="00ED4D71">
      <w:rPr>
        <w:rStyle w:val="Sidnummer"/>
        <w:szCs w:val="16"/>
      </w:rPr>
      <w:fldChar w:fldCharType="end"/>
    </w:r>
    <w:r w:rsidRPr="00ED4D71">
      <w:rPr>
        <w:rStyle w:val="Sidnummer"/>
        <w:szCs w:val="16"/>
      </w:rPr>
      <w:t xml:space="preserve"> (</w:t>
    </w:r>
    <w:r w:rsidRPr="00ED4D71">
      <w:rPr>
        <w:rStyle w:val="Sidnummer"/>
        <w:szCs w:val="16"/>
      </w:rPr>
      <w:fldChar w:fldCharType="begin"/>
    </w:r>
    <w:r w:rsidRPr="00ED4D71">
      <w:rPr>
        <w:rStyle w:val="Sidnummer"/>
        <w:szCs w:val="16"/>
      </w:rPr>
      <w:instrText xml:space="preserve"> NUMPAGES </w:instrText>
    </w:r>
    <w:r w:rsidRPr="00ED4D71">
      <w:rPr>
        <w:rStyle w:val="Sidnummer"/>
        <w:szCs w:val="16"/>
      </w:rPr>
      <w:fldChar w:fldCharType="separate"/>
    </w:r>
    <w:r>
      <w:rPr>
        <w:rStyle w:val="Sidnummer"/>
        <w:noProof/>
        <w:szCs w:val="16"/>
      </w:rPr>
      <w:t>2</w:t>
    </w:r>
    <w:r w:rsidRPr="00ED4D71">
      <w:rPr>
        <w:rStyle w:val="Sidnummer"/>
        <w:szCs w:val="16"/>
      </w:rPr>
      <w:fldChar w:fldCharType="end"/>
    </w:r>
    <w:r w:rsidRPr="00ED4D71">
      <w:rPr>
        <w:rStyle w:val="Sidnummer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C123B" w14:textId="77777777" w:rsidR="00B025DF" w:rsidRDefault="00B025DF">
      <w:r>
        <w:separator/>
      </w:r>
    </w:p>
  </w:footnote>
  <w:footnote w:type="continuationSeparator" w:id="0">
    <w:p w14:paraId="408361BD" w14:textId="77777777" w:rsidR="00B025DF" w:rsidRDefault="00B0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07689" w14:textId="77777777" w:rsidR="00466EC0" w:rsidRDefault="00466EC0">
    <w:pPr>
      <w:pStyle w:val="Sidhuvud"/>
    </w:pPr>
  </w:p>
  <w:p w14:paraId="41A07243" w14:textId="77777777" w:rsidR="00466EC0" w:rsidRDefault="00466E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189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845"/>
      <w:gridCol w:w="2344"/>
    </w:tblGrid>
    <w:tr w:rsidR="00466EC0" w:rsidRPr="0044133B" w14:paraId="6F65A9CC" w14:textId="77777777">
      <w:trPr>
        <w:trHeight w:val="1115"/>
      </w:trPr>
      <w:tc>
        <w:tcPr>
          <w:tcW w:w="6845" w:type="dxa"/>
        </w:tcPr>
        <w:p w14:paraId="134506B4" w14:textId="77777777" w:rsidR="00466EC0" w:rsidRPr="0044133B" w:rsidRDefault="00466EC0" w:rsidP="00305A4F">
          <w:pPr>
            <w:pStyle w:val="Sidhuvud"/>
            <w:rPr>
              <w:szCs w:val="16"/>
            </w:rPr>
          </w:pPr>
          <w:bookmarkStart w:id="0" w:name="OLE_LINK3"/>
          <w:bookmarkStart w:id="1" w:name="OLE_LINK4"/>
          <w:bookmarkStart w:id="2" w:name="OLE_LINK1"/>
          <w:bookmarkStart w:id="3" w:name="OLE_LINK2"/>
          <w:bookmarkStart w:id="4" w:name="_Hlk271871753"/>
          <w:r>
            <w:rPr>
              <w:noProof/>
              <w:sz w:val="14"/>
              <w:szCs w:val="14"/>
              <w:lang w:val="sv-SE" w:bidi="ar-SA"/>
            </w:rPr>
            <w:drawing>
              <wp:inline distT="0" distB="0" distL="0" distR="0" wp14:anchorId="7A16E4D6" wp14:editId="5B55D53C">
                <wp:extent cx="2914650" cy="371475"/>
                <wp:effectExtent l="0" t="0" r="0" b="9525"/>
                <wp:docPr id="11" name="Bild 1" descr="stgörans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görans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2344" w:type="dxa"/>
        </w:tcPr>
        <w:p w14:paraId="5A1EEC8C" w14:textId="77777777" w:rsidR="00466EC0" w:rsidRPr="0044133B" w:rsidRDefault="00466EC0" w:rsidP="00305A4F">
          <w:pPr>
            <w:pStyle w:val="Sidhuvud"/>
            <w:rPr>
              <w:szCs w:val="16"/>
            </w:rPr>
          </w:pPr>
        </w:p>
      </w:tc>
    </w:tr>
    <w:bookmarkEnd w:id="2"/>
    <w:bookmarkEnd w:id="3"/>
    <w:bookmarkEnd w:id="4"/>
  </w:tbl>
  <w:p w14:paraId="2A2FE960" w14:textId="77777777" w:rsidR="00466EC0" w:rsidRDefault="00466EC0" w:rsidP="004F37E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5281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6CD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0CA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E745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54C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D8F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D6C4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9C270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B2657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6087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263B4"/>
    <w:multiLevelType w:val="multilevel"/>
    <w:tmpl w:val="4FF26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58E0D8B"/>
    <w:multiLevelType w:val="multilevel"/>
    <w:tmpl w:val="740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F7C147A"/>
    <w:multiLevelType w:val="multilevel"/>
    <w:tmpl w:val="15D26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3DD3BDC"/>
    <w:multiLevelType w:val="multilevel"/>
    <w:tmpl w:val="15D26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594062A"/>
    <w:multiLevelType w:val="multilevel"/>
    <w:tmpl w:val="E2A44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D346719"/>
    <w:multiLevelType w:val="multilevel"/>
    <w:tmpl w:val="74043660"/>
    <w:styleLink w:val="FormatmallFlernivlista10p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D635A36"/>
    <w:multiLevelType w:val="multilevel"/>
    <w:tmpl w:val="74043660"/>
    <w:numStyleLink w:val="FormatmallFlernivlista10pt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2"/>
  </w:num>
  <w:num w:numId="14">
    <w:abstractNumId w:val="16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1A"/>
    <w:rsid w:val="00001582"/>
    <w:rsid w:val="00005184"/>
    <w:rsid w:val="000113C9"/>
    <w:rsid w:val="00011D96"/>
    <w:rsid w:val="0001641F"/>
    <w:rsid w:val="000209BA"/>
    <w:rsid w:val="000222F0"/>
    <w:rsid w:val="0004068A"/>
    <w:rsid w:val="00052372"/>
    <w:rsid w:val="000542E5"/>
    <w:rsid w:val="00062763"/>
    <w:rsid w:val="00082C22"/>
    <w:rsid w:val="000904A2"/>
    <w:rsid w:val="000A47BD"/>
    <w:rsid w:val="000A7D3E"/>
    <w:rsid w:val="000B5071"/>
    <w:rsid w:val="000B7D9C"/>
    <w:rsid w:val="000D7BE1"/>
    <w:rsid w:val="000F2963"/>
    <w:rsid w:val="000F39B3"/>
    <w:rsid w:val="000F3C7D"/>
    <w:rsid w:val="00107309"/>
    <w:rsid w:val="001258F5"/>
    <w:rsid w:val="0013043C"/>
    <w:rsid w:val="00130E95"/>
    <w:rsid w:val="0014321C"/>
    <w:rsid w:val="00143CD6"/>
    <w:rsid w:val="00145F31"/>
    <w:rsid w:val="00147A89"/>
    <w:rsid w:val="0015386A"/>
    <w:rsid w:val="00163D25"/>
    <w:rsid w:val="001653D4"/>
    <w:rsid w:val="0016727D"/>
    <w:rsid w:val="00181EFF"/>
    <w:rsid w:val="001842C2"/>
    <w:rsid w:val="00184744"/>
    <w:rsid w:val="001860A1"/>
    <w:rsid w:val="00192C13"/>
    <w:rsid w:val="001930F0"/>
    <w:rsid w:val="001A3365"/>
    <w:rsid w:val="001A7601"/>
    <w:rsid w:val="001B43E0"/>
    <w:rsid w:val="001B79C9"/>
    <w:rsid w:val="001C1EDF"/>
    <w:rsid w:val="001C56AE"/>
    <w:rsid w:val="001D58B8"/>
    <w:rsid w:val="001D63A7"/>
    <w:rsid w:val="001E7B7C"/>
    <w:rsid w:val="001F06B6"/>
    <w:rsid w:val="00201E3C"/>
    <w:rsid w:val="00210102"/>
    <w:rsid w:val="00226E98"/>
    <w:rsid w:val="00242D86"/>
    <w:rsid w:val="00261834"/>
    <w:rsid w:val="002642D3"/>
    <w:rsid w:val="00271F18"/>
    <w:rsid w:val="0028406A"/>
    <w:rsid w:val="00284079"/>
    <w:rsid w:val="00285476"/>
    <w:rsid w:val="00292B6A"/>
    <w:rsid w:val="002B2090"/>
    <w:rsid w:val="002B3C86"/>
    <w:rsid w:val="002B474B"/>
    <w:rsid w:val="002B5018"/>
    <w:rsid w:val="002B5162"/>
    <w:rsid w:val="002B64F4"/>
    <w:rsid w:val="002B7110"/>
    <w:rsid w:val="002C7288"/>
    <w:rsid w:val="002D3AF9"/>
    <w:rsid w:val="002D4C73"/>
    <w:rsid w:val="002D70AE"/>
    <w:rsid w:val="002E5D93"/>
    <w:rsid w:val="002E6420"/>
    <w:rsid w:val="002E7D82"/>
    <w:rsid w:val="00300F9B"/>
    <w:rsid w:val="00301105"/>
    <w:rsid w:val="00305A4F"/>
    <w:rsid w:val="0030707F"/>
    <w:rsid w:val="00312F40"/>
    <w:rsid w:val="0032634F"/>
    <w:rsid w:val="0033189D"/>
    <w:rsid w:val="00333683"/>
    <w:rsid w:val="00334DE9"/>
    <w:rsid w:val="00336772"/>
    <w:rsid w:val="00346D80"/>
    <w:rsid w:val="00363613"/>
    <w:rsid w:val="00363B36"/>
    <w:rsid w:val="00380F2E"/>
    <w:rsid w:val="0038106F"/>
    <w:rsid w:val="00382835"/>
    <w:rsid w:val="0038430A"/>
    <w:rsid w:val="003938A2"/>
    <w:rsid w:val="003E67D8"/>
    <w:rsid w:val="003F0E37"/>
    <w:rsid w:val="003F357E"/>
    <w:rsid w:val="003F7E6A"/>
    <w:rsid w:val="00401332"/>
    <w:rsid w:val="00401A3E"/>
    <w:rsid w:val="00405525"/>
    <w:rsid w:val="004148A8"/>
    <w:rsid w:val="00416C77"/>
    <w:rsid w:val="0042317A"/>
    <w:rsid w:val="004328EB"/>
    <w:rsid w:val="004344E8"/>
    <w:rsid w:val="004345B8"/>
    <w:rsid w:val="00435154"/>
    <w:rsid w:val="00437851"/>
    <w:rsid w:val="0044133B"/>
    <w:rsid w:val="0044519F"/>
    <w:rsid w:val="00450134"/>
    <w:rsid w:val="00460C22"/>
    <w:rsid w:val="004650E9"/>
    <w:rsid w:val="00466AE6"/>
    <w:rsid w:val="00466EC0"/>
    <w:rsid w:val="0046703E"/>
    <w:rsid w:val="00473AD7"/>
    <w:rsid w:val="0047438D"/>
    <w:rsid w:val="0048145D"/>
    <w:rsid w:val="00495A0E"/>
    <w:rsid w:val="0049719B"/>
    <w:rsid w:val="004A1739"/>
    <w:rsid w:val="004A51C4"/>
    <w:rsid w:val="004B53C8"/>
    <w:rsid w:val="004B65E2"/>
    <w:rsid w:val="004C619F"/>
    <w:rsid w:val="004D5F08"/>
    <w:rsid w:val="004E65E3"/>
    <w:rsid w:val="004F3419"/>
    <w:rsid w:val="004F37E2"/>
    <w:rsid w:val="004F7A8A"/>
    <w:rsid w:val="00514D23"/>
    <w:rsid w:val="005221C8"/>
    <w:rsid w:val="00526BD4"/>
    <w:rsid w:val="0053205D"/>
    <w:rsid w:val="005358EF"/>
    <w:rsid w:val="005402B7"/>
    <w:rsid w:val="00547544"/>
    <w:rsid w:val="00555E4F"/>
    <w:rsid w:val="0056040E"/>
    <w:rsid w:val="005609C8"/>
    <w:rsid w:val="0057261F"/>
    <w:rsid w:val="00591D38"/>
    <w:rsid w:val="005931B9"/>
    <w:rsid w:val="005A1855"/>
    <w:rsid w:val="005B0AF1"/>
    <w:rsid w:val="005B14C2"/>
    <w:rsid w:val="005B1E0D"/>
    <w:rsid w:val="005B3A10"/>
    <w:rsid w:val="005B3A6E"/>
    <w:rsid w:val="005B4CB7"/>
    <w:rsid w:val="005C25EB"/>
    <w:rsid w:val="005D1977"/>
    <w:rsid w:val="005D2546"/>
    <w:rsid w:val="005D60CA"/>
    <w:rsid w:val="005E167E"/>
    <w:rsid w:val="005E6CEA"/>
    <w:rsid w:val="005F0377"/>
    <w:rsid w:val="006017E8"/>
    <w:rsid w:val="00603FDD"/>
    <w:rsid w:val="0060511A"/>
    <w:rsid w:val="00607839"/>
    <w:rsid w:val="00625F03"/>
    <w:rsid w:val="00632A94"/>
    <w:rsid w:val="00637E5C"/>
    <w:rsid w:val="006445EB"/>
    <w:rsid w:val="00645D53"/>
    <w:rsid w:val="00646D54"/>
    <w:rsid w:val="00650B2B"/>
    <w:rsid w:val="006542DC"/>
    <w:rsid w:val="00656052"/>
    <w:rsid w:val="00663672"/>
    <w:rsid w:val="00680E14"/>
    <w:rsid w:val="006A6116"/>
    <w:rsid w:val="006B1E96"/>
    <w:rsid w:val="006C7911"/>
    <w:rsid w:val="006D5A03"/>
    <w:rsid w:val="006E0403"/>
    <w:rsid w:val="006E4E2E"/>
    <w:rsid w:val="006E55F9"/>
    <w:rsid w:val="006F167A"/>
    <w:rsid w:val="006F44FA"/>
    <w:rsid w:val="006F6077"/>
    <w:rsid w:val="006F638D"/>
    <w:rsid w:val="00704481"/>
    <w:rsid w:val="00704EF6"/>
    <w:rsid w:val="00707BBE"/>
    <w:rsid w:val="0071203A"/>
    <w:rsid w:val="007202AF"/>
    <w:rsid w:val="0072483E"/>
    <w:rsid w:val="00726B85"/>
    <w:rsid w:val="00735BAB"/>
    <w:rsid w:val="00770460"/>
    <w:rsid w:val="00770AA5"/>
    <w:rsid w:val="00772752"/>
    <w:rsid w:val="007852C5"/>
    <w:rsid w:val="007875F7"/>
    <w:rsid w:val="007934B9"/>
    <w:rsid w:val="00796507"/>
    <w:rsid w:val="007A2DF0"/>
    <w:rsid w:val="007B4256"/>
    <w:rsid w:val="007B7AAC"/>
    <w:rsid w:val="007C312C"/>
    <w:rsid w:val="007C3AF3"/>
    <w:rsid w:val="007D137F"/>
    <w:rsid w:val="007D5D87"/>
    <w:rsid w:val="007E0ABE"/>
    <w:rsid w:val="007E0C58"/>
    <w:rsid w:val="007E2972"/>
    <w:rsid w:val="007E5D89"/>
    <w:rsid w:val="007F573B"/>
    <w:rsid w:val="00803096"/>
    <w:rsid w:val="0080526E"/>
    <w:rsid w:val="00810BB4"/>
    <w:rsid w:val="0081312A"/>
    <w:rsid w:val="00820A61"/>
    <w:rsid w:val="00826329"/>
    <w:rsid w:val="008364FA"/>
    <w:rsid w:val="00854156"/>
    <w:rsid w:val="008562DE"/>
    <w:rsid w:val="00870297"/>
    <w:rsid w:val="00873831"/>
    <w:rsid w:val="00873E19"/>
    <w:rsid w:val="00875AB1"/>
    <w:rsid w:val="0088001B"/>
    <w:rsid w:val="008818F7"/>
    <w:rsid w:val="00883500"/>
    <w:rsid w:val="00885D2B"/>
    <w:rsid w:val="00886192"/>
    <w:rsid w:val="00894DA8"/>
    <w:rsid w:val="008A3EC2"/>
    <w:rsid w:val="008B0366"/>
    <w:rsid w:val="008C3D44"/>
    <w:rsid w:val="008E0F34"/>
    <w:rsid w:val="008E25D5"/>
    <w:rsid w:val="008E5552"/>
    <w:rsid w:val="008F0296"/>
    <w:rsid w:val="00913893"/>
    <w:rsid w:val="009157BB"/>
    <w:rsid w:val="00920852"/>
    <w:rsid w:val="009255A2"/>
    <w:rsid w:val="00935B9F"/>
    <w:rsid w:val="00940992"/>
    <w:rsid w:val="00943E28"/>
    <w:rsid w:val="009528E8"/>
    <w:rsid w:val="00966F1A"/>
    <w:rsid w:val="00967A8E"/>
    <w:rsid w:val="00973D40"/>
    <w:rsid w:val="00974FDC"/>
    <w:rsid w:val="00981B2F"/>
    <w:rsid w:val="00991660"/>
    <w:rsid w:val="009924CA"/>
    <w:rsid w:val="00992E0F"/>
    <w:rsid w:val="0099437D"/>
    <w:rsid w:val="009A3689"/>
    <w:rsid w:val="009A3A8B"/>
    <w:rsid w:val="009B09F2"/>
    <w:rsid w:val="009B75EB"/>
    <w:rsid w:val="009C2038"/>
    <w:rsid w:val="009D3311"/>
    <w:rsid w:val="009D49D8"/>
    <w:rsid w:val="009E3FF7"/>
    <w:rsid w:val="009E4F3D"/>
    <w:rsid w:val="00A02016"/>
    <w:rsid w:val="00A03276"/>
    <w:rsid w:val="00A03F42"/>
    <w:rsid w:val="00A13B37"/>
    <w:rsid w:val="00A1448D"/>
    <w:rsid w:val="00A15808"/>
    <w:rsid w:val="00A2088E"/>
    <w:rsid w:val="00A24A24"/>
    <w:rsid w:val="00A3208B"/>
    <w:rsid w:val="00A32771"/>
    <w:rsid w:val="00A33543"/>
    <w:rsid w:val="00A34B99"/>
    <w:rsid w:val="00A52E7F"/>
    <w:rsid w:val="00A53D7C"/>
    <w:rsid w:val="00A56F64"/>
    <w:rsid w:val="00A62AAA"/>
    <w:rsid w:val="00A71A38"/>
    <w:rsid w:val="00A90424"/>
    <w:rsid w:val="00A968F4"/>
    <w:rsid w:val="00AA4094"/>
    <w:rsid w:val="00AC3B7D"/>
    <w:rsid w:val="00AC5F04"/>
    <w:rsid w:val="00AD28F7"/>
    <w:rsid w:val="00AD2C97"/>
    <w:rsid w:val="00AD3F18"/>
    <w:rsid w:val="00AD464F"/>
    <w:rsid w:val="00AE78BA"/>
    <w:rsid w:val="00B00353"/>
    <w:rsid w:val="00B01746"/>
    <w:rsid w:val="00B025DF"/>
    <w:rsid w:val="00B0409A"/>
    <w:rsid w:val="00B06DD2"/>
    <w:rsid w:val="00B071B7"/>
    <w:rsid w:val="00B15D0A"/>
    <w:rsid w:val="00B249C6"/>
    <w:rsid w:val="00B26D01"/>
    <w:rsid w:val="00B2733B"/>
    <w:rsid w:val="00B36B21"/>
    <w:rsid w:val="00B45C5B"/>
    <w:rsid w:val="00B46F8A"/>
    <w:rsid w:val="00B50ACA"/>
    <w:rsid w:val="00B54D51"/>
    <w:rsid w:val="00B6617A"/>
    <w:rsid w:val="00B678FA"/>
    <w:rsid w:val="00B67FDA"/>
    <w:rsid w:val="00B71DD0"/>
    <w:rsid w:val="00B8324F"/>
    <w:rsid w:val="00B835D9"/>
    <w:rsid w:val="00B949E4"/>
    <w:rsid w:val="00BA608E"/>
    <w:rsid w:val="00BB440A"/>
    <w:rsid w:val="00BB459C"/>
    <w:rsid w:val="00BB50AB"/>
    <w:rsid w:val="00BC0910"/>
    <w:rsid w:val="00BC0993"/>
    <w:rsid w:val="00BD2343"/>
    <w:rsid w:val="00BD3FA9"/>
    <w:rsid w:val="00BD4366"/>
    <w:rsid w:val="00BE20D3"/>
    <w:rsid w:val="00BE7854"/>
    <w:rsid w:val="00C02C54"/>
    <w:rsid w:val="00C07384"/>
    <w:rsid w:val="00C10091"/>
    <w:rsid w:val="00C12F99"/>
    <w:rsid w:val="00C16851"/>
    <w:rsid w:val="00C2110F"/>
    <w:rsid w:val="00C35F7B"/>
    <w:rsid w:val="00C51A85"/>
    <w:rsid w:val="00C52D15"/>
    <w:rsid w:val="00C57E80"/>
    <w:rsid w:val="00C62172"/>
    <w:rsid w:val="00C66CF4"/>
    <w:rsid w:val="00C66D30"/>
    <w:rsid w:val="00C67EA6"/>
    <w:rsid w:val="00C7554E"/>
    <w:rsid w:val="00C95480"/>
    <w:rsid w:val="00CA031D"/>
    <w:rsid w:val="00CA3F85"/>
    <w:rsid w:val="00CA48A3"/>
    <w:rsid w:val="00CB6138"/>
    <w:rsid w:val="00CB66C3"/>
    <w:rsid w:val="00CC16C3"/>
    <w:rsid w:val="00CC7A3D"/>
    <w:rsid w:val="00CD574C"/>
    <w:rsid w:val="00CE0A93"/>
    <w:rsid w:val="00CE2D62"/>
    <w:rsid w:val="00CE40F8"/>
    <w:rsid w:val="00CE63C0"/>
    <w:rsid w:val="00CE65CE"/>
    <w:rsid w:val="00CE75D9"/>
    <w:rsid w:val="00CF2507"/>
    <w:rsid w:val="00CF7DBE"/>
    <w:rsid w:val="00D00921"/>
    <w:rsid w:val="00D03AB3"/>
    <w:rsid w:val="00D06F99"/>
    <w:rsid w:val="00D10A97"/>
    <w:rsid w:val="00D10D0C"/>
    <w:rsid w:val="00D12E64"/>
    <w:rsid w:val="00D22090"/>
    <w:rsid w:val="00D25DF7"/>
    <w:rsid w:val="00D34788"/>
    <w:rsid w:val="00D34CE5"/>
    <w:rsid w:val="00D37C46"/>
    <w:rsid w:val="00D45650"/>
    <w:rsid w:val="00D46FE5"/>
    <w:rsid w:val="00D47B90"/>
    <w:rsid w:val="00D500B7"/>
    <w:rsid w:val="00D50380"/>
    <w:rsid w:val="00D545A9"/>
    <w:rsid w:val="00D553C6"/>
    <w:rsid w:val="00D559EB"/>
    <w:rsid w:val="00D57D24"/>
    <w:rsid w:val="00D64000"/>
    <w:rsid w:val="00D8056B"/>
    <w:rsid w:val="00D82D73"/>
    <w:rsid w:val="00D87AA1"/>
    <w:rsid w:val="00D95678"/>
    <w:rsid w:val="00DA0F7E"/>
    <w:rsid w:val="00DB1C5F"/>
    <w:rsid w:val="00DB6D5A"/>
    <w:rsid w:val="00DB77FF"/>
    <w:rsid w:val="00DD3A9E"/>
    <w:rsid w:val="00DE1516"/>
    <w:rsid w:val="00DE6D78"/>
    <w:rsid w:val="00DE6F3D"/>
    <w:rsid w:val="00E050F5"/>
    <w:rsid w:val="00E11A4E"/>
    <w:rsid w:val="00E15B2C"/>
    <w:rsid w:val="00E15FD7"/>
    <w:rsid w:val="00E1773C"/>
    <w:rsid w:val="00E21801"/>
    <w:rsid w:val="00E227F4"/>
    <w:rsid w:val="00E23A76"/>
    <w:rsid w:val="00E25412"/>
    <w:rsid w:val="00E3112A"/>
    <w:rsid w:val="00E50DB7"/>
    <w:rsid w:val="00E510E2"/>
    <w:rsid w:val="00E51450"/>
    <w:rsid w:val="00E6040B"/>
    <w:rsid w:val="00E62F5D"/>
    <w:rsid w:val="00E861DF"/>
    <w:rsid w:val="00E90059"/>
    <w:rsid w:val="00E914F5"/>
    <w:rsid w:val="00E94755"/>
    <w:rsid w:val="00E96C54"/>
    <w:rsid w:val="00EA388E"/>
    <w:rsid w:val="00EA3F73"/>
    <w:rsid w:val="00EA46D9"/>
    <w:rsid w:val="00EA50B3"/>
    <w:rsid w:val="00EA544F"/>
    <w:rsid w:val="00EB27BA"/>
    <w:rsid w:val="00EC5532"/>
    <w:rsid w:val="00ED2775"/>
    <w:rsid w:val="00ED4D71"/>
    <w:rsid w:val="00EF50C5"/>
    <w:rsid w:val="00EF5539"/>
    <w:rsid w:val="00EF5E9B"/>
    <w:rsid w:val="00F06AF1"/>
    <w:rsid w:val="00F102CF"/>
    <w:rsid w:val="00F12D03"/>
    <w:rsid w:val="00F14D05"/>
    <w:rsid w:val="00F150A0"/>
    <w:rsid w:val="00F21AF2"/>
    <w:rsid w:val="00F408F8"/>
    <w:rsid w:val="00F47CF5"/>
    <w:rsid w:val="00F5176C"/>
    <w:rsid w:val="00F53F84"/>
    <w:rsid w:val="00F56B1C"/>
    <w:rsid w:val="00F56DC3"/>
    <w:rsid w:val="00F62410"/>
    <w:rsid w:val="00F72461"/>
    <w:rsid w:val="00F72A06"/>
    <w:rsid w:val="00F73D4E"/>
    <w:rsid w:val="00F74F21"/>
    <w:rsid w:val="00F765B9"/>
    <w:rsid w:val="00F93927"/>
    <w:rsid w:val="00F957EF"/>
    <w:rsid w:val="00FB10AE"/>
    <w:rsid w:val="00FB4E58"/>
    <w:rsid w:val="00FC747C"/>
    <w:rsid w:val="00FD2540"/>
    <w:rsid w:val="00FE2A3D"/>
    <w:rsid w:val="00FE6856"/>
    <w:rsid w:val="00FE7476"/>
    <w:rsid w:val="00FF1DE0"/>
    <w:rsid w:val="00FF2257"/>
    <w:rsid w:val="00FF3899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18444"/>
  <w15:chartTrackingRefBased/>
  <w15:docId w15:val="{266B0C0E-22F3-46DC-AC73-2D5A1F8D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650"/>
    <w:pPr>
      <w:spacing w:after="120"/>
    </w:pPr>
    <w:rPr>
      <w:rFonts w:cs="Shruti"/>
      <w:sz w:val="22"/>
      <w:lang w:val="en-GB" w:bidi="gu-IN"/>
    </w:rPr>
  </w:style>
  <w:style w:type="paragraph" w:styleId="Rubrik1">
    <w:name w:val="heading 1"/>
    <w:basedOn w:val="Normal"/>
    <w:next w:val="Brdtext"/>
    <w:link w:val="Rubrik1Char"/>
    <w:uiPriority w:val="9"/>
    <w:qFormat/>
    <w:rsid w:val="00935B9F"/>
    <w:pPr>
      <w:keepNext/>
      <w:spacing w:before="240" w:after="240" w:line="420" w:lineRule="atLeast"/>
      <w:outlineLvl w:val="0"/>
    </w:pPr>
    <w:rPr>
      <w:rFonts w:ascii="Arial" w:hAnsi="Arial"/>
      <w:sz w:val="36"/>
    </w:rPr>
  </w:style>
  <w:style w:type="paragraph" w:styleId="Rubrik2">
    <w:name w:val="heading 2"/>
    <w:basedOn w:val="Normal"/>
    <w:next w:val="Brdtext"/>
    <w:qFormat/>
    <w:rsid w:val="00935B9F"/>
    <w:pPr>
      <w:keepNext/>
      <w:spacing w:before="320" w:after="80"/>
      <w:outlineLvl w:val="1"/>
    </w:pPr>
    <w:rPr>
      <w:rFonts w:ascii="Arial" w:hAnsi="Arial"/>
      <w:noProof/>
      <w:sz w:val="28"/>
    </w:rPr>
  </w:style>
  <w:style w:type="paragraph" w:styleId="Rubrik3">
    <w:name w:val="heading 3"/>
    <w:basedOn w:val="Normal"/>
    <w:next w:val="Brdtext"/>
    <w:qFormat/>
    <w:rsid w:val="00935B9F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B46F8A"/>
    <w:pPr>
      <w:keepNext/>
      <w:spacing w:before="240" w:after="60"/>
      <w:outlineLvl w:val="3"/>
    </w:pPr>
    <w:rPr>
      <w:rFonts w:ascii="Arial" w:hAnsi="Arial" w:cs="Times New Roman"/>
      <w:bCs/>
      <w:i/>
      <w:szCs w:val="28"/>
    </w:rPr>
  </w:style>
  <w:style w:type="paragraph" w:styleId="Rubrik9">
    <w:name w:val="heading 9"/>
    <w:basedOn w:val="Brdtext"/>
    <w:next w:val="Normal"/>
    <w:qFormat/>
    <w:rsid w:val="00707BBE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935B9F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paragraph" w:styleId="Sidfot">
    <w:name w:val="footer"/>
    <w:basedOn w:val="Normal"/>
    <w:semiHidden/>
    <w:rsid w:val="00A62AAA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table" w:styleId="Tabellrutnt">
    <w:name w:val="Table Grid"/>
    <w:basedOn w:val="Normaltabell"/>
    <w:rsid w:val="0030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2">
    <w:name w:val="Sidhuvud 2"/>
    <w:basedOn w:val="Sidhuvud"/>
    <w:semiHidden/>
    <w:rsid w:val="00B835D9"/>
    <w:pPr>
      <w:spacing w:before="20" w:after="20"/>
    </w:pPr>
    <w:rPr>
      <w:bCs/>
      <w:szCs w:val="16"/>
    </w:rPr>
  </w:style>
  <w:style w:type="character" w:styleId="Sidnummer">
    <w:name w:val="page number"/>
    <w:basedOn w:val="Standardstycketeckensnitt"/>
    <w:semiHidden/>
    <w:rsid w:val="00A62AAA"/>
    <w:rPr>
      <w:rFonts w:ascii="Arial" w:hAnsi="Arial"/>
      <w:sz w:val="16"/>
    </w:rPr>
  </w:style>
  <w:style w:type="paragraph" w:styleId="Ballongtext">
    <w:name w:val="Balloon Text"/>
    <w:basedOn w:val="Normal"/>
    <w:semiHidden/>
    <w:rsid w:val="001653D4"/>
    <w:rPr>
      <w:rFonts w:ascii="Tahoma" w:hAnsi="Tahoma" w:cs="Tahoma"/>
      <w:sz w:val="16"/>
      <w:szCs w:val="16"/>
    </w:rPr>
  </w:style>
  <w:style w:type="numbering" w:customStyle="1" w:styleId="FormatmallFlernivlista10pt">
    <w:name w:val="Formatmall Flernivålista 10 pt"/>
    <w:basedOn w:val="Ingenlista"/>
    <w:rsid w:val="00C62172"/>
    <w:pPr>
      <w:numPr>
        <w:numId w:val="17"/>
      </w:numPr>
    </w:pPr>
  </w:style>
  <w:style w:type="paragraph" w:styleId="Normaltindrag">
    <w:name w:val="Normal Indent"/>
    <w:basedOn w:val="Normal"/>
    <w:rsid w:val="008F0296"/>
    <w:pPr>
      <w:ind w:left="1304"/>
    </w:pPr>
    <w:rPr>
      <w:rFonts w:ascii="Arial" w:hAnsi="Arial"/>
      <w:sz w:val="20"/>
    </w:rPr>
  </w:style>
  <w:style w:type="paragraph" w:styleId="Innehll1">
    <w:name w:val="toc 1"/>
    <w:basedOn w:val="Normal"/>
    <w:next w:val="Normal"/>
    <w:autoRedefine/>
    <w:semiHidden/>
    <w:rsid w:val="00FE7476"/>
    <w:pPr>
      <w:spacing w:before="360" w:after="0"/>
    </w:pPr>
    <w:rPr>
      <w:rFonts w:ascii="Arial" w:hAnsi="Arial" w:cs="Arial"/>
      <w:b/>
      <w:bCs/>
      <w:caps/>
      <w:sz w:val="24"/>
      <w:szCs w:val="24"/>
    </w:rPr>
  </w:style>
  <w:style w:type="paragraph" w:styleId="Innehll2">
    <w:name w:val="toc 2"/>
    <w:basedOn w:val="Normal"/>
    <w:next w:val="Normal"/>
    <w:autoRedefine/>
    <w:semiHidden/>
    <w:rsid w:val="00FE7476"/>
    <w:pPr>
      <w:spacing w:before="240" w:after="0"/>
    </w:pPr>
    <w:rPr>
      <w:rFonts w:cs="Times New Roman"/>
      <w:b/>
      <w:bCs/>
      <w:sz w:val="20"/>
    </w:rPr>
  </w:style>
  <w:style w:type="paragraph" w:styleId="Innehll3">
    <w:name w:val="toc 3"/>
    <w:basedOn w:val="Normal"/>
    <w:next w:val="Normal"/>
    <w:autoRedefine/>
    <w:semiHidden/>
    <w:rsid w:val="00FE7476"/>
    <w:pPr>
      <w:spacing w:after="0"/>
      <w:ind w:left="220"/>
    </w:pPr>
    <w:rPr>
      <w:rFonts w:cs="Times New Roman"/>
      <w:sz w:val="20"/>
    </w:rPr>
  </w:style>
  <w:style w:type="paragraph" w:styleId="Innehll4">
    <w:name w:val="toc 4"/>
    <w:basedOn w:val="Normal"/>
    <w:next w:val="Normal"/>
    <w:autoRedefine/>
    <w:semiHidden/>
    <w:rsid w:val="00FE7476"/>
    <w:pPr>
      <w:spacing w:after="0"/>
      <w:ind w:left="440"/>
    </w:pPr>
    <w:rPr>
      <w:rFonts w:cs="Times New Roman"/>
      <w:sz w:val="20"/>
    </w:rPr>
  </w:style>
  <w:style w:type="character" w:styleId="Hyperlnk">
    <w:name w:val="Hyperlink"/>
    <w:basedOn w:val="Standardstycketeckensnitt"/>
    <w:uiPriority w:val="99"/>
    <w:rsid w:val="009924CA"/>
    <w:rPr>
      <w:rFonts w:ascii="Arial" w:hAnsi="Arial"/>
      <w:color w:val="0000FF"/>
      <w:sz w:val="20"/>
      <w:u w:val="single"/>
    </w:rPr>
  </w:style>
  <w:style w:type="paragraph" w:styleId="Innehll5">
    <w:name w:val="toc 5"/>
    <w:basedOn w:val="Normal"/>
    <w:next w:val="Normal"/>
    <w:autoRedefine/>
    <w:semiHidden/>
    <w:rsid w:val="00FE7476"/>
    <w:pPr>
      <w:spacing w:after="0"/>
      <w:ind w:left="660"/>
    </w:pPr>
    <w:rPr>
      <w:rFonts w:cs="Times New Roman"/>
      <w:sz w:val="20"/>
    </w:rPr>
  </w:style>
  <w:style w:type="paragraph" w:styleId="Innehll6">
    <w:name w:val="toc 6"/>
    <w:basedOn w:val="Normal"/>
    <w:next w:val="Normal"/>
    <w:autoRedefine/>
    <w:semiHidden/>
    <w:rsid w:val="00FE7476"/>
    <w:pPr>
      <w:spacing w:after="0"/>
      <w:ind w:left="880"/>
    </w:pPr>
    <w:rPr>
      <w:rFonts w:cs="Times New Roman"/>
      <w:sz w:val="20"/>
    </w:rPr>
  </w:style>
  <w:style w:type="paragraph" w:styleId="Innehll7">
    <w:name w:val="toc 7"/>
    <w:basedOn w:val="Normal"/>
    <w:next w:val="Normal"/>
    <w:autoRedefine/>
    <w:semiHidden/>
    <w:rsid w:val="00FE7476"/>
    <w:pPr>
      <w:spacing w:after="0"/>
      <w:ind w:left="1100"/>
    </w:pPr>
    <w:rPr>
      <w:rFonts w:cs="Times New Roman"/>
      <w:sz w:val="20"/>
    </w:rPr>
  </w:style>
  <w:style w:type="paragraph" w:styleId="Innehll8">
    <w:name w:val="toc 8"/>
    <w:basedOn w:val="Normal"/>
    <w:next w:val="Normal"/>
    <w:autoRedefine/>
    <w:semiHidden/>
    <w:rsid w:val="00FE7476"/>
    <w:pPr>
      <w:spacing w:after="0"/>
      <w:ind w:left="1320"/>
    </w:pPr>
    <w:rPr>
      <w:rFonts w:cs="Times New Roman"/>
      <w:sz w:val="20"/>
    </w:rPr>
  </w:style>
  <w:style w:type="paragraph" w:styleId="Innehll9">
    <w:name w:val="toc 9"/>
    <w:basedOn w:val="Normal"/>
    <w:next w:val="Normal"/>
    <w:autoRedefine/>
    <w:semiHidden/>
    <w:rsid w:val="00FE7476"/>
    <w:pPr>
      <w:spacing w:after="0"/>
      <w:ind w:left="1540"/>
    </w:pPr>
    <w:rPr>
      <w:rFonts w:cs="Times New Roman"/>
      <w:sz w:val="20"/>
    </w:rPr>
  </w:style>
  <w:style w:type="character" w:styleId="Stark">
    <w:name w:val="Strong"/>
    <w:basedOn w:val="Standardstycketeckensnitt"/>
    <w:qFormat/>
    <w:rsid w:val="008F0296"/>
    <w:rPr>
      <w:rFonts w:ascii="Arial" w:hAnsi="Arial"/>
      <w:b/>
      <w:bCs/>
      <w:sz w:val="20"/>
    </w:rPr>
  </w:style>
  <w:style w:type="character" w:styleId="Betoning">
    <w:name w:val="Emphasis"/>
    <w:basedOn w:val="Standardstycketeckensnitt"/>
    <w:qFormat/>
    <w:rsid w:val="001D58B8"/>
    <w:rPr>
      <w:rFonts w:ascii="Arial" w:hAnsi="Arial"/>
      <w:i/>
      <w:iCs/>
      <w:sz w:val="20"/>
    </w:rPr>
  </w:style>
  <w:style w:type="paragraph" w:styleId="Punktlista2">
    <w:name w:val="List Bullet 2"/>
    <w:basedOn w:val="Normal"/>
    <w:rsid w:val="008F0296"/>
    <w:pPr>
      <w:numPr>
        <w:numId w:val="7"/>
      </w:numPr>
    </w:pPr>
    <w:rPr>
      <w:rFonts w:ascii="Arial" w:hAnsi="Arial"/>
      <w:sz w:val="20"/>
    </w:rPr>
  </w:style>
  <w:style w:type="paragraph" w:styleId="Punktlista">
    <w:name w:val="List Bullet"/>
    <w:basedOn w:val="Normal"/>
    <w:rsid w:val="008F0296"/>
    <w:pPr>
      <w:numPr>
        <w:numId w:val="6"/>
      </w:numPr>
    </w:pPr>
    <w:rPr>
      <w:rFonts w:ascii="Arial" w:hAnsi="Arial"/>
      <w:sz w:val="20"/>
    </w:rPr>
  </w:style>
  <w:style w:type="paragraph" w:styleId="Numreradlista">
    <w:name w:val="List Number"/>
    <w:basedOn w:val="Normal"/>
    <w:rsid w:val="008F0296"/>
    <w:pPr>
      <w:numPr>
        <w:numId w:val="1"/>
      </w:numPr>
    </w:pPr>
    <w:rPr>
      <w:rFonts w:ascii="Arial" w:hAnsi="Arial"/>
      <w:sz w:val="20"/>
    </w:rPr>
  </w:style>
  <w:style w:type="paragraph" w:styleId="Numreradlista2">
    <w:name w:val="List Number 2"/>
    <w:basedOn w:val="Normal"/>
    <w:rsid w:val="008F0296"/>
    <w:pPr>
      <w:numPr>
        <w:numId w:val="2"/>
      </w:numPr>
    </w:pPr>
    <w:rPr>
      <w:rFonts w:ascii="Arial" w:hAnsi="Arial"/>
      <w:sz w:val="20"/>
    </w:rPr>
  </w:style>
  <w:style w:type="paragraph" w:customStyle="1" w:styleId="RubrikInnehllfrteckning">
    <w:name w:val="Rubrik Innehållförteckning"/>
    <w:basedOn w:val="Normal"/>
    <w:next w:val="Normal"/>
    <w:link w:val="RubrikInnehllfrteckningChar"/>
    <w:rsid w:val="008F0296"/>
    <w:rPr>
      <w:rFonts w:ascii="Arial" w:hAnsi="Arial"/>
    </w:rPr>
  </w:style>
  <w:style w:type="character" w:customStyle="1" w:styleId="RubrikInnehllfrteckningChar">
    <w:name w:val="Rubrik Innehållförteckning Char"/>
    <w:basedOn w:val="Standardstycketeckensnitt"/>
    <w:link w:val="RubrikInnehllfrteckning"/>
    <w:rsid w:val="008F0296"/>
    <w:rPr>
      <w:rFonts w:ascii="Arial" w:hAnsi="Arial" w:cs="Shruti"/>
      <w:sz w:val="22"/>
      <w:lang w:val="sv-SE" w:eastAsia="sv-SE" w:bidi="gu-IN"/>
    </w:rPr>
  </w:style>
  <w:style w:type="paragraph" w:styleId="Brdtext">
    <w:name w:val="Body Text"/>
    <w:basedOn w:val="Normal"/>
    <w:rsid w:val="008F0296"/>
    <w:rPr>
      <w:rFonts w:ascii="Arial" w:hAnsi="Arial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8E5552"/>
    <w:rPr>
      <w:rFonts w:ascii="Arial" w:hAnsi="Arial" w:cs="Shruti"/>
      <w:sz w:val="36"/>
      <w:lang w:bidi="gu-IN"/>
    </w:rPr>
  </w:style>
  <w:style w:type="table" w:customStyle="1" w:styleId="Tabellrutnt1">
    <w:name w:val="Tabellrutnät1"/>
    <w:basedOn w:val="Normaltabell"/>
    <w:next w:val="Tabellrutnt"/>
    <w:uiPriority w:val="59"/>
    <w:rsid w:val="00966F1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59"/>
    <w:rsid w:val="00966F1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59"/>
    <w:rsid w:val="00966F1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uiPriority w:val="59"/>
    <w:rsid w:val="00966F1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semiHidden/>
    <w:unhideWhenUsed/>
    <w:rsid w:val="00AC5F04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AC5F04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AC5F04"/>
    <w:rPr>
      <w:rFonts w:cs="Shruti"/>
      <w:lang w:val="en-GB" w:bidi="gu-IN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AC5F0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C5F04"/>
    <w:rPr>
      <w:rFonts w:cs="Shruti"/>
      <w:b/>
      <w:bCs/>
      <w:lang w:val="en-GB" w:bidi="gu-IN"/>
    </w:rPr>
  </w:style>
  <w:style w:type="paragraph" w:styleId="Revision">
    <w:name w:val="Revision"/>
    <w:hidden/>
    <w:uiPriority w:val="99"/>
    <w:semiHidden/>
    <w:rsid w:val="00B26D01"/>
    <w:rPr>
      <w:rFonts w:cs="Shruti"/>
      <w:sz w:val="22"/>
      <w:lang w:val="en-GB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Capio S:t Görans Sjukhus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Holmsten Karin</dc:creator>
  <cp:keywords/>
  <dc:description/>
  <cp:lastModifiedBy>Karin Holmsten</cp:lastModifiedBy>
  <cp:revision>19</cp:revision>
  <cp:lastPrinted>2010-11-25T12:43:00Z</cp:lastPrinted>
  <dcterms:created xsi:type="dcterms:W3CDTF">2021-09-22T13:48:00Z</dcterms:created>
  <dcterms:modified xsi:type="dcterms:W3CDTF">2021-11-26T11:36:00Z</dcterms:modified>
</cp:coreProperties>
</file>