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188" w:rsidRPr="00490188" w:rsidRDefault="00490188" w:rsidP="00490188">
      <w:pPr>
        <w:rPr>
          <w:sz w:val="20"/>
          <w:szCs w:val="20"/>
          <w:lang w:val="en-US"/>
        </w:rPr>
      </w:pPr>
      <w:r w:rsidRPr="00490188">
        <w:rPr>
          <w:sz w:val="20"/>
          <w:szCs w:val="20"/>
          <w:lang w:val="en-US"/>
        </w:rPr>
        <w:t>Supplemental Table 2. Verbatim outcomes used for reporting adverse events</w:t>
      </w:r>
      <w:r w:rsidR="00D06301">
        <w:rPr>
          <w:sz w:val="20"/>
          <w:szCs w:val="20"/>
          <w:lang w:val="en-US"/>
        </w:rPr>
        <w:t xml:space="preserve">. UTI, urinary tract infection; </w:t>
      </w:r>
    </w:p>
    <w:p w:rsidR="00490188" w:rsidRPr="00490188" w:rsidRDefault="004C0B73">
      <w:pPr>
        <w:rPr>
          <w:sz w:val="20"/>
          <w:szCs w:val="20"/>
          <w:lang w:val="en-US"/>
        </w:rPr>
      </w:pPr>
      <w:r w:rsidRPr="004C0B73">
        <w:rPr>
          <w:sz w:val="20"/>
          <w:szCs w:val="20"/>
          <w:lang w:val="en-US"/>
        </w:rPr>
        <w:drawing>
          <wp:inline distT="0" distB="0" distL="0" distR="0" wp14:anchorId="15F46482" wp14:editId="456F45AE">
            <wp:extent cx="2676718" cy="6546411"/>
            <wp:effectExtent l="0" t="0" r="317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9999" cy="672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188" w:rsidRPr="004901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88"/>
    <w:rsid w:val="00446073"/>
    <w:rsid w:val="00490188"/>
    <w:rsid w:val="004C0B73"/>
    <w:rsid w:val="00CE2ADA"/>
    <w:rsid w:val="00D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2FC5E"/>
  <w15:chartTrackingRefBased/>
  <w15:docId w15:val="{B03CB76B-224F-6148-868B-08040C4A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veskimäe</dc:creator>
  <cp:keywords/>
  <dc:description/>
  <cp:lastModifiedBy>erik veskimäe</cp:lastModifiedBy>
  <cp:revision>3</cp:revision>
  <dcterms:created xsi:type="dcterms:W3CDTF">2020-09-29T18:31:00Z</dcterms:created>
  <dcterms:modified xsi:type="dcterms:W3CDTF">2020-09-29T20:22:00Z</dcterms:modified>
</cp:coreProperties>
</file>