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CB" w:rsidRPr="00490B0D" w:rsidRDefault="005370CB" w:rsidP="005370CB">
      <w:pPr>
        <w:widowControl w:val="0"/>
        <w:autoSpaceDE w:val="0"/>
        <w:autoSpaceDN w:val="0"/>
        <w:adjustRightInd w:val="0"/>
        <w:rPr>
          <w:rFonts w:ascii="Calibri" w:hAnsi="Calibri"/>
          <w:b/>
        </w:rPr>
      </w:pPr>
      <w:bookmarkStart w:id="0" w:name="_GoBack"/>
      <w:bookmarkEnd w:id="0"/>
      <w:r w:rsidRPr="00490B0D">
        <w:rPr>
          <w:rFonts w:ascii="Calibri" w:hAnsi="Calibri"/>
          <w:b/>
        </w:rPr>
        <w:t>Table S1.  Completed and Active Bladder Cancer Clinical Trials that Evaluate Agents with Potential Modulatory Effects on Myeloid Derived Suppressor Cells</w:t>
      </w:r>
    </w:p>
    <w:p w:rsidR="005370CB" w:rsidRPr="00490B0D" w:rsidRDefault="005370CB" w:rsidP="005370CB">
      <w:pPr>
        <w:widowControl w:val="0"/>
        <w:autoSpaceDE w:val="0"/>
        <w:autoSpaceDN w:val="0"/>
        <w:adjustRightInd w:val="0"/>
        <w:rPr>
          <w:rFonts w:ascii="Calibri" w:hAnsi="Calibri"/>
          <w:b/>
        </w:rPr>
      </w:pPr>
    </w:p>
    <w:tbl>
      <w:tblPr>
        <w:tblW w:w="11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2"/>
        <w:gridCol w:w="1260"/>
        <w:gridCol w:w="3060"/>
        <w:gridCol w:w="2301"/>
      </w:tblGrid>
      <w:tr w:rsidR="005370CB" w:rsidRPr="00490B0D" w:rsidTr="0087647D">
        <w:trPr>
          <w:trHeight w:val="1000"/>
          <w:jc w:val="center"/>
        </w:trPr>
        <w:tc>
          <w:tcPr>
            <w:tcW w:w="5722" w:type="dxa"/>
            <w:gridSpan w:val="2"/>
            <w:tcBorders>
              <w:bottom w:val="single" w:sz="4" w:space="0" w:color="auto"/>
            </w:tcBorders>
            <w:shd w:val="clear" w:color="auto" w:fill="auto"/>
            <w:vAlign w:val="center"/>
            <w:hideMark/>
          </w:tcPr>
          <w:p w:rsidR="005370CB" w:rsidRPr="00474A78" w:rsidRDefault="005370CB" w:rsidP="0087647D">
            <w:pPr>
              <w:jc w:val="center"/>
              <w:rPr>
                <w:rFonts w:ascii="Arial" w:eastAsia="Times New Roman" w:hAnsi="Arial" w:cs="Arial"/>
                <w:b/>
                <w:color w:val="000000"/>
                <w:sz w:val="22"/>
                <w:szCs w:val="22"/>
              </w:rPr>
            </w:pPr>
            <w:r w:rsidRPr="00474A78">
              <w:rPr>
                <w:rFonts w:ascii="Calibri" w:eastAsia="Times New Roman" w:hAnsi="Calibri"/>
                <w:b/>
                <w:color w:val="000000"/>
                <w:sz w:val="22"/>
                <w:szCs w:val="40"/>
              </w:rPr>
              <w:t>Clinical Trial</w:t>
            </w:r>
          </w:p>
        </w:tc>
        <w:tc>
          <w:tcPr>
            <w:tcW w:w="3060" w:type="dxa"/>
            <w:tcBorders>
              <w:bottom w:val="single" w:sz="4" w:space="0" w:color="auto"/>
            </w:tcBorders>
            <w:shd w:val="clear" w:color="auto" w:fill="auto"/>
            <w:vAlign w:val="center"/>
            <w:hideMark/>
          </w:tcPr>
          <w:p w:rsidR="005370CB" w:rsidRPr="00474A78" w:rsidRDefault="005370CB" w:rsidP="0087647D">
            <w:pPr>
              <w:jc w:val="center"/>
              <w:rPr>
                <w:rFonts w:ascii="Calibri" w:eastAsia="Times New Roman" w:hAnsi="Calibri"/>
                <w:b/>
                <w:color w:val="000000"/>
                <w:sz w:val="22"/>
                <w:szCs w:val="40"/>
              </w:rPr>
            </w:pPr>
            <w:r w:rsidRPr="00474A78">
              <w:rPr>
                <w:rFonts w:ascii="Calibri" w:eastAsia="Times New Roman" w:hAnsi="Calibri"/>
                <w:b/>
                <w:color w:val="000000"/>
                <w:sz w:val="22"/>
                <w:szCs w:val="40"/>
              </w:rPr>
              <w:t>Disease Setting</w:t>
            </w:r>
          </w:p>
        </w:tc>
        <w:tc>
          <w:tcPr>
            <w:tcW w:w="2301" w:type="dxa"/>
            <w:tcBorders>
              <w:bottom w:val="single" w:sz="4" w:space="0" w:color="auto"/>
            </w:tcBorders>
            <w:shd w:val="clear" w:color="auto" w:fill="auto"/>
            <w:vAlign w:val="center"/>
            <w:hideMark/>
          </w:tcPr>
          <w:p w:rsidR="005370CB" w:rsidRPr="00474A78" w:rsidRDefault="005370CB" w:rsidP="0087647D">
            <w:pPr>
              <w:jc w:val="center"/>
              <w:rPr>
                <w:rFonts w:ascii="Calibri" w:eastAsia="Times New Roman" w:hAnsi="Calibri"/>
                <w:b/>
                <w:color w:val="000000"/>
                <w:sz w:val="22"/>
                <w:szCs w:val="40"/>
              </w:rPr>
            </w:pPr>
            <w:r w:rsidRPr="00474A78">
              <w:rPr>
                <w:rFonts w:ascii="Calibri" w:eastAsia="Times New Roman" w:hAnsi="Calibri"/>
                <w:b/>
                <w:color w:val="000000"/>
                <w:sz w:val="22"/>
                <w:szCs w:val="40"/>
              </w:rPr>
              <w:t>Comments</w:t>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r>
              <w:rPr>
                <w:rFonts w:ascii="Calibri" w:eastAsia="Times New Roman" w:hAnsi="Calibri"/>
                <w:b/>
                <w:bCs/>
                <w:color w:val="000000"/>
                <w:sz w:val="22"/>
              </w:rPr>
              <w:t>Chemotherapy combinations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12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Two-Dimensional Dose-Finding Study of </w:t>
            </w:r>
            <w:proofErr w:type="spellStart"/>
            <w:r w:rsidRPr="00474A78">
              <w:rPr>
                <w:rFonts w:ascii="Calibri" w:eastAsia="Times New Roman" w:hAnsi="Calibri"/>
                <w:color w:val="000000"/>
                <w:sz w:val="22"/>
              </w:rPr>
              <w:t>Ixazomib</w:t>
            </w:r>
            <w:proofErr w:type="spellEnd"/>
            <w:r w:rsidRPr="00474A78">
              <w:rPr>
                <w:rFonts w:ascii="Calibri" w:eastAsia="Times New Roman" w:hAnsi="Calibri"/>
                <w:color w:val="000000"/>
                <w:sz w:val="22"/>
              </w:rPr>
              <w:t xml:space="preserve"> in Combination With Gemcitabine and Doxorubicin, Followed by a Phase II Extension to Assess the Efficacy of This Combination in Metastatic, Surgically </w:t>
            </w:r>
            <w:proofErr w:type="spellStart"/>
            <w:r w:rsidRPr="00474A78">
              <w:rPr>
                <w:rFonts w:ascii="Calibri" w:eastAsia="Times New Roman" w:hAnsi="Calibri"/>
                <w:color w:val="000000"/>
                <w:sz w:val="22"/>
              </w:rPr>
              <w:t>Unresectable</w:t>
            </w:r>
            <w:proofErr w:type="spellEnd"/>
            <w:r w:rsidRPr="00474A78">
              <w:rPr>
                <w:rFonts w:ascii="Calibri" w:eastAsia="Times New Roman" w:hAnsi="Calibri"/>
                <w:color w:val="000000"/>
                <w:sz w:val="22"/>
              </w:rPr>
              <w:t xml:space="preserve">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NCT02420847</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and </w:t>
            </w:r>
            <w:proofErr w:type="spellStart"/>
            <w:r w:rsidRPr="00474A78">
              <w:rPr>
                <w:rFonts w:ascii="Calibri" w:eastAsia="Times New Roman" w:hAnsi="Calibri"/>
                <w:color w:val="000000"/>
                <w:sz w:val="22"/>
              </w:rPr>
              <w:t>Platinol</w:t>
            </w:r>
            <w:proofErr w:type="spellEnd"/>
            <w:r w:rsidRPr="00474A78">
              <w:rPr>
                <w:rFonts w:ascii="Calibri" w:eastAsia="Times New Roman" w:hAnsi="Calibri"/>
                <w:color w:val="000000"/>
                <w:sz w:val="22"/>
              </w:rPr>
              <w:t xml:space="preserve"> Followed by </w:t>
            </w:r>
            <w:proofErr w:type="spellStart"/>
            <w:r w:rsidRPr="00474A78">
              <w:rPr>
                <w:rFonts w:ascii="Calibri" w:eastAsia="Times New Roman" w:hAnsi="Calibri"/>
                <w:color w:val="000000"/>
                <w:sz w:val="22"/>
              </w:rPr>
              <w:t>Pemetrexed</w:t>
            </w:r>
            <w:proofErr w:type="spellEnd"/>
            <w:r w:rsidRPr="00474A78">
              <w:rPr>
                <w:rFonts w:ascii="Calibri" w:eastAsia="Times New Roman" w:hAnsi="Calibri"/>
                <w:color w:val="000000"/>
                <w:sz w:val="22"/>
              </w:rPr>
              <w:t xml:space="preserve"> and Gemcitabine in Patients With Advanced or Metastatic Bladder Cancer</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NCT00101842</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Docetaxel</w:t>
            </w:r>
            <w:proofErr w:type="spellEnd"/>
            <w:r w:rsidRPr="00474A78">
              <w:rPr>
                <w:rFonts w:ascii="Calibri" w:eastAsia="Times New Roman" w:hAnsi="Calibri"/>
                <w:color w:val="000000"/>
                <w:sz w:val="22"/>
              </w:rPr>
              <w:t xml:space="preserve"> and Gemcitabine in Treating Patients With Progressive Regional or Metastatic Bladder Cancer</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NCT00004223</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 2</w:t>
            </w:r>
            <w:r w:rsidRPr="00BC7DE4">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17% ORR (5/29)</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{"citationItems":[{"id":"ITEM-1","itemData":{"DOI":"10.1002/cncr.11413","ISBN":"0008543X (ISSN)","ISSN":"0008543X","abstract":"BACKGROUND. Gemcitabine and docetaxel are active agents in advanced urothelial carcinoma. A Phase II trial of this combination was performed to determine the activity and toxicity of these agents in a multiinstitutional setting in patients previously treated with one prior chemotherapy regimen. METHODS. Twenty-nine eligible patients with advanced urothelial carcinoma were treated with docetaxel at a dose of 40 mg/m2 over 1 hour followed by gemcitabine, 800 mg/m2, over 30 minutes, both intravenously (i.v.) on Days 1 and 8. Cycles were repeated every 21 days until disease progression or a maximum of 6 cycles. RESULTS. Five patients obtained an objective response for an overall response rate of 17% (90% confidence interval, 7-33%). One patient achieved a complete clinical response. The median overall survival of the group was 7.7 months. Toxicity was moderate with granulocytopenia, anorexia, and fatigue being the most commonly noted side effects. CONCLUSIONS. Gemcitabine and docetaxel is an active second-line combination in patients with advanced urothelial carcinoma. Responses in visceral, lymph node, and soft tissues sites were observed. Granulocytopenia without fever, fatigue, and anorexia was common. Thromboembolic symptoms were reported and are of concern. The combination of gemcitabine and docetaxel has the potential to palliate a subset of previously treated patients with an adequate performance status. © 2003 American Cancer Society.","author":[{"dropping-particle":"","family":"Dreicer","given":"Robert","non-dropping-particle":"","parse-names":false,"suffix":""},{"dropping-particle":"","family":"Manola","given":"Judith","non-dropping-particle":"","parse-names":false,"suffix":""},{"dropping-particle":"","family":"Schneider","given":"Daniel J.","non-dropping-particle":"","parse-names":false,"suffix":""},{"dropping-particle":"","family":"Schwerkoske","given":"John F.","non-dropping-particle":"","parse-names":false,"suffix":""},{"dropping-particle":"","family":"George","given":"Christopher S.","non-dropping-particle":"","parse-names":false,"suffix":""},{"dropping-particle":"","family":"Roth","given":"Bruce J.","non-dropping-particle":"","parse-names":false,"suffix":""},{"dropping-particle":"","family":"Wilding","given":"George","non-dropping-particle":"","parse-names":false,"suffix":""}],"container-title":"Cancer","id":"ITEM-1","issue":"11","issued":{"date-parts":[["2003"]]},"page":"2743-2747","title":"Phase II trial of gemcitabine and docetaxel in patients with advanced carcinoma of the urothelium: A trial of the Eastern Cooperative Oncology Group","type":"article-journal","volume":"97"},"uris":["http://www.mendeley.com/documents/?uuid=a22b1fe1-61eb-38e1-a814-88e42f3d943d"]}],"mendeley":{"formattedCitation":"&lt;sup&gt;109&lt;/sup&gt;","plainTextFormattedCitation":"109","previouslyFormattedCitation":"&lt;sup&gt;109&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109</w:t>
            </w:r>
            <w:r>
              <w:rPr>
                <w:rFonts w:ascii="Calibri" w:eastAsia="Times New Roman" w:hAnsi="Calibri"/>
                <w:color w:val="000000"/>
                <w:sz w:val="22"/>
              </w:rPr>
              <w:fldChar w:fldCharType="end"/>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A Phase 2 Trial of ALIMTA (</w:t>
            </w:r>
            <w:proofErr w:type="spellStart"/>
            <w:r w:rsidRPr="00474A78">
              <w:rPr>
                <w:rFonts w:ascii="Calibri" w:eastAsia="Times New Roman" w:hAnsi="Calibri"/>
                <w:color w:val="000000"/>
                <w:sz w:val="22"/>
              </w:rPr>
              <w:t>Pemetrexed</w:t>
            </w:r>
            <w:proofErr w:type="spellEnd"/>
            <w:r w:rsidRPr="00474A78">
              <w:rPr>
                <w:rFonts w:ascii="Calibri" w:eastAsia="Times New Roman" w:hAnsi="Calibri"/>
                <w:color w:val="000000"/>
                <w:sz w:val="22"/>
              </w:rPr>
              <w:t xml:space="preserve">) Plus Gemcitabine in Locally Advanced or Metastatic Transitional Cell Carcinoma of the </w:t>
            </w:r>
            <w:proofErr w:type="spellStart"/>
            <w:r w:rsidRPr="00474A78">
              <w:rPr>
                <w:rFonts w:ascii="Calibri" w:eastAsia="Times New Roman" w:hAnsi="Calibri"/>
                <w:color w:val="000000"/>
                <w:sz w:val="22"/>
              </w:rPr>
              <w:t>Urothelium</w:t>
            </w:r>
            <w:proofErr w:type="spellEnd"/>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NCT00034593</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JAVLOR Association Study in CDDP-unfit Patients With Advanced Transitional Cell Carcinoma: Gemcitabine Versus Carboplatin</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NCT01599013</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 xml:space="preserve">static and locally advanced, </w:t>
            </w:r>
            <w:proofErr w:type="spellStart"/>
            <w:r>
              <w:rPr>
                <w:rFonts w:ascii="Calibri" w:eastAsia="Times New Roman" w:hAnsi="Calibri"/>
                <w:color w:val="000000"/>
                <w:sz w:val="22"/>
              </w:rPr>
              <w:t>cisplatin</w:t>
            </w:r>
            <w:proofErr w:type="spellEnd"/>
            <w:r>
              <w:rPr>
                <w:rFonts w:ascii="Calibri" w:eastAsia="Times New Roman" w:hAnsi="Calibri"/>
                <w:color w:val="000000"/>
                <w:sz w:val="22"/>
              </w:rPr>
              <w:t xml:space="preserve"> ineligible</w:t>
            </w:r>
          </w:p>
        </w:tc>
        <w:tc>
          <w:tcPr>
            <w:tcW w:w="2301" w:type="dxa"/>
            <w:shd w:val="clear" w:color="auto" w:fill="auto"/>
            <w:noWrap/>
            <w:vAlign w:val="center"/>
            <w:hideMark/>
          </w:tcPr>
          <w:p w:rsidR="005370CB" w:rsidRDefault="005370CB" w:rsidP="0087647D">
            <w:pPr>
              <w:rPr>
                <w:rFonts w:ascii="Calibri" w:eastAsia="Times New Roman" w:hAnsi="Calibri"/>
                <w:color w:val="000000"/>
                <w:sz w:val="22"/>
              </w:rPr>
            </w:pPr>
            <w:r>
              <w:rPr>
                <w:rFonts w:ascii="Calibri" w:eastAsia="Times New Roman" w:hAnsi="Calibri"/>
                <w:color w:val="000000"/>
                <w:sz w:val="22"/>
              </w:rPr>
              <w:t xml:space="preserve">Gemcitabine + </w:t>
            </w:r>
            <w:proofErr w:type="spellStart"/>
            <w:r>
              <w:rPr>
                <w:rFonts w:ascii="Calibri" w:eastAsia="Times New Roman" w:hAnsi="Calibri"/>
                <w:color w:val="000000"/>
                <w:sz w:val="22"/>
              </w:rPr>
              <w:t>Vinflunine</w:t>
            </w:r>
            <w:proofErr w:type="spellEnd"/>
            <w:r>
              <w:rPr>
                <w:rFonts w:ascii="Calibri" w:eastAsia="Times New Roman" w:hAnsi="Calibri"/>
                <w:color w:val="000000"/>
                <w:sz w:val="22"/>
              </w:rPr>
              <w:t>: 44% ORR (15/34)</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Gemcitabine + Carboplatin: 29% ORR (10/35)</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{"citationItems":[{"id":"ITEM-1","itemData":{"DOI":"10.1093/annonc/mdv609","ISBN":"0923-7534","ISSN":"15698041","PMID":"26673352","abstract":"Background: There is no standard first-line chemotherapy for advanced urothelial carcinoma (aUC) in cisplatin-ineligible","author":[{"dropping-particle":"","family":"Santis","given":"Maria","non-dropping-particle":"De","parse-names":false,"suffix":""},{"dropping-particle":"","family":"Wiechno","given":"P. J.","non-dropping-particle":"","parse-names":false,"suffix":""},{"dropping-particle":"","family":"Bellmunt","given":"J.","non-dropping-particle":"","parse-names":false,"suffix":""},{"dropping-particle":"","family":"Lucas","given":"C.","non-dropping-particle":"","parse-names":false,"suffix":""},{"dropping-particle":"","family":"Su","given":"W. C.","non-dropping-particle":"","parse-names":false,"suffix":""},{"dropping-particle":"","family":"Albiges","given":"L.","non-dropping-particle":"","parse-names":false,"suffix":""},{"dropping-particle":"","family":"Lin","given":"C. C.","non-dropping-particle":"","parse-names":false,"suffix":""},{"dropping-particle":"","family":"Senkus-Konefka","given":"E.","non-dropping-particle":"","parse-names":false,"suffix":""},{"dropping-particle":"","family":"Flechon","given":"A.","non-dropping-particle":"","parse-names":false,"suffix":""},{"dropping-particle":"","family":"Mourey","given":"L.","non-dropping-particle":"","parse-names":false,"suffix":""},{"dropping-particle":"","family":"Necchi","given":"A.","non-dropping-particle":"","parse-names":false,"suffix":""},{"dropping-particle":"","family":"Loidl","given":"W. C.","non-dropping-particle":"","parse-names":false,"suffix":""},{"dropping-particle":"","family":"Retz","given":"M. M.","non-dropping-particle":"","parse-names":false,"suffix":""},{"dropping-particle":"","family":"Vaissière","given":"N.","non-dropping-particle":"","parse-names":false,"suffix":""},{"dropping-particle":"","family":"Culine","given":"S.","non-dropping-particle":"","parse-names":false,"suffix":""}],"container-title":"Annals of Oncology","id":"ITEM-1","issue":"3","issued":{"date-parts":[["2016"]]},"page":"449-454","title":"Vinflunine-gemcitabine versus vinflunine-carboplatin as first-line chemotherapy in cisplatin-unfit patients with advanced urothelial carcinoma: Results of an international randomized phase II trial (JASINT1)","type":"article-journal","volume":"27"},"uris":["http://www.mendeley.com/documents/?uuid=fece9f44-52dc-393e-9206-a9d52ef1603a"]}],"mendeley":{"formattedCitation":"&lt;sup&gt;110&lt;/sup&gt;","plainTextFormattedCitation":"110","previouslyFormattedCitation":"&lt;sup&gt;110&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110</w:t>
            </w:r>
            <w:r>
              <w:rPr>
                <w:rFonts w:ascii="Calibri" w:eastAsia="Times New Roman" w:hAnsi="Calibri"/>
                <w:color w:val="000000"/>
                <w:sz w:val="22"/>
              </w:rPr>
              <w:fldChar w:fldCharType="end"/>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First-Line Treatment of Advanced Bladder Can</w:t>
            </w:r>
            <w:r>
              <w:rPr>
                <w:rFonts w:ascii="Calibri" w:eastAsia="Times New Roman" w:hAnsi="Calibri"/>
                <w:color w:val="000000"/>
                <w:sz w:val="22"/>
              </w:rPr>
              <w:t xml:space="preserve">cer Randomized vs. Gemcitabine </w:t>
            </w:r>
            <w:r w:rsidRPr="00474A78">
              <w:rPr>
                <w:rFonts w:ascii="Calibri" w:eastAsia="Times New Roman" w:hAnsi="Calibri"/>
                <w:color w:val="000000"/>
                <w:sz w:val="22"/>
              </w:rPr>
              <w:t xml:space="preserve">± </w:t>
            </w:r>
            <w:proofErr w:type="spellStart"/>
            <w:r w:rsidRPr="00474A78">
              <w:rPr>
                <w:rFonts w:ascii="Calibri" w:eastAsia="Times New Roman" w:hAnsi="Calibri"/>
                <w:color w:val="000000"/>
                <w:sz w:val="22"/>
              </w:rPr>
              <w:t>Vinflunine</w:t>
            </w:r>
            <w:proofErr w:type="spellEnd"/>
            <w:r w:rsidRPr="00474A78">
              <w:rPr>
                <w:rFonts w:ascii="Calibri" w:eastAsia="Times New Roman" w:hAnsi="Calibri"/>
                <w:color w:val="000000"/>
                <w:sz w:val="22"/>
              </w:rPr>
              <w:t xml:space="preserve"> in Patients Ineligible to Receive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-Based Therapy</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NCT00389155</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 xml:space="preserve">static and locally advanced, </w:t>
            </w:r>
            <w:proofErr w:type="spellStart"/>
            <w:r>
              <w:rPr>
                <w:rFonts w:ascii="Calibri" w:eastAsia="Times New Roman" w:hAnsi="Calibri"/>
                <w:color w:val="000000"/>
                <w:sz w:val="22"/>
              </w:rPr>
              <w:t>cisplatin</w:t>
            </w:r>
            <w:proofErr w:type="spellEnd"/>
            <w:r>
              <w:rPr>
                <w:rFonts w:ascii="Calibri" w:eastAsia="Times New Roman" w:hAnsi="Calibri"/>
                <w:color w:val="000000"/>
                <w:sz w:val="22"/>
              </w:rPr>
              <w:t xml:space="preserve"> ineligible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and </w:t>
            </w:r>
            <w:proofErr w:type="spellStart"/>
            <w:r w:rsidRPr="00474A78">
              <w:rPr>
                <w:rFonts w:ascii="Calibri" w:eastAsia="Times New Roman" w:hAnsi="Calibri"/>
                <w:color w:val="000000"/>
                <w:sz w:val="22"/>
              </w:rPr>
              <w:t>Irinotecan</w:t>
            </w:r>
            <w:proofErr w:type="spellEnd"/>
            <w:r w:rsidRPr="00474A78">
              <w:rPr>
                <w:rFonts w:ascii="Calibri" w:eastAsia="Times New Roman" w:hAnsi="Calibri"/>
                <w:color w:val="000000"/>
                <w:sz w:val="22"/>
              </w:rPr>
              <w:t xml:space="preserve"> in Treating Patients With Locally Advanced or Metastatic Bladder Cancer</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NCT00089128</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and </w:t>
            </w:r>
            <w:proofErr w:type="spellStart"/>
            <w:r w:rsidRPr="00474A78">
              <w:rPr>
                <w:rFonts w:ascii="Calibri" w:eastAsia="Times New Roman" w:hAnsi="Calibri"/>
                <w:color w:val="000000"/>
                <w:sz w:val="22"/>
              </w:rPr>
              <w:t>Pazopanib</w:t>
            </w:r>
            <w:proofErr w:type="spellEnd"/>
            <w:r w:rsidRPr="00474A78">
              <w:rPr>
                <w:rFonts w:ascii="Calibri" w:eastAsia="Times New Roman" w:hAnsi="Calibri"/>
                <w:color w:val="000000"/>
                <w:sz w:val="22"/>
              </w:rPr>
              <w:t xml:space="preserve"> in Chemotherapy Naive Patients With Advanced/Metastatic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 Ineligible for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-based Chemotherapy</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NCT01622660</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12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Plus </w:t>
            </w:r>
            <w:proofErr w:type="spellStart"/>
            <w:r w:rsidRPr="00474A78">
              <w:rPr>
                <w:rFonts w:ascii="Calibri" w:eastAsia="Times New Roman" w:hAnsi="Calibri"/>
                <w:color w:val="000000"/>
                <w:sz w:val="22"/>
              </w:rPr>
              <w:t>Lenalidomide</w:t>
            </w:r>
            <w:proofErr w:type="spellEnd"/>
            <w:r w:rsidRPr="00474A78">
              <w:rPr>
                <w:rFonts w:ascii="Calibri" w:eastAsia="Times New Roman" w:hAnsi="Calibri"/>
                <w:color w:val="000000"/>
                <w:sz w:val="22"/>
              </w:rPr>
              <w:t xml:space="preserve"> as First-line Therapy for Patients With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NCT01342172</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 1st line</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33% ORR (3/9) but regimen poorly tolerated</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{"citationItems":[{"id":"ITEM-1","itemData":{"DOI":"10.1634/theoncologist.2014-0153","ISBN":"2126595412","ISSN":"1083-7159","PMID":"25052451","abstract":"BACKGROUND: Outcomes with current chemotherapy in metastatic urothelial carcinoma (MUC) remain poor. Lenalidomide, an antiangiogenic and immunomodulatory agent, enhances the effects of chemotherapy in preclinical studies. In this phase Ib/II study, we sought to determine a tolerable dose of lenalidomide in combination with gemcitabine and cisplatin (GCL) in patients with MUC and to explore the safety and activity of this regimen.METHODS: Patients with chemotherapy-naïve MUC received gemcitabine 1,000 mg/m(2) on days 1 and 8 and cisplatin 70 mg/m(2) on day 1 every 21 days. In phase Ib, there were four planned escalating dose levels of lenalidomide (10, 15, 20, and 25 mg) daily on days 1-14.RESULTS: Seven patients received GCL in phase Ib. The dose of lenalidomide was not escalated beyond 10 mg because of cytopenias requiring repeated dose delays and reductions. Two additional patients were enrolled in phase II, but the study was ultimately terminated due to poor tolerability and slow accrual. The most frequent grade ≥3 adverse events were cytopenias and diarrhea. Three of the nine patients experienced an objective response (one complete response, two partial responses).CONCLUSION: Chronic administration of the GCL regimen was poorly tolerated because of additive and cumulative myelosuppression.","author":[{"dropping-particle":"","family":"Agarwal","given":"N.","non-dropping-particle":"","parse-names":false,"suffix":""},{"dropping-particle":"","family":"Apolo","given":"A. B.","non-dropping-particle":"","parse-names":false,"suffix":""},{"dropping-particle":"","family":"Tsao","given":"C.-K.","non-dropping-particle":"","parse-names":false,"suffix":""},{"dropping-particle":"","family":"Lee","given":"K. M.","non-dropping-particle":"","parse-names":false,"suffix":""},{"dropping-particle":"","family":"Godbold","given":"J. H.","non-dropping-particle":"","parse-names":false,"suffix":""},{"dropping-particle":"","family":"Soto","given":"R.","non-dropping-particle":"","parse-names":false,"suffix":""},{"dropping-particle":"","family":"Poole","given":"A.","non-dropping-particle":"","parse-names":false,"suffix":""},{"dropping-particle":"","family":"Gimpel-Tetra","given":"K.","non-dropping-particle":"","parse-names":false,"suffix":""},{"dropping-particle":"","family":"Lowe","given":"N.","non-dropping-particle":"","parse-names":false,"suffix":""},{"dropping-particle":"","family":"Oh","given":"W. K.","non-dropping-particle":"","parse-names":false,"suffix":""},{"dropping-particle":"","family":"Galsky","given":"M. D.","non-dropping-particle":"","parse-names":false,"suffix":""}],"container-title":"The Oncologist","id":"ITEM-1","issue":"9","issued":{"date-parts":[["2014"]]},"page":"915-916","title":"Phase Ib/II Trial of Gemcitabine, Cisplatin, and Lenalidomide as First-Line Therapy in Patients With Metastatic Urothelial Carcinoma","type":"article-journal","volume":"19"},"uris":["http://www.mendeley.com/documents/?uuid=97244280-0bbf-3be2-baad-c0e3fd83ea7b"]}],"mendeley":{"formattedCitation":"&lt;sup&gt;111&lt;/sup&gt;","plainTextFormattedCitation":"111","previouslyFormattedCitation":"&lt;sup&gt;111&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111</w:t>
            </w:r>
            <w:r>
              <w:rPr>
                <w:rFonts w:ascii="Calibri" w:eastAsia="Times New Roman" w:hAnsi="Calibri"/>
                <w:color w:val="000000"/>
                <w:sz w:val="22"/>
              </w:rPr>
              <w:fldChar w:fldCharType="end"/>
            </w:r>
          </w:p>
        </w:tc>
      </w:tr>
      <w:tr w:rsidR="005370CB" w:rsidRPr="00490B0D" w:rsidTr="0087647D">
        <w:trPr>
          <w:trHeight w:val="600"/>
          <w:jc w:val="center"/>
        </w:trPr>
        <w:tc>
          <w:tcPr>
            <w:tcW w:w="4462" w:type="dxa"/>
            <w:shd w:val="clear" w:color="000000" w:fill="FFFFFF"/>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S0028, Gemcitabine and Paclitaxel in Treating Patients With Advanced or Recurrent Cancer of </w:t>
            </w:r>
            <w:r w:rsidRPr="00474A78">
              <w:rPr>
                <w:rFonts w:ascii="Calibri" w:eastAsia="Times New Roman" w:hAnsi="Calibri"/>
                <w:color w:val="000000"/>
                <w:sz w:val="22"/>
              </w:rPr>
              <w:lastRenderedPageBreak/>
              <w:t>the Urinary Tract</w:t>
            </w:r>
          </w:p>
        </w:tc>
        <w:tc>
          <w:tcPr>
            <w:tcW w:w="1260" w:type="dxa"/>
            <w:shd w:val="clear" w:color="000000" w:fill="FFFFFF"/>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lastRenderedPageBreak/>
              <w:t>NCT00022633</w:t>
            </w:r>
          </w:p>
        </w:tc>
        <w:tc>
          <w:tcPr>
            <w:tcW w:w="3060" w:type="dxa"/>
            <w:shd w:val="clear" w:color="000000" w:fill="FFFFFF"/>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000000" w:fill="FFFFFF"/>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lastRenderedPageBreak/>
              <w:t>Pemetrexed</w:t>
            </w:r>
            <w:proofErr w:type="spellEnd"/>
            <w:r w:rsidRPr="00474A78">
              <w:rPr>
                <w:rFonts w:ascii="Calibri" w:eastAsia="Times New Roman" w:hAnsi="Calibri"/>
                <w:color w:val="000000"/>
                <w:sz w:val="22"/>
              </w:rPr>
              <w:t xml:space="preserve"> </w:t>
            </w:r>
            <w:r>
              <w:rPr>
                <w:rFonts w:ascii="Calibri" w:eastAsia="Times New Roman" w:hAnsi="Calibri"/>
                <w:color w:val="000000"/>
                <w:sz w:val="22"/>
              </w:rPr>
              <w:t xml:space="preserve">and </w:t>
            </w:r>
            <w:proofErr w:type="spellStart"/>
            <w:r>
              <w:rPr>
                <w:rFonts w:ascii="Calibri" w:eastAsia="Times New Roman" w:hAnsi="Calibri"/>
                <w:color w:val="000000"/>
                <w:sz w:val="22"/>
              </w:rPr>
              <w:t>Cisplatin</w:t>
            </w:r>
            <w:proofErr w:type="spellEnd"/>
            <w:r>
              <w:rPr>
                <w:rFonts w:ascii="Calibri" w:eastAsia="Times New Roman" w:hAnsi="Calibri"/>
                <w:color w:val="000000"/>
                <w:sz w:val="22"/>
              </w:rPr>
              <w:t xml:space="preserve"> in Advanced </w:t>
            </w:r>
            <w:proofErr w:type="spellStart"/>
            <w:r>
              <w:rPr>
                <w:rFonts w:ascii="Calibri" w:eastAsia="Times New Roman" w:hAnsi="Calibri"/>
                <w:color w:val="000000"/>
                <w:sz w:val="22"/>
              </w:rPr>
              <w:t>Urothelial</w:t>
            </w:r>
            <w:proofErr w:type="spellEnd"/>
            <w:r>
              <w:rPr>
                <w:rFonts w:ascii="Calibri" w:eastAsia="Times New Roman" w:hAnsi="Calibri"/>
                <w:color w:val="000000"/>
                <w:sz w:val="22"/>
              </w:rPr>
              <w:t xml:space="preserve"> Carcinoma (PECULIAR)</w:t>
            </w:r>
          </w:p>
        </w:tc>
        <w:tc>
          <w:tcPr>
            <w:tcW w:w="1260" w:type="dxa"/>
            <w:vAlign w:val="center"/>
          </w:tcPr>
          <w:p w:rsidR="005370CB" w:rsidRPr="00474A78" w:rsidRDefault="005370CB" w:rsidP="0087647D">
            <w:pPr>
              <w:rPr>
                <w:rFonts w:ascii="Arial" w:eastAsia="Times New Roman" w:hAnsi="Arial" w:cs="Arial"/>
                <w:color w:val="000000"/>
                <w:sz w:val="16"/>
                <w:szCs w:val="28"/>
              </w:rPr>
            </w:pPr>
            <w:r>
              <w:rPr>
                <w:rFonts w:ascii="Arial" w:eastAsia="Times New Roman" w:hAnsi="Arial" w:cs="Arial"/>
                <w:color w:val="000000"/>
                <w:sz w:val="16"/>
                <w:szCs w:val="28"/>
              </w:rPr>
              <w:t>NCT01490437</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 1st line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64% ORR (24/42); 14% OS</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{"citationItems":[{"id":"ITEM-1","itemData":{"DOI":"10.1038/bjc.2014.591","ISSN":"15321827","PMID":"25429526","abstract":"BACKGROUND: Pemetrexed has shown a favourable response rate of about 30% with minimal toxicity when used as a single agent for treatment of advanced urothelial carcinoma. This phase II study evaluated the efficacy and safety of pemetrexed plus cisplatin in advanced urothelial carcinoma. METHODS: This multicentre, single-arm, open-label, phase II clinical trial enrolled patients who had advanced urothelial carcinoma, ECOG PS 0-2, and measurable disease. Pemetrexed 500 mg m(-2) with cisplatin 70 mg m(-2) on day 1 were administered every 3 weeks. The primary endpoint was the objective response rate (ORR). Secondary endpoints were progression-free survival (PFS), overall survival (OS), and toxicity. RESULTS: A total of 42 patients were enrolled (median age, 66 years; ECOG 0-1, 100%; visceral metastasis, 54.8%; recurrent disease, 57.1%). Twenty-seven partial responses for an ORR of 64.3% (95% CI, 49.2%-77.0%) were documented. Seven patients had stable disease. Median PFS and OS were 6.9 (95% CI, 6.2-7.6) and 14.4 (95% CI, 10.4-18.4) months, respectively. Grade 3 or 4 neutropenia was observed in 28.6% of patients. No patients experienced febrile neutropenia. CONCLUSION: The combination of pemetrexed and cisplatin is active, and well tolerated in patients with advanced urothelial cancer as a first-line treatment.","author":[{"dropping-particle":"","family":"Choi","given":"Y. J.","non-dropping-particle":"","parse-names":false,"suffix":""},{"dropping-particle":"","family":"Lee","given":"S. H.","non-dropping-particle":"","parse-names":false,"suffix":""},{"dropping-particle":"","family":"Lee","given":"J. L.","non-dropping-particle":"","parse-names":false,"suffix":""},{"dropping-particle":"","family":"Ahn","given":"J. H.","non-dropping-particle":"","parse-names":false,"suffix":""},{"dropping-particle":"","family":"Lee","given":"K. H.","non-dropping-particle":"","parse-names":false,"suffix":""},{"dropping-particle":"","family":"You","given":"D.","non-dropping-particle":"","parse-names":false,"suffix":""},{"dropping-particle":"","family":"Hong","given":"B.","non-dropping-particle":"","parse-names":false,"suffix":""},{"dropping-particle":"","family":"Hong","given":"J. H.","non-dropping-particle":"","parse-names":false,"suffix":""},{"dropping-particle":"","family":"Ahn","given":"H.","non-dropping-particle":"","parse-names":false,"suffix":""}],"container-title":"British Journal of Cancer","id":"ITEM-1","issue":"2","issued":{"date-parts":[["2015"]]},"page":"260-265","publisher":"Nature Publishing Group","title":"Phase II study of pemetrexed in combination with cisplatin in patients with advanced urothelial cancer: The PECULIAR study (KCSG 10-17)","type":"article-journal","volume":"112"},"uris":["http://www.mendeley.com/documents/?uuid=5427cfd2-e0d5-333c-8dab-0dae5d2431d3"]}],"mendeley":{"formattedCitation":"&lt;sup&gt;112&lt;/sup&gt;","plainTextFormattedCitation":"112","previouslyFormattedCitation":"&lt;sup&gt;112&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112</w:t>
            </w:r>
            <w:r>
              <w:rPr>
                <w:rFonts w:ascii="Calibri" w:eastAsia="Times New Roman" w:hAnsi="Calibri"/>
                <w:color w:val="000000"/>
                <w:sz w:val="22"/>
              </w:rPr>
              <w:fldChar w:fldCharType="end"/>
            </w:r>
          </w:p>
        </w:tc>
      </w:tr>
      <w:tr w:rsidR="005370CB" w:rsidRPr="00490B0D" w:rsidTr="0087647D">
        <w:trPr>
          <w:trHeight w:val="9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Randomized Study Comparing Single Agent Gemcitabine </w:t>
            </w:r>
            <w:proofErr w:type="spellStart"/>
            <w:r w:rsidRPr="00474A78">
              <w:rPr>
                <w:rFonts w:ascii="Calibri" w:eastAsia="Times New Roman" w:hAnsi="Calibri"/>
                <w:color w:val="000000"/>
                <w:sz w:val="22"/>
              </w:rPr>
              <w:t>Intravesical</w:t>
            </w:r>
            <w:proofErr w:type="spellEnd"/>
            <w:r w:rsidRPr="00474A78">
              <w:rPr>
                <w:rFonts w:ascii="Calibri" w:eastAsia="Times New Roman" w:hAnsi="Calibri"/>
                <w:color w:val="000000"/>
                <w:sz w:val="22"/>
              </w:rPr>
              <w:t xml:space="preserve"> Therapy Versus </w:t>
            </w:r>
            <w:proofErr w:type="spellStart"/>
            <w:r w:rsidRPr="00474A78">
              <w:rPr>
                <w:rFonts w:ascii="Calibri" w:eastAsia="Times New Roman" w:hAnsi="Calibri"/>
                <w:color w:val="000000"/>
                <w:sz w:val="22"/>
              </w:rPr>
              <w:t>Mitomycin</w:t>
            </w:r>
            <w:proofErr w:type="spellEnd"/>
            <w:r w:rsidRPr="00474A78">
              <w:rPr>
                <w:rFonts w:ascii="Calibri" w:eastAsia="Times New Roman" w:hAnsi="Calibri"/>
                <w:color w:val="000000"/>
                <w:sz w:val="22"/>
              </w:rPr>
              <w:t xml:space="preserve"> C in Patients With Intermediate Risk Superficial Bladder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NCT00192049</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Non-</w:t>
            </w:r>
            <w:r w:rsidRPr="00474A78">
              <w:rPr>
                <w:rFonts w:ascii="Calibri" w:eastAsia="Times New Roman" w:hAnsi="Calibri"/>
                <w:color w:val="000000"/>
                <w:sz w:val="22"/>
              </w:rPr>
              <w:t>muscle invasive bladder cancer</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Four Cycles Versus Six Cycles of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-based Chemotherapy in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NCT03296306</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Risk Adapted Treatment for Muscle Invasive Bladder Cancer After </w:t>
            </w:r>
            <w:proofErr w:type="spellStart"/>
            <w:r w:rsidRPr="00474A78">
              <w:rPr>
                <w:rFonts w:ascii="Calibri" w:eastAsia="Times New Roman" w:hAnsi="Calibri"/>
                <w:color w:val="000000"/>
                <w:sz w:val="22"/>
              </w:rPr>
              <w:t>Neoadjuvant</w:t>
            </w:r>
            <w:proofErr w:type="spellEnd"/>
            <w:r w:rsidRPr="00474A78">
              <w:rPr>
                <w:rFonts w:ascii="Calibri" w:eastAsia="Times New Roman" w:hAnsi="Calibri"/>
                <w:color w:val="000000"/>
                <w:sz w:val="22"/>
              </w:rPr>
              <w:t xml:space="preserve"> Accelerated MVAC</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NCT02710734</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proofErr w:type="spellStart"/>
            <w:r>
              <w:rPr>
                <w:rFonts w:ascii="Calibri" w:eastAsia="Times New Roman" w:hAnsi="Calibri"/>
                <w:color w:val="000000"/>
                <w:sz w:val="22"/>
              </w:rPr>
              <w:t>Neoadjuvant</w:t>
            </w:r>
            <w:proofErr w:type="spellEnd"/>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Fluorouracil in Treating Patients With Recurrent or Metastatic Bladder Cancer</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NCT00003175</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15% ORR (7/46), median OS 6.5 mos</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{"citationItems":[{"id":"ITEM-1","itemData":{"DOI":"10.1016/j.clon.2009.01.011","ISSN":"09366555","PMID":"19269798","abstract":"Aims: To assess the activity of a continuous infusion of 5-fluorouracil in patients with recurrent locally advanced or metastatic transitional cell carcinoma of the urinary tract. Materials and methods: Eight centres within the UK entered 50 patients into the study. Twenty-four weeks of continuously infused 5-fluorouracil, 300 mg/m2/day through a mini-pump, were planned. The primary outcome was tumour response at 8 weeks after the start of treatment. Results: The median age of the patients was 68 years and 37 (80.4%) had a World Health Organization performance status of 0 or 1. The overall response rate at 8 weeks, according to the response evaluation criteria in solid tumors (RECIST) criteria in 46 evaluable patients, was 15% (95% confidence interval 5-26%) and 20% (95% confidence interval 8-31%) when assessments at all time points were included. The median progression-free survival was 1.9 months (95% confidence interval 1.8-2.7 months) and the median overall survival was 6.5 months (95% confidence interval 4.1-8.5 months). The most frequent grade 3/4 toxicities were mucositis and diarrhoea (each in 6.5% of patients) and nausea/vomiting and hand-foot syndrome (each in 4.3% of patients). Conclusions: Continuous infusional 5-fluorouracil has activity in transitional cell carcinoma of the urinary tract. Prolonged fluoropyrimidine administration may be a useful component of future combination regimens for this disease, particularly in patients with poor renal function. © 2009 The Royal College of Radiologists.","author":[{"dropping-particle":"","family":"Highley","given":"M. S.","non-dropping-particle":"","parse-names":false,"suffix":""},{"dropping-particle":"","family":"Griffiths","given":"G. O.","non-dropping-particle":"","parse-names":false,"suffix":""},{"dropping-particle":"","family":"Uscinska","given":"B. M.","non-dropping-particle":"","parse-names":false,"suffix":""},{"dropping-particle":"","family":"Huddart","given":"R. A.","non-dropping-particle":"","parse-names":false,"suffix":""},{"dropping-particle":"","family":"Barber","given":"J. B P","non-dropping-particle":"","parse-names":false,"suffix":""},{"dropping-particle":"","family":"Parmar","given":"M. K B","non-dropping-particle":"","parse-names":false,"suffix":""},{"dropping-particle":"","family":"Harper","given":"P. G.","non-dropping-particle":"","parse-names":false,"suffix":""}],"container-title":"Clinical Oncology","id":"ITEM-1","issue":"5","issued":{"date-parts":[["2009"]]},"page":"394-400","publisher":"Elsevier Ltd","title":"A Phase II Trial of Continuous 5-Fluorouracil in Recurrent or Metastatic Transitional Cell Carcinoma of the Urinary Tract","type":"article-journal","volume":"21"},"uris":["http://www.mendeley.com/documents/?uuid=c842ab17-72c6-31ac-893d-cbe2d7ed43c2"]}],"mendeley":{"formattedCitation":"&lt;sup&gt;113&lt;/sup&gt;","plainTextFormattedCitation":"113","previouslyFormattedCitation":"&lt;sup&gt;113&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113</w:t>
            </w:r>
            <w:r>
              <w:rPr>
                <w:rFonts w:ascii="Calibri" w:eastAsia="Times New Roman" w:hAnsi="Calibri"/>
                <w:color w:val="000000"/>
                <w:sz w:val="22"/>
              </w:rPr>
              <w:fldChar w:fldCharType="end"/>
            </w:r>
          </w:p>
        </w:tc>
      </w:tr>
      <w:tr w:rsidR="005370CB" w:rsidRPr="00490B0D" w:rsidTr="0087647D">
        <w:trPr>
          <w:trHeight w:val="12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Fluorouracil, </w:t>
            </w:r>
            <w:proofErr w:type="spellStart"/>
            <w:r w:rsidRPr="00474A78">
              <w:rPr>
                <w:rFonts w:ascii="Calibri" w:eastAsia="Times New Roman" w:hAnsi="Calibri"/>
                <w:color w:val="000000"/>
                <w:sz w:val="22"/>
              </w:rPr>
              <w:t>Leucovorin</w:t>
            </w:r>
            <w:proofErr w:type="spellEnd"/>
            <w:r w:rsidRPr="00474A78">
              <w:rPr>
                <w:rFonts w:ascii="Calibri" w:eastAsia="Times New Roman" w:hAnsi="Calibri"/>
                <w:color w:val="000000"/>
                <w:sz w:val="22"/>
              </w:rPr>
              <w:t xml:space="preserve">, Gemcitabine, and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in Treating Patients With Metastatic or </w:t>
            </w:r>
            <w:proofErr w:type="spellStart"/>
            <w:r w:rsidRPr="00474A78">
              <w:rPr>
                <w:rFonts w:ascii="Calibri" w:eastAsia="Times New Roman" w:hAnsi="Calibri"/>
                <w:color w:val="000000"/>
                <w:sz w:val="22"/>
              </w:rPr>
              <w:t>Unresectable</w:t>
            </w:r>
            <w:proofErr w:type="spellEnd"/>
            <w:r w:rsidRPr="00474A78">
              <w:rPr>
                <w:rFonts w:ascii="Calibri" w:eastAsia="Times New Roman" w:hAnsi="Calibri"/>
                <w:color w:val="000000"/>
                <w:sz w:val="22"/>
              </w:rPr>
              <w:t xml:space="preserve"> Adenocarcinoma of the </w:t>
            </w:r>
            <w:proofErr w:type="spellStart"/>
            <w:r w:rsidRPr="00474A78">
              <w:rPr>
                <w:rFonts w:ascii="Calibri" w:eastAsia="Times New Roman" w:hAnsi="Calibri"/>
                <w:color w:val="000000"/>
                <w:sz w:val="22"/>
              </w:rPr>
              <w:t>Urothelium</w:t>
            </w:r>
            <w:proofErr w:type="spellEnd"/>
            <w:r w:rsidRPr="00474A78">
              <w:rPr>
                <w:rFonts w:ascii="Calibri" w:eastAsia="Times New Roman" w:hAnsi="Calibri"/>
                <w:color w:val="000000"/>
                <w:sz w:val="22"/>
              </w:rPr>
              <w:t xml:space="preserve"> or </w:t>
            </w:r>
            <w:proofErr w:type="spellStart"/>
            <w:r w:rsidRPr="00474A78">
              <w:rPr>
                <w:rFonts w:ascii="Calibri" w:eastAsia="Times New Roman" w:hAnsi="Calibri"/>
                <w:color w:val="000000"/>
                <w:sz w:val="22"/>
              </w:rPr>
              <w:t>Urachal</w:t>
            </w:r>
            <w:proofErr w:type="spellEnd"/>
            <w:r w:rsidRPr="00474A78">
              <w:rPr>
                <w:rFonts w:ascii="Calibri" w:eastAsia="Times New Roman" w:hAnsi="Calibri"/>
                <w:color w:val="000000"/>
                <w:sz w:val="22"/>
              </w:rPr>
              <w:t xml:space="preserve"> Remnant</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NCT00082706</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Veliparib</w:t>
            </w:r>
            <w:proofErr w:type="spellEnd"/>
            <w:r w:rsidRPr="00474A78">
              <w:rPr>
                <w:rFonts w:ascii="Calibri" w:eastAsia="Times New Roman" w:hAnsi="Calibri"/>
                <w:color w:val="000000"/>
                <w:sz w:val="22"/>
              </w:rPr>
              <w:t xml:space="preserve">,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and Gemcitabine Hydrochloride in Treating Patients With Advanced Biliary, Pancreatic,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or Non-Small Cell Lung Cancer</w:t>
            </w:r>
          </w:p>
        </w:tc>
        <w:tc>
          <w:tcPr>
            <w:tcW w:w="1260" w:type="dxa"/>
            <w:vAlign w:val="center"/>
          </w:tcPr>
          <w:p w:rsidR="005370CB" w:rsidRPr="00C16070" w:rsidRDefault="005370CB" w:rsidP="0087647D">
            <w:pPr>
              <w:rPr>
                <w:rFonts w:ascii="Helvetica Neue" w:eastAsia="Times New Roman" w:hAnsi="Helvetica Neue"/>
                <w:color w:val="000000"/>
                <w:sz w:val="16"/>
                <w:szCs w:val="30"/>
              </w:rPr>
            </w:pPr>
            <w:r w:rsidRPr="00C16070">
              <w:rPr>
                <w:rFonts w:ascii="Helvetica Neue" w:eastAsia="Times New Roman" w:hAnsi="Helvetica Neue"/>
                <w:color w:val="000000"/>
                <w:sz w:val="16"/>
                <w:szCs w:val="30"/>
              </w:rPr>
              <w:t>NCT01282333</w:t>
            </w:r>
          </w:p>
          <w:p w:rsidR="005370CB" w:rsidRPr="00474A78" w:rsidRDefault="005370CB" w:rsidP="0087647D">
            <w:pPr>
              <w:rPr>
                <w:rFonts w:ascii="Arial" w:eastAsia="Times New Roman" w:hAnsi="Arial" w:cs="Arial"/>
                <w:color w:val="000000"/>
                <w:sz w:val="16"/>
                <w:szCs w:val="28"/>
              </w:rPr>
            </w:pP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Larotaxel</w:t>
            </w:r>
            <w:proofErr w:type="spellEnd"/>
            <w:r w:rsidRPr="00474A78">
              <w:rPr>
                <w:rFonts w:ascii="Calibri" w:eastAsia="Times New Roman" w:hAnsi="Calibri"/>
                <w:color w:val="000000"/>
                <w:sz w:val="22"/>
              </w:rPr>
              <w:t xml:space="preserve"> +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Versus Gemcitabine +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in First Line Treatment of Locally Advanced/Metastatic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Tract or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NCT00625664</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Trial of Paclitaxel Plus Gemcitabine and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in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NCT02560038</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100% ORR (3/3)</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id":"ITEM-1","issued":{"date-parts":[["0"]]},"title":"ClinicalTrials.gov","type":"webpage"},"uris":["http://www.mendeley.com/documents/?uuid=2645a813-e1c2-469f-98f6-faecccb08de4"]}],"mendeley":{"formattedCitation":"&lt;sup&gt;114&lt;/sup&gt;","plainTextFormattedCitation":"114","previouslyFormattedCitation":"&lt;sup&gt;114&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114</w:t>
            </w:r>
            <w:r>
              <w:rPr>
                <w:rFonts w:ascii="Calibri" w:eastAsia="Times New Roman" w:hAnsi="Calibri"/>
                <w:color w:val="000000"/>
                <w:sz w:val="22"/>
              </w:rPr>
              <w:fldChar w:fldCharType="end"/>
            </w:r>
            <w:r w:rsidRPr="00474A78">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Paclitaxel, and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in Treating Patients With Advanced Cancer of the </w:t>
            </w:r>
            <w:proofErr w:type="spellStart"/>
            <w:r w:rsidRPr="00474A78">
              <w:rPr>
                <w:rFonts w:ascii="Calibri" w:eastAsia="Times New Roman" w:hAnsi="Calibri"/>
                <w:color w:val="000000"/>
                <w:sz w:val="22"/>
              </w:rPr>
              <w:t>Urothelium</w:t>
            </w:r>
            <w:proofErr w:type="spellEnd"/>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NCT00310011</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Carboplatin, and </w:t>
            </w:r>
            <w:proofErr w:type="spellStart"/>
            <w:r w:rsidRPr="00474A78">
              <w:rPr>
                <w:rFonts w:ascii="Calibri" w:eastAsia="Times New Roman" w:hAnsi="Calibri"/>
                <w:color w:val="000000"/>
                <w:sz w:val="22"/>
              </w:rPr>
              <w:t>Lenalidomide</w:t>
            </w:r>
            <w:proofErr w:type="spellEnd"/>
            <w:r w:rsidRPr="00474A78">
              <w:rPr>
                <w:rFonts w:ascii="Calibri" w:eastAsia="Times New Roman" w:hAnsi="Calibri"/>
                <w:color w:val="000000"/>
                <w:sz w:val="22"/>
              </w:rPr>
              <w:t xml:space="preserve"> for Treatment of Advanced/Metastatic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 and Other Solid Tumors</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NCT01352962</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 2</w:t>
            </w:r>
            <w:r w:rsidRPr="00BC7DE4">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Hydrochloride,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and AGS-003-BLD in Treating Patients With Muscle-Invasive Bladder Cancer Undergoing Surgery</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NCT02944357</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proofErr w:type="spellStart"/>
            <w:r>
              <w:rPr>
                <w:rFonts w:ascii="Calibri" w:eastAsia="Times New Roman" w:hAnsi="Calibri"/>
                <w:color w:val="000000"/>
                <w:sz w:val="22"/>
              </w:rPr>
              <w:t>Neoadjuvant</w:t>
            </w:r>
            <w:proofErr w:type="spellEnd"/>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Methotrexate, Vinblastine, Doxorubicin and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(MVAC) Followed by Gemcitabine Plus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(GEM+CDDP) in Locally Advanced or Metastatic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NCT00635726</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Paclitaxel, and Gemcitabine in Treating Patients With Progressive </w:t>
            </w:r>
            <w:proofErr w:type="spellStart"/>
            <w:r w:rsidRPr="00474A78">
              <w:rPr>
                <w:rFonts w:ascii="Calibri" w:eastAsia="Times New Roman" w:hAnsi="Calibri"/>
                <w:color w:val="000000"/>
                <w:sz w:val="22"/>
              </w:rPr>
              <w:t>Unresectable</w:t>
            </w:r>
            <w:proofErr w:type="spellEnd"/>
            <w:r w:rsidRPr="00474A78">
              <w:rPr>
                <w:rFonts w:ascii="Calibri" w:eastAsia="Times New Roman" w:hAnsi="Calibri"/>
                <w:color w:val="000000"/>
                <w:sz w:val="22"/>
              </w:rPr>
              <w:t xml:space="preserve"> Regional or Metastatic Bladder </w:t>
            </w:r>
            <w:r w:rsidRPr="00474A78">
              <w:rPr>
                <w:rFonts w:ascii="Calibri" w:eastAsia="Times New Roman" w:hAnsi="Calibri"/>
                <w:color w:val="000000"/>
                <w:sz w:val="22"/>
              </w:rPr>
              <w:lastRenderedPageBreak/>
              <w:t>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lastRenderedPageBreak/>
              <w:t>NCT00006118</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36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lastRenderedPageBreak/>
              <w:t>Combination Chemotherapy in Treating Patients With Stage IV Locally Advanced or Metastatic Bladder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NCT00005086</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bladder cancer</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r>
              <w:rPr>
                <w:rFonts w:ascii="Calibri" w:eastAsia="Times New Roman" w:hAnsi="Calibri"/>
                <w:b/>
                <w:bCs/>
                <w:color w:val="000000"/>
                <w:sz w:val="22"/>
              </w:rPr>
              <w:t>PD-1, PD-L1, CTLA-4 Inhibitors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Study of </w:t>
            </w:r>
            <w:proofErr w:type="spellStart"/>
            <w:r w:rsidRPr="00474A78">
              <w:rPr>
                <w:rFonts w:ascii="Calibri" w:eastAsia="Times New Roman" w:hAnsi="Calibri"/>
                <w:color w:val="000000"/>
                <w:sz w:val="22"/>
              </w:rPr>
              <w:t>Atezolizumab</w:t>
            </w:r>
            <w:proofErr w:type="spellEnd"/>
            <w:r w:rsidRPr="00474A78">
              <w:rPr>
                <w:rFonts w:ascii="Calibri" w:eastAsia="Times New Roman" w:hAnsi="Calibri"/>
                <w:color w:val="000000"/>
                <w:sz w:val="22"/>
              </w:rPr>
              <w:t xml:space="preserve"> in Participants With Locally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Bladder Cancer (Cohort 2)</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NCT02108652</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 2</w:t>
            </w:r>
            <w:r w:rsidRPr="0092213C">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23% ORR (27/119), 9% CR (11/119), median OS 15.9 mos</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10.1016/S0140-6736(16)32455-2.Atezolizumab","author":[{"dropping-particle":"V","family":"Balar","given":"Arjun","non-dropping-particle":"","parse-names":false,"suffix":""},{"dropping-particle":"","family":"Galsky","given":"Matthew D","non-dropping-particle":"","parse-names":false,"suffix":""},{"dropping-particle":"","family":"Rosenberg","given":"Jonathan E","non-dropping-particle":"","parse-names":false,"suffix":""},{"dropping-particle":"","family":"Powles","given":"Thomas","non-dropping-particle":"","parse-names":false,"suffix":""},{"dropping-particle":"","family":"Daniel","given":"P","non-dropping-particle":"","parse-names":false,"suffix":""},{"dropping-particle":"","family":"Bellmunt","given":"Joaquim","non-dropping-particle":"","parse-names":false,"suffix":""},{"dropping-particle":"","family":"Loriot","given":"Yohann","non-dropping-particle":"","parse-names":false,"suffix":""},{"dropping-particle":"","family":"Necchi","given":"Andrea","non-dropping-particle":"","parse-names":false,"suffix":""},{"dropping-particle":"","family":"Hoffman-censits","given":"Jean","non-dropping-particle":"","parse-names":false,"suffix":""},{"dropping-particle":"","family":"Perez-gracia","given":"Luis","non-dropping-particle":"","parse-names":false,"suffix":""},{"dropping-particle":"","family":"Dawson","given":"Nancy A","non-dropping-particle":"","parse-names":false,"suffix":""},{"dropping-particle":"Van Der","family":"Heijden","given":"Michiel S","non-dropping-particle":"","parse-names":false,"suffix":""},{"dropping-particle":"","family":"Dreicer","given":"Robert","non-dropping-particle":"","parse-names":false,"suffix":""},{"dropping-particle":"","family":"Retz","given":"Margitta M","non-dropping-particle":"","parse-names":false,"suffix":""},{"dropping-particle":"","family":"Joseph","given":"Richard W","non-dropping-particle":"","parse-names":false,"suffix":""},{"dropping-particle":"","family":"Drakaki","given":"Alexandra","non-dropping-particle":"","parse-names":false,"suffix":""},{"dropping-particle":"","family":"Vaishampayan","given":"Ulka N","non-dropping-particle":"","parse-names":false,"suffix":""},{"dropping-particle":"","family":"Sridhar","given":"Srikala S","non-dropping-particle":"","parse-names":false,"suffix":""},{"dropping-particle":"","family":"Quinn","given":"David I","non-dropping-particle":"","parse-names":false,"suffix":""},{"dropping-particle":"","family":"Durán","given":"Ignacio","non-dropping-particle":"","parse-names":false,"suffix":""},{"dropping-particle":"","family":"Shaffer","given":"David R","non-dropping-particle":"","parse-names":false,"suffix":""},{"dropping-particle":"","family":"Eigl","given":"Bernhard J","non-dropping-particle":"","parse-names":false,"suffix":""},{"dropping-particle":"","family":"Petros","given":"D","non-dropping-particle":"","parse-names":false,"suffix":""},{"dropping-particle":"","family":"Yu","given":"Evan Y","non-dropping-particle":"","parse-names":false,"suffix":""},{"dropping-particle":"","family":"Li","given":"Shi","non-dropping-particle":"","parse-names":false,"suffix":""},{"dropping-particle":"","family":"Iii","given":"Edward E Kadel","non-dropping-particle":"","parse-names":false,"suffix":""},{"dropping-particle":"","family":"Boyd","given":"Zachary","non-dropping-particle":"","parse-names":false,"suffix":""},{"dropping-particle":"","family":"Bourgon","given":"Richard","non-dropping-particle":"","parse-names":false,"suffix":""},{"dropping-particle":"","family":"Priti","given":"S","non-dropping-particle":"","parse-names":false,"suffix":""}],"container-title":"Lancet","id":"ITEM-1","issue":"10064","issued":{"date-parts":[["2017"]]},"page":"67-76","title":"Atezolizumab as first-line therapy in cisplatin-ineligible patients with locally advanced and metastatic urothelial carcinoma: a single-arm, multicentre, phase 2 trial","type":"article-journal","volume":"389"},"uris":["http://www.mendeley.com/documents/?uuid=c31ced08-9f21-3d36-93f6-c796dc60d1b0"]}],"mendeley":{"formattedCitation":"&lt;sup&gt;115&lt;/sup&gt;","plainTextFormattedCitation":"115","previouslyFormattedCitation":"&lt;sup&gt;115&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115</w:t>
            </w:r>
            <w:r>
              <w:rPr>
                <w:rFonts w:ascii="Calibri" w:eastAsia="Times New Roman" w:hAnsi="Calibri"/>
                <w:color w:val="000000"/>
                <w:sz w:val="22"/>
              </w:rPr>
              <w:fldChar w:fldCharType="end"/>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Study of </w:t>
            </w:r>
            <w:proofErr w:type="spellStart"/>
            <w:r w:rsidRPr="00474A78">
              <w:rPr>
                <w:rFonts w:ascii="Calibri" w:eastAsia="Times New Roman" w:hAnsi="Calibri"/>
                <w:color w:val="000000"/>
                <w:sz w:val="22"/>
              </w:rPr>
              <w:t>Atezolizumab</w:t>
            </w:r>
            <w:proofErr w:type="spellEnd"/>
            <w:r w:rsidRPr="00474A78">
              <w:rPr>
                <w:rFonts w:ascii="Calibri" w:eastAsia="Times New Roman" w:hAnsi="Calibri"/>
                <w:color w:val="000000"/>
                <w:sz w:val="22"/>
              </w:rPr>
              <w:t xml:space="preserve"> in Participants With Locally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Bladder Cancer (Cohort 1)</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NCT02951767</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 xml:space="preserve">static and locally advanced, </w:t>
            </w:r>
            <w:proofErr w:type="spellStart"/>
            <w:r>
              <w:rPr>
                <w:rFonts w:ascii="Calibri" w:eastAsia="Times New Roman" w:hAnsi="Calibri"/>
                <w:color w:val="000000"/>
                <w:sz w:val="22"/>
              </w:rPr>
              <w:t>cisplatin</w:t>
            </w:r>
            <w:proofErr w:type="spellEnd"/>
            <w:r>
              <w:rPr>
                <w:rFonts w:ascii="Calibri" w:eastAsia="Times New Roman" w:hAnsi="Calibri"/>
                <w:color w:val="000000"/>
                <w:sz w:val="22"/>
              </w:rPr>
              <w:t xml:space="preserve"> ineligible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Study of </w:t>
            </w:r>
            <w:proofErr w:type="spellStart"/>
            <w:r w:rsidRPr="00474A78">
              <w:rPr>
                <w:rFonts w:ascii="Calibri" w:eastAsia="Times New Roman" w:hAnsi="Calibri"/>
                <w:color w:val="000000"/>
                <w:sz w:val="22"/>
              </w:rPr>
              <w:t>Atezolizumab</w:t>
            </w:r>
            <w:proofErr w:type="spellEnd"/>
            <w:r w:rsidRPr="00474A78">
              <w:rPr>
                <w:rFonts w:ascii="Calibri" w:eastAsia="Times New Roman" w:hAnsi="Calibri"/>
                <w:color w:val="000000"/>
                <w:sz w:val="22"/>
              </w:rPr>
              <w:t xml:space="preserve"> Compared With Chemotherapy in Participants With Locally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Bladder Cancer [IMvigor211]</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NCT02302807</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 2</w:t>
            </w:r>
            <w:r w:rsidRPr="0092213C">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Default="005370CB" w:rsidP="0087647D">
            <w:pPr>
              <w:rPr>
                <w:rFonts w:ascii="Calibri" w:eastAsia="Times New Roman" w:hAnsi="Calibri"/>
                <w:color w:val="000000"/>
                <w:sz w:val="22"/>
              </w:rPr>
            </w:pPr>
            <w:proofErr w:type="spellStart"/>
            <w:r>
              <w:rPr>
                <w:rFonts w:ascii="Calibri" w:eastAsia="Times New Roman" w:hAnsi="Calibri"/>
                <w:color w:val="000000"/>
                <w:sz w:val="22"/>
              </w:rPr>
              <w:t>Atezolizumab</w:t>
            </w:r>
            <w:proofErr w:type="spellEnd"/>
            <w:r>
              <w:rPr>
                <w:rFonts w:ascii="Calibri" w:eastAsia="Times New Roman" w:hAnsi="Calibri"/>
                <w:color w:val="000000"/>
                <w:sz w:val="22"/>
              </w:rPr>
              <w:t xml:space="preserve">: median OS 11.1 </w:t>
            </w:r>
            <w:proofErr w:type="spellStart"/>
            <w:r>
              <w:rPr>
                <w:rFonts w:ascii="Calibri" w:eastAsia="Times New Roman" w:hAnsi="Calibri"/>
                <w:color w:val="000000"/>
                <w:sz w:val="22"/>
              </w:rPr>
              <w:t>mos</w:t>
            </w:r>
            <w:proofErr w:type="spellEnd"/>
            <w:r>
              <w:rPr>
                <w:rFonts w:ascii="Calibri" w:eastAsia="Times New Roman" w:hAnsi="Calibri"/>
                <w:color w:val="000000"/>
                <w:sz w:val="22"/>
              </w:rPr>
              <w:t xml:space="preserve"> (n=467)</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Chemo: median OS 10.6 </w:t>
            </w:r>
            <w:proofErr w:type="spellStart"/>
            <w:r>
              <w:rPr>
                <w:rFonts w:ascii="Calibri" w:eastAsia="Times New Roman" w:hAnsi="Calibri"/>
                <w:color w:val="000000"/>
                <w:sz w:val="22"/>
              </w:rPr>
              <w:t>mos</w:t>
            </w:r>
            <w:proofErr w:type="spellEnd"/>
            <w:r>
              <w:rPr>
                <w:rFonts w:ascii="Calibri" w:eastAsia="Times New Roman" w:hAnsi="Calibri"/>
                <w:color w:val="000000"/>
                <w:sz w:val="22"/>
              </w:rPr>
              <w:t xml:space="preserve"> (n=464)</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{"citationItems":[{"id":"ITEM-1","itemData":{"DOI":"10.1016/S0140-6736(17)33297-X","ISBN":"0028-4793","ISSN":"1474547X","PMID":"29268948","abstract":"Background: Few options exist for patients with locally advanced or metastatic urothelial carcinoma after progression with platinum-based chemotherapy. We aimed to assess the safety and efficacy of atezolizumab (anti-programmed death-ligand 1 [PD-L1]) versus chemotherapy in this patient population. Methods: We conducted this multicentre, open-label, phase 3 randomised controlled trial (IMvigor211) at 217 academic medical centres and community oncology practices mainly in Europe, North America, and the Asia-Pacific region. Patients (aged ≥18 years) with metastatic urothelial carcinoma who had progressed after platinum-based chemotherapy were randomly assigned (1:1), via an interactive voice and web response system with a permuted block design (block size of four), to receive atezolizumab 1200 mg or chemotherapy (physician's choice: vinflunine 320 mg/m2, paclitaxel 175 mg/m2, or 75 mg/m2 docetaxel) intravenously every 3 weeks. Randomisation was stratified by PD-L1 expression (expression on &lt;1% [IC0] or 1% to &lt;5% [IC1] of tumour-infiltrating immune cells vs ≥5% of tumour-infiltrating immune cells [IC2/3]), chemotherapy type (vinflunine vs taxanes), liver metastases (yes vs no), and number of prognostic factors (none vs one, two, or three). Patients and investigators were aware of group allocation. Patients, investigators, and the sponsor were masked to PD-L1 expression status. The primary endpoint of overall survival was tested hierarchically in prespecified populations: IC2/3, followed by IC1/2/3, followed by the intention-to-treat population. This study, which is ongoing but not recruiting participants, is registered with ClinicalTrials.gov, number NCT02302807. Findings: Between Jan 13, 2015, and Feb 15, 2016, we randomly assigned 931 patients from 198 sites to receive atezolizumab (n=467) or chemotherapy (n=464). In the IC2/3 population (n=234), overall survival did not differ significantly between patients in the atezolizumab group and those in the chemotherapy group (median 11·1 months [95% CI 8·6–15·5; n=116] vs 10·6 months [8·4–12·2; n=118]; stratified hazard ratio [HR] 0·87, 95% CI 0·63–1·21; p=0·41), thus precluding further formal statistical analysis. Confirmed objective response rates were similar between treatment groups in the IC2/3 population: 26 (23%) of 113 evaluable patients had an objective response in the atezolizumab group compared with 25 (22%) of 116 patients in the chemotherapy group. Duration of response was numerically longer in th…","author":[{"dropping-particle":"","family":"Powles","given":"Thomas","non-dropping-particle":"","parse-names":false,"suffix":""},{"dropping-particle":"","family":"Durán","given":"Ignacio","non-dropping-particle":"","parse-names":false,"suffix":""},{"dropping-particle":"","family":"Heijden","given":"Michiel S.","non-dropping-particle":"van der","parse-names":false,"suffix":""},{"dropping-particle":"","family":"Loriot","given":"Yohann","non-dropping-particle":"","parse-names":false,"suffix":""},{"dropping-particle":"","family":"Vogelzang","given":"Nicholas J.","non-dropping-particle":"","parse-names":false,"suffix":""},{"dropping-particle":"","family":"Giorgi","given":"Ugo","non-dropping-particle":"De","parse-names":false,"suffix":""},{"dropping-particle":"","family":"Oudard","given":"Stéphane","non-dropping-particle":"","parse-names":false,"suffix":""},{"dropping-particle":"","family":"Retz","given":"Margitta M.","non-dropping-particle":"","parse-names":false,"suffix":""},{"dropping-particle":"","family":"Castellano","given":"Daniel","non-dropping-particle":"","parse-names":false,"suffix":""},{"dropping-particle":"","family":"Bamias","given":"Aristotelis","non-dropping-particle":"","parse-names":false,"suffix":""},{"dropping-particle":"","family":"Fléchon","given":"Aude","non-dropping-particle":"","parse-names":false,"suffix":""},{"dropping-particle":"","family":"Gravis","given":"Gwenaëlle","non-dropping-particle":"","parse-names":false,"suffix":""},{"dropping-particle":"","family":"Hussain","given":"Syed","non-dropping-particle":"","parse-names":false,"suffix":""},{"dropping-particle":"","family":"Takano","given":"Toshimi","non-dropping-particle":"","parse-names":false,"suffix":""},{"dropping-particle":"","family":"Leng","given":"Ning","non-dropping-particle":"","parse-names":false,"suffix":""},{"dropping-particle":"","family":"Kadel","given":"Edward E.","non-dropping-particle":"","parse-names":false,"suffix":""},{"dropping-particle":"","family":"Banchereau","given":"Romain","non-dropping-particle":"","parse-names":false,"suffix":""},{"dropping-particle":"","family":"Hegde","given":"Priti S.","non-dropping-particle":"","parse-names":false,"suffix":""},{"dropping-particle":"","family":"Mariathasan","given":"Sanjeev","non-dropping-particle":"","parse-names":false,"suffix":""},{"dropping-particle":"","family":"Cui","given":"Na","non-dropping-particle":"","parse-names":false,"suffix":""},{"dropping-particle":"","family":"Shen","given":"Xiaodong","non-dropping-particle":"","parse-names":false,"suffix":""},{"dropping-particle":"","family":"Derleth","given":"Christina L.","non-dropping-particle":"","parse-names":false,"suffix":""},{"dropping-particle":"","family":"Green","given":"Marjorie C.","non-dropping-particle":"","parse-names":false,"suffix":""},{"dropping-particle":"","family":"Ravaud","given":"Alain","non-dropping-particle":"","parse-names":false,"suffix":""}],"container-title":"The Lancet","id":"ITEM-1","issue":"10122","issued":{"date-parts":[["2018"]]},"page":"748-757","title":"Atezolizumab versus chemotherapy in patients with platinum-treated locally advanced or metastatic urothelial carcinoma (IMvigor211): a multicentre, open-label, phase 3 randomised controlled trial","type":"article-journal","volume":"391"},"uris":["http://www.mendeley.com/documents/?uuid=e939b7e3-8bcd-34b8-b396-40f08906835f"]}],"mendeley":{"formattedCitation":"&lt;sup&gt;116&lt;/sup&gt;","plainTextFormattedCitation":"116","previouslyFormattedCitation":"&lt;sup&gt;116&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116</w:t>
            </w:r>
            <w:r>
              <w:rPr>
                <w:rFonts w:ascii="Calibri" w:eastAsia="Times New Roman" w:hAnsi="Calibri"/>
                <w:color w:val="000000"/>
                <w:sz w:val="22"/>
              </w:rPr>
              <w:fldChar w:fldCharType="end"/>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Testing the PD-1 Inhibitor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as Maintenance Therapy After Initial Chemotherapy in Metastatic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NCT02500121</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Trial of Anti-PD-1 (</w:t>
            </w:r>
            <w:proofErr w:type="spellStart"/>
            <w:r w:rsidRPr="00474A78">
              <w:rPr>
                <w:rFonts w:ascii="Calibri" w:eastAsia="Times New Roman" w:hAnsi="Calibri"/>
                <w:color w:val="000000"/>
                <w:sz w:val="22"/>
              </w:rPr>
              <w:t>Nivolumab</w:t>
            </w:r>
            <w:proofErr w:type="spellEnd"/>
            <w:r w:rsidRPr="00474A78">
              <w:rPr>
                <w:rFonts w:ascii="Calibri" w:eastAsia="Times New Roman" w:hAnsi="Calibri"/>
                <w:color w:val="000000"/>
                <w:sz w:val="22"/>
              </w:rPr>
              <w:t xml:space="preserve">) in Bladder Cancer Patients Recently Treated With </w:t>
            </w:r>
            <w:proofErr w:type="spellStart"/>
            <w:r w:rsidRPr="00474A78">
              <w:rPr>
                <w:rFonts w:ascii="Calibri" w:eastAsia="Times New Roman" w:hAnsi="Calibri"/>
                <w:color w:val="000000"/>
                <w:sz w:val="22"/>
              </w:rPr>
              <w:t>Intravesical</w:t>
            </w:r>
            <w:proofErr w:type="spellEnd"/>
            <w:r w:rsidRPr="00474A78">
              <w:rPr>
                <w:rFonts w:ascii="Calibri" w:eastAsia="Times New Roman" w:hAnsi="Calibri"/>
                <w:color w:val="000000"/>
                <w:sz w:val="22"/>
              </w:rPr>
              <w:t xml:space="preserve"> BCG Immunotherapy</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NCT03106610</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Non-</w:t>
            </w:r>
            <w:r w:rsidRPr="00474A78">
              <w:rPr>
                <w:rFonts w:ascii="Calibri" w:eastAsia="Times New Roman" w:hAnsi="Calibri"/>
                <w:color w:val="000000"/>
                <w:sz w:val="22"/>
              </w:rPr>
              <w:t xml:space="preserve">muscle invasive </w:t>
            </w:r>
            <w:r>
              <w:rPr>
                <w:rFonts w:ascii="Calibri" w:eastAsia="Times New Roman" w:hAnsi="Calibri"/>
                <w:color w:val="000000"/>
                <w:sz w:val="22"/>
              </w:rPr>
              <w:t>(</w:t>
            </w:r>
            <w:proofErr w:type="spellStart"/>
            <w:r>
              <w:rPr>
                <w:rFonts w:ascii="Calibri" w:eastAsia="Times New Roman" w:hAnsi="Calibri"/>
                <w:color w:val="000000"/>
                <w:sz w:val="22"/>
              </w:rPr>
              <w:t>cTis</w:t>
            </w:r>
            <w:proofErr w:type="spellEnd"/>
            <w:r>
              <w:rPr>
                <w:rFonts w:ascii="Calibri" w:eastAsia="Times New Roman" w:hAnsi="Calibri"/>
                <w:color w:val="000000"/>
                <w:sz w:val="22"/>
              </w:rPr>
              <w:t xml:space="preserve">, </w:t>
            </w:r>
            <w:proofErr w:type="spellStart"/>
            <w:r>
              <w:rPr>
                <w:rFonts w:ascii="Calibri" w:eastAsia="Times New Roman" w:hAnsi="Calibri"/>
                <w:color w:val="000000"/>
                <w:sz w:val="22"/>
              </w:rPr>
              <w:t>cTa</w:t>
            </w:r>
            <w:proofErr w:type="spellEnd"/>
            <w:r>
              <w:rPr>
                <w:rFonts w:ascii="Calibri" w:eastAsia="Times New Roman" w:hAnsi="Calibri"/>
                <w:color w:val="000000"/>
                <w:sz w:val="22"/>
              </w:rPr>
              <w:t>, cT1)</w:t>
            </w:r>
            <w:r w:rsidRPr="00474A78">
              <w:rPr>
                <w:rFonts w:ascii="Calibri" w:eastAsia="Times New Roman" w:hAnsi="Calibri"/>
                <w:color w:val="000000"/>
                <w:sz w:val="22"/>
              </w:rPr>
              <w:t>, BCG unresponsive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Assessment of Efficacy and Safety of </w:t>
            </w:r>
            <w:proofErr w:type="spellStart"/>
            <w:r w:rsidRPr="00474A78">
              <w:rPr>
                <w:rFonts w:ascii="Calibri" w:eastAsia="Times New Roman" w:hAnsi="Calibri"/>
                <w:color w:val="000000"/>
                <w:sz w:val="22"/>
              </w:rPr>
              <w:t>Durvalumab</w:t>
            </w:r>
            <w:proofErr w:type="spellEnd"/>
            <w:r w:rsidRPr="00474A78">
              <w:rPr>
                <w:rFonts w:ascii="Calibri" w:eastAsia="Times New Roman" w:hAnsi="Calibri"/>
                <w:color w:val="000000"/>
                <w:sz w:val="22"/>
              </w:rPr>
              <w:t xml:space="preserve"> Plus BCG Compared to the Standard Therapy With BCG in Non-muscle Invasive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NCT03528694</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Non-</w:t>
            </w:r>
            <w:r w:rsidRPr="00474A78">
              <w:rPr>
                <w:rFonts w:ascii="Calibri" w:eastAsia="Times New Roman" w:hAnsi="Calibri"/>
                <w:color w:val="000000"/>
                <w:sz w:val="22"/>
              </w:rPr>
              <w:t xml:space="preserve">muscle invasive </w:t>
            </w:r>
            <w:r>
              <w:rPr>
                <w:rFonts w:ascii="Calibri" w:eastAsia="Times New Roman" w:hAnsi="Calibri"/>
                <w:color w:val="000000"/>
                <w:sz w:val="22"/>
              </w:rPr>
              <w:t>(</w:t>
            </w:r>
            <w:proofErr w:type="spellStart"/>
            <w:r>
              <w:rPr>
                <w:rFonts w:ascii="Calibri" w:eastAsia="Times New Roman" w:hAnsi="Calibri"/>
                <w:color w:val="000000"/>
                <w:sz w:val="22"/>
              </w:rPr>
              <w:t>cTis</w:t>
            </w:r>
            <w:proofErr w:type="spellEnd"/>
            <w:r>
              <w:rPr>
                <w:rFonts w:ascii="Calibri" w:eastAsia="Times New Roman" w:hAnsi="Calibri"/>
                <w:color w:val="000000"/>
                <w:sz w:val="22"/>
              </w:rPr>
              <w:t xml:space="preserve">, </w:t>
            </w:r>
            <w:proofErr w:type="spellStart"/>
            <w:r>
              <w:rPr>
                <w:rFonts w:ascii="Calibri" w:eastAsia="Times New Roman" w:hAnsi="Calibri"/>
                <w:color w:val="000000"/>
                <w:sz w:val="22"/>
              </w:rPr>
              <w:t>cTa</w:t>
            </w:r>
            <w:proofErr w:type="spellEnd"/>
            <w:r>
              <w:rPr>
                <w:rFonts w:ascii="Calibri" w:eastAsia="Times New Roman" w:hAnsi="Calibri"/>
                <w:color w:val="000000"/>
                <w:sz w:val="22"/>
              </w:rPr>
              <w:t>, cT1)</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Study Of </w:t>
            </w:r>
            <w:proofErr w:type="spellStart"/>
            <w:r w:rsidRPr="00474A78">
              <w:rPr>
                <w:rFonts w:ascii="Calibri" w:eastAsia="Times New Roman" w:hAnsi="Calibri"/>
                <w:color w:val="000000"/>
                <w:sz w:val="22"/>
              </w:rPr>
              <w:t>Avelumab</w:t>
            </w:r>
            <w:proofErr w:type="spellEnd"/>
            <w:r w:rsidRPr="00474A78">
              <w:rPr>
                <w:rFonts w:ascii="Calibri" w:eastAsia="Times New Roman" w:hAnsi="Calibri"/>
                <w:color w:val="000000"/>
                <w:sz w:val="22"/>
              </w:rPr>
              <w:t xml:space="preserve"> In Patients With Locally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 (JAVELIN Bladder 100)</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NCT02603432</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Study of </w:t>
            </w:r>
            <w:proofErr w:type="spellStart"/>
            <w:r w:rsidRPr="00474A78">
              <w:rPr>
                <w:rFonts w:ascii="Calibri" w:eastAsia="Times New Roman" w:hAnsi="Calibri"/>
                <w:color w:val="000000"/>
                <w:sz w:val="22"/>
              </w:rPr>
              <w:t>Atezolizumab</w:t>
            </w:r>
            <w:proofErr w:type="spellEnd"/>
            <w:r w:rsidRPr="00474A78">
              <w:rPr>
                <w:rFonts w:ascii="Calibri" w:eastAsia="Times New Roman" w:hAnsi="Calibri"/>
                <w:color w:val="000000"/>
                <w:sz w:val="22"/>
              </w:rPr>
              <w:t xml:space="preserve"> as </w:t>
            </w:r>
            <w:proofErr w:type="spellStart"/>
            <w:r w:rsidRPr="00474A78">
              <w:rPr>
                <w:rFonts w:ascii="Calibri" w:eastAsia="Times New Roman" w:hAnsi="Calibri"/>
                <w:color w:val="000000"/>
                <w:sz w:val="22"/>
              </w:rPr>
              <w:t>Monotherapy</w:t>
            </w:r>
            <w:proofErr w:type="spellEnd"/>
            <w:r w:rsidRPr="00474A78">
              <w:rPr>
                <w:rFonts w:ascii="Calibri" w:eastAsia="Times New Roman" w:hAnsi="Calibri"/>
                <w:color w:val="000000"/>
                <w:sz w:val="22"/>
              </w:rPr>
              <w:t xml:space="preserve"> and in Combination With Platinum-Based Chemotherapy in Participants With Untreated Locally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NCT02807636</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23% ORR (27/119), 9% CR (11/119), median OS 15.9 mos</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10.1016/S0140-6736(16)32455-2.Atezolizumab","author":[{"dropping-particle":"V","family":"Balar","given":"Arjun","non-dropping-particle":"","parse-names":false,"suffix":""},{"dropping-particle":"","family":"Galsky","given":"Matthew D","non-dropping-particle":"","parse-names":false,"suffix":""},{"dropping-particle":"","family":"Rosenberg","given":"Jonathan E","non-dropping-particle":"","parse-names":false,"suffix":""},{"dropping-particle":"","family":"Powles","given":"Thomas","non-dropping-particle":"","parse-names":false,"suffix":""},{"dropping-particle":"","family":"Daniel","given":"P","non-dropping-particle":"","parse-names":false,"suffix":""},{"dropping-particle":"","family":"Bellmunt","given":"Joaquim","non-dropping-particle":"","parse-names":false,"suffix":""},{"dropping-particle":"","family":"Loriot","given":"Yohann","non-dropping-particle":"","parse-names":false,"suffix":""},{"dropping-particle":"","family":"Necchi","given":"Andrea","non-dropping-particle":"","parse-names":false,"suffix":""},{"dropping-particle":"","family":"Hoffman-censits","given":"Jean","non-dropping-particle":"","parse-names":false,"suffix":""},{"dropping-particle":"","family":"Perez-gracia","given":"Luis","non-dropping-particle":"","parse-names":false,"suffix":""},{"dropping-particle":"","family":"Dawson","given":"Nancy A","non-dropping-particle":"","parse-names":false,"suffix":""},{"dropping-particle":"Van Der","family":"Heijden","given":"Michiel S","non-dropping-particle":"","parse-names":false,"suffix":""},{"dropping-particle":"","family":"Dreicer","given":"Robert","non-dropping-particle":"","parse-names":false,"suffix":""},{"dropping-particle":"","family":"Retz","given":"Margitta M","non-dropping-particle":"","parse-names":false,"suffix":""},{"dropping-particle":"","family":"Joseph","given":"Richard W","non-dropping-particle":"","parse-names":false,"suffix":""},{"dropping-particle":"","family":"Drakaki","given":"Alexandra","non-dropping-particle":"","parse-names":false,"suffix":""},{"dropping-particle":"","family":"Vaishampayan","given":"Ulka N","non-dropping-particle":"","parse-names":false,"suffix":""},{"dropping-particle":"","family":"Sridhar","given":"Srikala S","non-dropping-particle":"","parse-names":false,"suffix":""},{"dropping-particle":"","family":"Quinn","given":"David I","non-dropping-particle":"","parse-names":false,"suffix":""},{"dropping-particle":"","family":"Durán","given":"Ignacio","non-dropping-particle":"","parse-names":false,"suffix":""},{"dropping-particle":"","family":"Shaffer","given":"David R","non-dropping-particle":"","parse-names":false,"suffix":""},{"dropping-particle":"","family":"Eigl","given":"Bernhard J","non-dropping-particle":"","parse-names":false,"suffix":""},{"dropping-particle":"","family":"Petros","given":"D","non-dropping-particle":"","parse-names":false,"suffix":""},{"dropping-particle":"","family":"Yu","given":"Evan Y","non-dropping-particle":"","parse-names":false,"suffix":""},{"dropping-particle":"","family":"Li","given":"Shi","non-dropping-particle":"","parse-names":false,"suffix":""},{"dropping-particle":"","family":"Iii","given":"Edward E Kadel","non-dropping-particle":"","parse-names":false,"suffix":""},{"dropping-particle":"","family":"Boyd","given":"Zachary","non-dropping-particle":"","parse-names":false,"suffix":""},{"dropping-particle":"","family":"Bourgon","given":"Richard","non-dropping-particle":"","parse-names":false,"suffix":""},{"dropping-particle":"","family":"Priti","given":"S","non-dropping-particle":"","parse-names":false,"suffix":""}],"container-title":"Lancet","id":"ITEM-1","issue":"10064","issued":{"date-parts":[["2017"]]},"page":"67-76","title":"Atezolizumab as first-line therapy in cisplatin-ineligible patients with locally advanced and metastatic urothelial carcinoma: a single-arm, multicentre, phase 2 trial","type":"article-journal","volume":"389"},"uris":["http://www.mendeley.com/documents/?uuid=c31ced08-9f21-3d36-93f6-c796dc60d1b0"]}],"mendeley":{"formattedCitation":"&lt;sup&gt;115&lt;/sup&gt;","plainTextFormattedCitation":"115","previouslyFormattedCitation":"&lt;sup&gt;115&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115</w:t>
            </w:r>
            <w:r>
              <w:rPr>
                <w:rFonts w:ascii="Calibri" w:eastAsia="Times New Roman" w:hAnsi="Calibri"/>
                <w:color w:val="000000"/>
                <w:sz w:val="22"/>
              </w:rPr>
              <w:fldChar w:fldCharType="end"/>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Study of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(MK-3475) in Participants With Advanced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 (MK-3475-052/KEYNOTE-52)</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NCT02335424</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 xml:space="preserve">locally advanced, </w:t>
            </w:r>
            <w:proofErr w:type="spellStart"/>
            <w:r>
              <w:rPr>
                <w:rFonts w:ascii="Calibri" w:eastAsia="Times New Roman" w:hAnsi="Calibri"/>
                <w:color w:val="000000"/>
                <w:sz w:val="22"/>
              </w:rPr>
              <w:t>cisplatin</w:t>
            </w:r>
            <w:proofErr w:type="spellEnd"/>
            <w:r>
              <w:rPr>
                <w:rFonts w:ascii="Calibri" w:eastAsia="Times New Roman" w:hAnsi="Calibri"/>
                <w:color w:val="000000"/>
                <w:sz w:val="22"/>
              </w:rPr>
              <w:t xml:space="preserve"> ineligible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Study of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(MK-3475) Versus Paclitaxel, </w:t>
            </w:r>
            <w:proofErr w:type="spellStart"/>
            <w:r w:rsidRPr="00474A78">
              <w:rPr>
                <w:rFonts w:ascii="Calibri" w:eastAsia="Times New Roman" w:hAnsi="Calibri"/>
                <w:color w:val="000000"/>
                <w:sz w:val="22"/>
              </w:rPr>
              <w:t>Docetaxel</w:t>
            </w:r>
            <w:proofErr w:type="spellEnd"/>
            <w:r w:rsidRPr="00474A78">
              <w:rPr>
                <w:rFonts w:ascii="Calibri" w:eastAsia="Times New Roman" w:hAnsi="Calibri"/>
                <w:color w:val="000000"/>
                <w:sz w:val="22"/>
              </w:rPr>
              <w:t xml:space="preserve">, or </w:t>
            </w:r>
            <w:proofErr w:type="spellStart"/>
            <w:r w:rsidRPr="00474A78">
              <w:rPr>
                <w:rFonts w:ascii="Calibri" w:eastAsia="Times New Roman" w:hAnsi="Calibri"/>
                <w:color w:val="000000"/>
                <w:sz w:val="22"/>
              </w:rPr>
              <w:t>Vinflunine</w:t>
            </w:r>
            <w:proofErr w:type="spellEnd"/>
            <w:r w:rsidRPr="00474A78">
              <w:rPr>
                <w:rFonts w:ascii="Calibri" w:eastAsia="Times New Roman" w:hAnsi="Calibri"/>
                <w:color w:val="000000"/>
                <w:sz w:val="22"/>
              </w:rPr>
              <w:t xml:space="preserve"> for Participants With Advanced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 (MK-3475-045/KEYNOTE-045)</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NCT02256436</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 2</w:t>
            </w:r>
            <w:r w:rsidRPr="0092213C">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Default="005370CB" w:rsidP="0087647D">
            <w:pPr>
              <w:rPr>
                <w:rFonts w:ascii="Calibri" w:eastAsia="Times New Roman" w:hAnsi="Calibri"/>
                <w:color w:val="000000"/>
                <w:sz w:val="22"/>
              </w:rPr>
            </w:pPr>
            <w:proofErr w:type="spellStart"/>
            <w:r>
              <w:rPr>
                <w:rFonts w:ascii="Calibri" w:eastAsia="Times New Roman" w:hAnsi="Calibri"/>
                <w:color w:val="000000"/>
                <w:sz w:val="22"/>
              </w:rPr>
              <w:t>Pembrolizumab</w:t>
            </w:r>
            <w:proofErr w:type="spellEnd"/>
            <w:r>
              <w:rPr>
                <w:rFonts w:ascii="Calibri" w:eastAsia="Times New Roman" w:hAnsi="Calibri"/>
                <w:color w:val="000000"/>
                <w:sz w:val="22"/>
              </w:rPr>
              <w:t xml:space="preserve">: median OS 10.3 </w:t>
            </w:r>
            <w:proofErr w:type="spellStart"/>
            <w:r>
              <w:rPr>
                <w:rFonts w:ascii="Calibri" w:eastAsia="Times New Roman" w:hAnsi="Calibri"/>
                <w:color w:val="000000"/>
                <w:sz w:val="22"/>
              </w:rPr>
              <w:t>mos</w:t>
            </w:r>
            <w:proofErr w:type="spellEnd"/>
            <w:r>
              <w:rPr>
                <w:rFonts w:ascii="Calibri" w:eastAsia="Times New Roman" w:hAnsi="Calibri"/>
                <w:color w:val="000000"/>
                <w:sz w:val="22"/>
              </w:rPr>
              <w:t xml:space="preserve"> (n=270)</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Chemo: median OS 7.4 </w:t>
            </w:r>
            <w:proofErr w:type="spellStart"/>
            <w:r>
              <w:rPr>
                <w:rFonts w:ascii="Calibri" w:eastAsia="Times New Roman" w:hAnsi="Calibri"/>
                <w:color w:val="000000"/>
                <w:sz w:val="22"/>
              </w:rPr>
              <w:t>mos</w:t>
            </w:r>
            <w:proofErr w:type="spellEnd"/>
            <w:r>
              <w:rPr>
                <w:rFonts w:ascii="Calibri" w:eastAsia="Times New Roman" w:hAnsi="Calibri"/>
                <w:color w:val="000000"/>
                <w:sz w:val="22"/>
              </w:rPr>
              <w:t xml:space="preserve"> (n=272), p=0.002</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10.1056/NEJMoa1613683","author":[{"dropping-particle":"","family":"Bellmunt","given":"J","non-dropping-particle":"","parse-names":false,"suffix":""},{"dropping-particle":"de","family":"Wit","given":"R","non-dropping-particle":"","parse-names":false,"suffix":""},{"dropping-particle":"","family":"Vaughn","given":"D J","non-dropping-particle":"","parse-names":false,"suffix":""},{"dropping-particle":"","family":"Fradet","given":"Y","non-dropping-particle":"","parse-names":false,"suffix":""},{"dropping-particle":"","family":"Lee","given":"J.-L.","non-dropping-particle":"","parse-names":false,"suffix":""},{"dropping-particle":"","family":"Fong","given":"L","non-dropping-particle":"","parse-names":false,"suffix":""},{"dropping-particle":"","family":"Vogelzang","given":"NJ","non-dropping-particle":"","parse-names":false,"suffix":""},{"dropping-particle":"","family":"Climent","given":"M A","non-dropping-particle":"","parse-names":false,"suffix":""},{"dropping-particle":"","family":"Petrylak","given":"D P","non-dropping-particle":"","parse-names":false,"suffix":""},{"dropping-particle":"","family":"Choueiri","given":"T K","non-dropping-particle":"","parse-names":false,"suffix":""},{"dropping-particle":"","family":"Necchi","given":"A","non-dropping-particle":"","parse-names":false,"suffix":""},{"dropping-particle":"","family":"Gerritsen","given":"W","non-dropping-particle":"","parse-names":false,"suffix":""},{"dropping-particle":"","family":"Gurney","given":"H","non-dropping-particle":"","parse-names":false,"suffix":""}],"container-title":"New England Journal of Medicine","id":"ITEM-1","issue":"11","issued":{"date-parts":[["2017"]]},"page":"1015-1026","title":"Pembrolizumab as Second-Line Therapy for Advanced Urothelial Carcinoma","type":"article-journal","volume":"376"},"uris":["http://www.mendeley.com/documents/?uuid=2fb4f18a-c84f-4a72-9ad9-4618e3b3f2f5"]}],"mendeley":{"formattedCitation":"&lt;sup&gt;3&lt;/sup&gt;","plainTextFormattedCitation":"3","previouslyFormattedCitation":"&lt;sup&gt;3&lt;/sup&gt;"},"properties":{"noteIndex":0},"schema":"https://github.com/citation-style-language/schema/raw/master/csl-citation.json"}</w:instrText>
            </w:r>
            <w:r>
              <w:rPr>
                <w:rFonts w:ascii="Calibri" w:eastAsia="Times New Roman" w:hAnsi="Calibri"/>
                <w:color w:val="000000"/>
                <w:sz w:val="22"/>
              </w:rPr>
              <w:fldChar w:fldCharType="separate"/>
            </w:r>
            <w:r w:rsidRPr="00C51F33">
              <w:rPr>
                <w:rFonts w:ascii="Calibri" w:eastAsia="Times New Roman" w:hAnsi="Calibri"/>
                <w:noProof/>
                <w:color w:val="000000"/>
                <w:sz w:val="22"/>
                <w:vertAlign w:val="superscript"/>
              </w:rPr>
              <w:t>3</w:t>
            </w:r>
            <w:r>
              <w:rPr>
                <w:rFonts w:ascii="Calibri" w:eastAsia="Times New Roman" w:hAnsi="Calibri"/>
                <w:color w:val="000000"/>
                <w:sz w:val="22"/>
              </w:rPr>
              <w:fldChar w:fldCharType="end"/>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Durvalumab</w:t>
            </w:r>
            <w:proofErr w:type="spellEnd"/>
            <w:r w:rsidRPr="00474A78">
              <w:rPr>
                <w:rFonts w:ascii="Calibri" w:eastAsia="Times New Roman" w:hAnsi="Calibri"/>
                <w:color w:val="000000"/>
                <w:sz w:val="22"/>
              </w:rPr>
              <w:t xml:space="preserve"> Plus </w:t>
            </w:r>
            <w:proofErr w:type="spellStart"/>
            <w:r w:rsidRPr="00474A78">
              <w:rPr>
                <w:rFonts w:ascii="Calibri" w:eastAsia="Times New Roman" w:hAnsi="Calibri"/>
                <w:color w:val="000000"/>
                <w:sz w:val="22"/>
              </w:rPr>
              <w:t>Tremelimumab</w:t>
            </w:r>
            <w:proofErr w:type="spellEnd"/>
            <w:r w:rsidRPr="00474A78">
              <w:rPr>
                <w:rFonts w:ascii="Calibri" w:eastAsia="Times New Roman" w:hAnsi="Calibri"/>
                <w:color w:val="000000"/>
                <w:sz w:val="22"/>
              </w:rPr>
              <w:t xml:space="preserve"> With Concurrent Radiotherapy for Localized Muscle Invasive Bladder Cancer Treated With a Selective Bladder Preservation Approach</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NCT03702179</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Localize</w:t>
            </w:r>
            <w:r>
              <w:rPr>
                <w:rFonts w:ascii="Calibri" w:eastAsia="Times New Roman" w:hAnsi="Calibri"/>
                <w:color w:val="000000"/>
                <w:sz w:val="22"/>
              </w:rPr>
              <w:t>d muscle-invasive (cT2-4)</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r w:rsidRPr="00474A78">
              <w:rPr>
                <w:rFonts w:ascii="Calibri" w:eastAsia="Times New Roman" w:hAnsi="Calibri"/>
                <w:color w:val="000000"/>
                <w:sz w:val="22"/>
              </w:rPr>
              <w:t xml:space="preserve"> </w:t>
            </w: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lastRenderedPageBreak/>
              <w:t xml:space="preserve">Radiation Therapy and </w:t>
            </w:r>
            <w:proofErr w:type="spellStart"/>
            <w:r w:rsidRPr="00474A78">
              <w:rPr>
                <w:rFonts w:ascii="Calibri" w:eastAsia="Times New Roman" w:hAnsi="Calibri"/>
                <w:color w:val="000000"/>
                <w:sz w:val="22"/>
              </w:rPr>
              <w:t>Durvalumab</w:t>
            </w:r>
            <w:proofErr w:type="spellEnd"/>
            <w:r w:rsidRPr="00474A78">
              <w:rPr>
                <w:rFonts w:ascii="Calibri" w:eastAsia="Times New Roman" w:hAnsi="Calibri"/>
                <w:color w:val="000000"/>
                <w:sz w:val="22"/>
              </w:rPr>
              <w:t xml:space="preserve"> With or Without </w:t>
            </w:r>
            <w:proofErr w:type="spellStart"/>
            <w:r w:rsidRPr="00474A78">
              <w:rPr>
                <w:rFonts w:ascii="Calibri" w:eastAsia="Times New Roman" w:hAnsi="Calibri"/>
                <w:color w:val="000000"/>
                <w:sz w:val="22"/>
              </w:rPr>
              <w:t>Tremelimumab</w:t>
            </w:r>
            <w:proofErr w:type="spellEnd"/>
            <w:r w:rsidRPr="00474A78">
              <w:rPr>
                <w:rFonts w:ascii="Calibri" w:eastAsia="Times New Roman" w:hAnsi="Calibri"/>
                <w:color w:val="000000"/>
                <w:sz w:val="22"/>
              </w:rPr>
              <w:t xml:space="preserve"> in Treating Participants With </w:t>
            </w:r>
            <w:proofErr w:type="spellStart"/>
            <w:r w:rsidRPr="00474A78">
              <w:rPr>
                <w:rFonts w:ascii="Calibri" w:eastAsia="Times New Roman" w:hAnsi="Calibri"/>
                <w:color w:val="000000"/>
                <w:sz w:val="22"/>
              </w:rPr>
              <w:t>Unresectable</w:t>
            </w:r>
            <w:proofErr w:type="spellEnd"/>
            <w:r w:rsidRPr="00474A78">
              <w:rPr>
                <w:rFonts w:ascii="Calibri" w:eastAsia="Times New Roman" w:hAnsi="Calibri"/>
                <w:color w:val="000000"/>
                <w:sz w:val="22"/>
              </w:rPr>
              <w:t>, Locally Advanced, or Metastatic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NCT03601455</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r w:rsidRPr="00474A78">
              <w:rPr>
                <w:rFonts w:ascii="Calibri" w:eastAsia="Times New Roman" w:hAnsi="Calibri"/>
                <w:color w:val="000000"/>
                <w:sz w:val="22"/>
              </w:rPr>
              <w:t xml:space="preserve"> </w:t>
            </w: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Study Evaluating </w:t>
            </w:r>
            <w:proofErr w:type="spellStart"/>
            <w:r w:rsidRPr="00474A78">
              <w:rPr>
                <w:rFonts w:ascii="Calibri" w:eastAsia="Times New Roman" w:hAnsi="Calibri"/>
                <w:color w:val="000000"/>
                <w:sz w:val="22"/>
              </w:rPr>
              <w:t>Neoadjuvant</w:t>
            </w:r>
            <w:proofErr w:type="spellEnd"/>
            <w:r w:rsidRPr="00474A78">
              <w:rPr>
                <w:rFonts w:ascii="Calibri" w:eastAsia="Times New Roman" w:hAnsi="Calibri"/>
                <w:color w:val="000000"/>
                <w:sz w:val="22"/>
              </w:rPr>
              <w:t xml:space="preserve">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w:t>
            </w:r>
            <w:proofErr w:type="spellStart"/>
            <w:r w:rsidRPr="00474A78">
              <w:rPr>
                <w:rFonts w:ascii="Calibri" w:eastAsia="Times New Roman" w:hAnsi="Calibri"/>
                <w:color w:val="000000"/>
                <w:sz w:val="22"/>
              </w:rPr>
              <w:t>Monotherapy</w:t>
            </w:r>
            <w:proofErr w:type="spellEnd"/>
            <w:r w:rsidRPr="00474A78">
              <w:rPr>
                <w:rFonts w:ascii="Calibri" w:eastAsia="Times New Roman" w:hAnsi="Calibri"/>
                <w:color w:val="000000"/>
                <w:sz w:val="22"/>
              </w:rPr>
              <w:t xml:space="preserve"> in Patients With Muscle-Invasive Bladder Cancer to Explore in Vivo the Mechanisms of Action of </w:t>
            </w:r>
            <w:proofErr w:type="spellStart"/>
            <w:r w:rsidRPr="00474A78">
              <w:rPr>
                <w:rFonts w:ascii="Calibri" w:eastAsia="Times New Roman" w:hAnsi="Calibri"/>
                <w:color w:val="000000"/>
                <w:sz w:val="22"/>
              </w:rPr>
              <w:t>Pembrolizumab</w:t>
            </w:r>
            <w:proofErr w:type="spellEnd"/>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NCT03212651</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proofErr w:type="spellStart"/>
            <w:r>
              <w:rPr>
                <w:rFonts w:ascii="Calibri" w:eastAsia="Times New Roman" w:hAnsi="Calibri"/>
                <w:color w:val="000000"/>
                <w:sz w:val="22"/>
              </w:rPr>
              <w:t>Neoadjuvant</w:t>
            </w:r>
            <w:proofErr w:type="spellEnd"/>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With </w:t>
            </w:r>
            <w:proofErr w:type="spellStart"/>
            <w:r w:rsidRPr="00474A78">
              <w:rPr>
                <w:rFonts w:ascii="Calibri" w:eastAsia="Times New Roman" w:hAnsi="Calibri"/>
                <w:color w:val="000000"/>
                <w:sz w:val="22"/>
              </w:rPr>
              <w:t>Chemoradiotherapy</w:t>
            </w:r>
            <w:proofErr w:type="spellEnd"/>
            <w:r w:rsidRPr="00474A78">
              <w:rPr>
                <w:rFonts w:ascii="Calibri" w:eastAsia="Times New Roman" w:hAnsi="Calibri"/>
                <w:color w:val="000000"/>
                <w:sz w:val="22"/>
              </w:rPr>
              <w:t xml:space="preserve"> as Treatment for Muscle Invasive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NCT02662062</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proofErr w:type="spellStart"/>
            <w:r>
              <w:rPr>
                <w:rFonts w:ascii="Calibri" w:eastAsia="Times New Roman" w:hAnsi="Calibri"/>
                <w:color w:val="000000"/>
                <w:sz w:val="22"/>
              </w:rPr>
              <w:t>Neoadjuvant</w:t>
            </w:r>
            <w:proofErr w:type="spellEnd"/>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Atezolizumab</w:t>
            </w:r>
            <w:proofErr w:type="spellEnd"/>
            <w:r w:rsidRPr="00474A78">
              <w:rPr>
                <w:rFonts w:ascii="Calibri" w:eastAsia="Times New Roman" w:hAnsi="Calibri"/>
                <w:color w:val="000000"/>
                <w:sz w:val="22"/>
              </w:rPr>
              <w:t xml:space="preserve"> Given in Combination With a Personalized Vaccine in Patients With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NCT03359239</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Cabozantinib</w:t>
            </w:r>
            <w:proofErr w:type="spellEnd"/>
            <w:r w:rsidRPr="00474A78">
              <w:rPr>
                <w:rFonts w:ascii="Calibri" w:eastAsia="Times New Roman" w:hAnsi="Calibri"/>
                <w:color w:val="000000"/>
                <w:sz w:val="22"/>
              </w:rPr>
              <w:t xml:space="preserve"> Plus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as First-Line Therapy for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-Ineligible Advanced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NCT03534804</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Window of Opportunity Trial: </w:t>
            </w:r>
            <w:proofErr w:type="spellStart"/>
            <w:r w:rsidRPr="00474A78">
              <w:rPr>
                <w:rFonts w:ascii="Calibri" w:eastAsia="Times New Roman" w:hAnsi="Calibri"/>
                <w:color w:val="000000"/>
                <w:sz w:val="22"/>
              </w:rPr>
              <w:t>Avelumab</w:t>
            </w:r>
            <w:proofErr w:type="spellEnd"/>
            <w:r w:rsidRPr="00474A78">
              <w:rPr>
                <w:rFonts w:ascii="Calibri" w:eastAsia="Times New Roman" w:hAnsi="Calibri"/>
                <w:color w:val="000000"/>
                <w:sz w:val="22"/>
              </w:rPr>
              <w:t xml:space="preserve"> in Non-metastatic Muscle Invasive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NCT03498196</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proofErr w:type="spellStart"/>
            <w:r>
              <w:rPr>
                <w:rFonts w:ascii="Calibri" w:eastAsia="Times New Roman" w:hAnsi="Calibri"/>
                <w:color w:val="000000"/>
                <w:sz w:val="22"/>
              </w:rPr>
              <w:t>Neoadjuvant</w:t>
            </w:r>
            <w:proofErr w:type="spellEnd"/>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Evaluating Immune Therapy, </w:t>
            </w:r>
            <w:proofErr w:type="spellStart"/>
            <w:r w:rsidRPr="00474A78">
              <w:rPr>
                <w:rFonts w:ascii="Calibri" w:eastAsia="Times New Roman" w:hAnsi="Calibri"/>
                <w:color w:val="000000"/>
                <w:sz w:val="22"/>
              </w:rPr>
              <w:t>Durvalumab</w:t>
            </w:r>
            <w:proofErr w:type="spellEnd"/>
            <w:r w:rsidRPr="00474A78">
              <w:rPr>
                <w:rFonts w:ascii="Calibri" w:eastAsia="Times New Roman" w:hAnsi="Calibri"/>
                <w:color w:val="000000"/>
                <w:sz w:val="22"/>
              </w:rPr>
              <w:t xml:space="preserve"> (MEDI4736) With </w:t>
            </w:r>
            <w:proofErr w:type="spellStart"/>
            <w:r w:rsidRPr="00474A78">
              <w:rPr>
                <w:rFonts w:ascii="Calibri" w:eastAsia="Times New Roman" w:hAnsi="Calibri"/>
                <w:color w:val="000000"/>
                <w:sz w:val="22"/>
              </w:rPr>
              <w:t>Tremelimumab</w:t>
            </w:r>
            <w:proofErr w:type="spellEnd"/>
            <w:r w:rsidRPr="00474A78">
              <w:rPr>
                <w:rFonts w:ascii="Calibri" w:eastAsia="Times New Roman" w:hAnsi="Calibri"/>
                <w:color w:val="000000"/>
                <w:sz w:val="22"/>
              </w:rPr>
              <w:t xml:space="preserve"> for Metastatic, Non-transitional Cell Carcinoma of the Urinary Tract</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NCT03430895</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Study of </w:t>
            </w:r>
            <w:proofErr w:type="spellStart"/>
            <w:r w:rsidRPr="00474A78">
              <w:rPr>
                <w:rFonts w:ascii="Calibri" w:eastAsia="Times New Roman" w:hAnsi="Calibri"/>
                <w:color w:val="000000"/>
                <w:sz w:val="22"/>
              </w:rPr>
              <w:t>Durvalumab</w:t>
            </w:r>
            <w:proofErr w:type="spellEnd"/>
            <w:r w:rsidRPr="00474A78">
              <w:rPr>
                <w:rFonts w:ascii="Calibri" w:eastAsia="Times New Roman" w:hAnsi="Calibri"/>
                <w:color w:val="000000"/>
                <w:sz w:val="22"/>
              </w:rPr>
              <w:t xml:space="preserve"> Given With Chemotherapy, </w:t>
            </w:r>
            <w:proofErr w:type="spellStart"/>
            <w:r w:rsidRPr="00474A78">
              <w:rPr>
                <w:rFonts w:ascii="Calibri" w:eastAsia="Times New Roman" w:hAnsi="Calibri"/>
                <w:color w:val="000000"/>
                <w:sz w:val="22"/>
              </w:rPr>
              <w:t>Durvalumab</w:t>
            </w:r>
            <w:proofErr w:type="spellEnd"/>
            <w:r w:rsidRPr="00474A78">
              <w:rPr>
                <w:rFonts w:ascii="Calibri" w:eastAsia="Times New Roman" w:hAnsi="Calibri"/>
                <w:color w:val="000000"/>
                <w:sz w:val="22"/>
              </w:rPr>
              <w:t xml:space="preserve"> in Combination With </w:t>
            </w:r>
            <w:proofErr w:type="spellStart"/>
            <w:r w:rsidRPr="00474A78">
              <w:rPr>
                <w:rFonts w:ascii="Calibri" w:eastAsia="Times New Roman" w:hAnsi="Calibri"/>
                <w:color w:val="000000"/>
                <w:sz w:val="22"/>
              </w:rPr>
              <w:t>Tremelimumab</w:t>
            </w:r>
            <w:proofErr w:type="spellEnd"/>
            <w:r w:rsidRPr="00474A78">
              <w:rPr>
                <w:rFonts w:ascii="Calibri" w:eastAsia="Times New Roman" w:hAnsi="Calibri"/>
                <w:color w:val="000000"/>
                <w:sz w:val="22"/>
              </w:rPr>
              <w:t xml:space="preserve"> Given With Chemotherapy, or Chemotherapy in Patients With </w:t>
            </w:r>
            <w:proofErr w:type="spellStart"/>
            <w:r w:rsidRPr="00474A78">
              <w:rPr>
                <w:rFonts w:ascii="Calibri" w:eastAsia="Times New Roman" w:hAnsi="Calibri"/>
                <w:color w:val="000000"/>
                <w:sz w:val="22"/>
              </w:rPr>
              <w:t>Unresectable</w:t>
            </w:r>
            <w:proofErr w:type="spellEnd"/>
            <w:r w:rsidRPr="00474A78">
              <w:rPr>
                <w:rFonts w:ascii="Calibri" w:eastAsia="Times New Roman" w:hAnsi="Calibri"/>
                <w:color w:val="000000"/>
                <w:sz w:val="22"/>
              </w:rPr>
              <w:t xml:space="preserve">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NCT03682068</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36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in Muscle Invasive/Metastatic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NCT02560636</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Radiation Therapy and </w:t>
            </w:r>
            <w:proofErr w:type="spellStart"/>
            <w:r w:rsidRPr="00474A78">
              <w:rPr>
                <w:rFonts w:ascii="Calibri" w:eastAsia="Times New Roman" w:hAnsi="Calibri"/>
                <w:color w:val="000000"/>
                <w:sz w:val="22"/>
              </w:rPr>
              <w:t>Durvalumab</w:t>
            </w:r>
            <w:proofErr w:type="spellEnd"/>
            <w:r w:rsidRPr="00474A78">
              <w:rPr>
                <w:rFonts w:ascii="Calibri" w:eastAsia="Times New Roman" w:hAnsi="Calibri"/>
                <w:color w:val="000000"/>
                <w:sz w:val="22"/>
              </w:rPr>
              <w:t xml:space="preserve">, With or Without </w:t>
            </w:r>
            <w:proofErr w:type="spellStart"/>
            <w:r w:rsidRPr="00474A78">
              <w:rPr>
                <w:rFonts w:ascii="Calibri" w:eastAsia="Times New Roman" w:hAnsi="Calibri"/>
                <w:color w:val="000000"/>
                <w:sz w:val="22"/>
              </w:rPr>
              <w:t>Tremelimumab</w:t>
            </w:r>
            <w:proofErr w:type="spellEnd"/>
            <w:r w:rsidRPr="00474A78">
              <w:rPr>
                <w:rFonts w:ascii="Calibri" w:eastAsia="Times New Roman" w:hAnsi="Calibri"/>
                <w:color w:val="000000"/>
                <w:sz w:val="22"/>
              </w:rPr>
              <w:t>, in Patients With Bladder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NCT03150836</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Study of Two Dosing Schedules of </w:t>
            </w:r>
            <w:proofErr w:type="spellStart"/>
            <w:r w:rsidRPr="00474A78">
              <w:rPr>
                <w:rFonts w:ascii="Calibri" w:eastAsia="Times New Roman" w:hAnsi="Calibri"/>
                <w:color w:val="000000"/>
                <w:sz w:val="22"/>
              </w:rPr>
              <w:t>Atezolizumab</w:t>
            </w:r>
            <w:proofErr w:type="spellEnd"/>
            <w:r w:rsidRPr="00474A78">
              <w:rPr>
                <w:rFonts w:ascii="Calibri" w:eastAsia="Times New Roman" w:hAnsi="Calibri"/>
                <w:color w:val="000000"/>
                <w:sz w:val="22"/>
              </w:rPr>
              <w:t xml:space="preserve"> in Combination With Gemcitabine and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as First-Line Treatment for Metastatic Bladder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NCT03093922</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bladder cancer patients Eligible for </w:t>
            </w:r>
            <w:proofErr w:type="spellStart"/>
            <w:r w:rsidRPr="00474A78">
              <w:rPr>
                <w:rFonts w:ascii="Calibri" w:eastAsia="Times New Roman" w:hAnsi="Calibri"/>
                <w:color w:val="000000"/>
                <w:sz w:val="22"/>
              </w:rPr>
              <w:t>cisplatin</w:t>
            </w:r>
            <w:proofErr w:type="spellEnd"/>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First-line Gemcitabine/</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 </w:t>
            </w:r>
            <w:proofErr w:type="spellStart"/>
            <w:r w:rsidRPr="00474A78">
              <w:rPr>
                <w:rFonts w:ascii="Calibri" w:eastAsia="Times New Roman" w:hAnsi="Calibri"/>
                <w:color w:val="000000"/>
                <w:sz w:val="22"/>
              </w:rPr>
              <w:t>Avelumab</w:t>
            </w:r>
            <w:proofErr w:type="spellEnd"/>
            <w:r w:rsidRPr="00474A78">
              <w:rPr>
                <w:rFonts w:ascii="Calibri" w:eastAsia="Times New Roman" w:hAnsi="Calibri"/>
                <w:color w:val="000000"/>
                <w:sz w:val="22"/>
              </w:rPr>
              <w:t xml:space="preserve"> in Locally Advanced or Metastatic Bladder Carcinoma</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NCT03324282</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bladder cancer</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Phase II Study of </w:t>
            </w:r>
            <w:proofErr w:type="spellStart"/>
            <w:r w:rsidRPr="00474A78">
              <w:rPr>
                <w:rFonts w:ascii="Calibri" w:eastAsia="Times New Roman" w:hAnsi="Calibri"/>
                <w:color w:val="000000"/>
                <w:sz w:val="22"/>
              </w:rPr>
              <w:t>Atezolizumab</w:t>
            </w:r>
            <w:proofErr w:type="spellEnd"/>
            <w:r w:rsidRPr="00474A78">
              <w:rPr>
                <w:rFonts w:ascii="Calibri" w:eastAsia="Times New Roman" w:hAnsi="Calibri"/>
                <w:color w:val="000000"/>
                <w:sz w:val="22"/>
              </w:rPr>
              <w:t xml:space="preserve"> in Combination With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 Gemcitabine Before Surgery to Remove the Bladder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NCT02989584</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bladder cancer</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r>
              <w:rPr>
                <w:rFonts w:ascii="Calibri" w:eastAsia="Times New Roman" w:hAnsi="Calibri"/>
                <w:b/>
                <w:bCs/>
                <w:color w:val="000000"/>
                <w:sz w:val="22"/>
              </w:rPr>
              <w:t>Other immunotherapies (checkpoint inhibitors, cellular therapies, monoclonal antibodies)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6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lastRenderedPageBreak/>
              <w:t>Study Of OX40 Agonist PF-04518600 Alone And In Combination With 4-1BB Agonist PF-05082566</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NCT02315066</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bladder cancer</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Safety Study of MGD009 in B7-H3-expressing Tumors</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NCT02628535</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 multiple solid tumor types</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A Study of Combinations of D-CIK Immunotherapy And Anti-PD-1 In Refractory Solid Tumors</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NCT02886897</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Bladder Cancer, Hepatocellular carcinoma, Renal Cell carcinoma, Colorectal Cancer, NSCLC, Breast Cancer</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Efficacy of Combination of </w:t>
            </w:r>
            <w:proofErr w:type="spellStart"/>
            <w:r w:rsidRPr="00474A78">
              <w:rPr>
                <w:rFonts w:ascii="Calibri" w:eastAsia="Times New Roman" w:hAnsi="Calibri"/>
                <w:color w:val="000000"/>
                <w:sz w:val="22"/>
              </w:rPr>
              <w:t>Trastuzumab</w:t>
            </w:r>
            <w:proofErr w:type="spellEnd"/>
            <w:r w:rsidRPr="00474A78">
              <w:rPr>
                <w:rFonts w:ascii="Calibri" w:eastAsia="Times New Roman" w:hAnsi="Calibri"/>
                <w:color w:val="000000"/>
                <w:sz w:val="22"/>
              </w:rPr>
              <w:t xml:space="preserve"> to Gemcitabine - Platinum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NCT01828736</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 xml:space="preserve">static and locally advanced, </w:t>
            </w:r>
            <w:r w:rsidRPr="00474A78">
              <w:rPr>
                <w:rFonts w:ascii="Calibri" w:eastAsia="Times New Roman" w:hAnsi="Calibri"/>
                <w:color w:val="000000"/>
                <w:sz w:val="22"/>
              </w:rPr>
              <w:t xml:space="preserve">HER2 </w:t>
            </w:r>
            <w:r>
              <w:rPr>
                <w:rFonts w:ascii="Calibri" w:eastAsia="Times New Roman" w:hAnsi="Calibri"/>
                <w:color w:val="000000"/>
                <w:sz w:val="22"/>
              </w:rPr>
              <w:t>positive</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13.3% of screened </w:t>
            </w:r>
            <w:proofErr w:type="spellStart"/>
            <w:r>
              <w:rPr>
                <w:rFonts w:ascii="Calibri" w:eastAsia="Times New Roman" w:hAnsi="Calibri"/>
                <w:color w:val="000000"/>
                <w:sz w:val="22"/>
              </w:rPr>
              <w:t>pts</w:t>
            </w:r>
            <w:proofErr w:type="spellEnd"/>
            <w:r>
              <w:rPr>
                <w:rFonts w:ascii="Calibri" w:eastAsia="Times New Roman" w:hAnsi="Calibri"/>
                <w:color w:val="000000"/>
                <w:sz w:val="22"/>
              </w:rPr>
              <w:t xml:space="preserve"> (75/563) were Her2+; Addition of </w:t>
            </w:r>
            <w:proofErr w:type="spellStart"/>
            <w:r>
              <w:rPr>
                <w:rFonts w:ascii="Calibri" w:eastAsia="Times New Roman" w:hAnsi="Calibri"/>
                <w:color w:val="000000"/>
                <w:sz w:val="22"/>
              </w:rPr>
              <w:t>trastuzumab</w:t>
            </w:r>
            <w:proofErr w:type="spellEnd"/>
            <w:r>
              <w:rPr>
                <w:rFonts w:ascii="Calibri" w:eastAsia="Times New Roman" w:hAnsi="Calibri"/>
                <w:color w:val="000000"/>
                <w:sz w:val="22"/>
              </w:rPr>
              <w:t xml:space="preserve"> to chemo not associated with PFS benefit </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{"citationItems":[{"id":"ITEM-1","itemData":{"DOI":"10.1016/j.ejca.2014.10.009","ISSN":"18790852","PMID":"25459391","abstract":"Aim To investigate the efficacy and safety of gemcitabine and platinum salt, with or without trastuzumab, in patients with locally advanced or metastatic urothelial carcinoma overexpressing Her2. Methods The main eligibility criterion was Her2 overexpression on immunohistochemistry (IHC 2+ or 3+) of primary tumour tissue confirmed by fluorescence in situ hybridisation (FISH). Patients were randomised to Arm A: gemcitabine 1000 mg/m&lt;sup&gt;2&lt;/sup&gt; (days 1 and 8) plus either cisplatin (70 mg/m&lt;sup&gt;2&lt;/sup&gt;) or carboplatin (AUC = 5) (day 1 every 3 weeks) or Arm B: added trastuzumab (8 mg/kg loading dose, then 6 mg/kg every 21 days until progression). The primary end-point was progression-free survival (PFS). Results Among 563 screened patients, 75 (13.3%) were Her2 positive (IHC 2+/3+ and FISH+) and 61 met all eligibility criteria (median age, 64 years; 54/61 males; 50/61 baseline ECOG-PS 0-1; 11 locally advanced and 50 metastatic). There was no significant difference between Arms A and B in median PFS (10.2 versus 8.2 months, respectively, p = 0.689), objective response rate (65.5% versus 53.2%, p = 0.39), and median overall survival (15.7 versus 14.1 months, respectively, p = 0.684). In an exploratory analysis, trastuzumab-treated patients receiving cisplatin rather than carboplatin-based chemotherapy fared better (PFS: 10.6 versus 8.0; OS: 33.1 versus 9.5 months). Myelosuppression was the main grade 3/4 toxicity. A case of grade 3 cardiotoxicity and one death from febrile neutropenia occurred in arm B. Conclusion The unexpectedly low incidence of Her2 overexpression precluded the detection of a significant difference in efficacy on addition of trastuzumab to platinum-based chemotherapy with gemcitabine. However, the satisfactory tolerance of the combination warrants further studies, especially of the cisplatin-based combination, in well-defined patient subsets.","author":[{"dropping-particle":"","family":"Oudard","given":"Stéphane","non-dropping-particle":"","parse-names":false,"suffix":""},{"dropping-particle":"","family":"Culine","given":"Stéphane","non-dropping-particle":"","parse-names":false,"suffix":""},{"dropping-particle":"","family":"Vano","given":"Yann","non-dropping-particle":"","parse-names":false,"suffix":""},{"dropping-particle":"","family":"Goldwasser","given":"François","non-dropping-particle":"","parse-names":false,"suffix":""},{"dropping-particle":"","family":"Théodore","given":"Christine","non-dropping-particle":"","parse-names":false,"suffix":""},{"dropping-particle":"","family":"Nguyen","given":"Thierry","non-dropping-particle":"","parse-names":false,"suffix":""},{"dropping-particle":"","family":"Voog","given":"Eric","non-dropping-particle":"","parse-names":false,"suffix":""},{"dropping-particle":"","family":"Banu","given":"Eugeniu","non-dropping-particle":"","parse-names":false,"suffix":""},{"dropping-particle":"","family":"Vieillefond","given":"Annick","non-dropping-particle":"","parse-names":false,"suffix":""},{"dropping-particle":"","family":"Priou","given":"Franck","non-dropping-particle":"","parse-names":false,"suffix":""},{"dropping-particle":"","family":"Deplanque","given":"Gaël","non-dropping-particle":"","parse-names":false,"suffix":""},{"dropping-particle":"","family":"Gravis","given":"Gwenaëlle","non-dropping-particle":"","parse-names":false,"suffix":""},{"dropping-particle":"","family":"Ravaud","given":"Alain","non-dropping-particle":"","parse-names":false,"suffix":""},{"dropping-particle":"","family":"Vannetzel","given":"Jean Michel","non-dropping-particle":"","parse-names":false,"suffix":""},{"dropping-particle":"","family":"Machiels","given":"Jean Pascal","non-dropping-particle":"","parse-names":false,"suffix":""},{"dropping-particle":"","family":"Muracciole","given":"Xavier","non-dropping-particle":"","parse-names":false,"suffix":""},{"dropping-particle":"","family":"Pichon","given":"Marie France","non-dropping-particle":"","parse-names":false,"suffix":""},{"dropping-particle":"","family":"Bay","given":"Jacques Olivier","non-dropping-particle":"","parse-names":false,"suffix":""},{"dropping-particle":"","family":"Elaidi","given":"Reza","non-dropping-particle":"","parse-names":false,"suffix":""},{"dropping-particle":"","family":"Teghom","given":"Corine","non-dropping-particle":"","parse-names":false,"suffix":""},{"dropping-particle":"","family":"Radvanyi","given":"François","non-dropping-particle":"","parse-names":false,"suffix":""},{"dropping-particle":"","family":"Beuzeboc","given":"Philippe","non-dropping-particle":"","parse-names":false,"suffix":""}],"container-title":"European Journal of Cancer","id":"ITEM-1","issue":"1","issued":{"date-parts":[["2015"]]},"page":"45-54","title":"Multicentre randomised phase II trial of gemcitabine + platinum, with or without trastuzumab, in advanced or metastatic urothelial carcinoma overexpressing Her2","type":"article-journal","volume":"51"},"uris":["http://www.mendeley.com/documents/?uuid=e3e927b2-217a-3a79-88c5-5caf3e3a5d2d"]}],"mendeley":{"formattedCitation":"&lt;sup&gt;117&lt;/sup&gt;","plainTextFormattedCitation":"117","previouslyFormattedCitation":"&lt;sup&gt;117&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117</w:t>
            </w:r>
            <w:r>
              <w:rPr>
                <w:rFonts w:ascii="Calibri" w:eastAsia="Times New Roman" w:hAnsi="Calibri"/>
                <w:color w:val="000000"/>
                <w:sz w:val="22"/>
              </w:rPr>
              <w:fldChar w:fldCharType="end"/>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Study of Gemcitabine and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With or Without </w:t>
            </w:r>
            <w:proofErr w:type="spellStart"/>
            <w:r w:rsidRPr="00474A78">
              <w:rPr>
                <w:rFonts w:ascii="Calibri" w:eastAsia="Times New Roman" w:hAnsi="Calibri"/>
                <w:color w:val="000000"/>
                <w:sz w:val="22"/>
              </w:rPr>
              <w:t>Cetuximab</w:t>
            </w:r>
            <w:proofErr w:type="spellEnd"/>
            <w:r w:rsidRPr="00474A78">
              <w:rPr>
                <w:rFonts w:ascii="Calibri" w:eastAsia="Times New Roman" w:hAnsi="Calibri"/>
                <w:color w:val="000000"/>
                <w:sz w:val="22"/>
              </w:rPr>
              <w:t xml:space="preserve"> in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NCT00645593</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Addition of </w:t>
            </w:r>
            <w:proofErr w:type="spellStart"/>
            <w:r>
              <w:rPr>
                <w:rFonts w:ascii="Calibri" w:eastAsia="Times New Roman" w:hAnsi="Calibri"/>
                <w:color w:val="000000"/>
                <w:sz w:val="22"/>
              </w:rPr>
              <w:t>cetuximab</w:t>
            </w:r>
            <w:proofErr w:type="spellEnd"/>
            <w:r>
              <w:rPr>
                <w:rFonts w:ascii="Calibri" w:eastAsia="Times New Roman" w:hAnsi="Calibri"/>
                <w:color w:val="000000"/>
                <w:sz w:val="22"/>
              </w:rPr>
              <w:t xml:space="preserve"> to chemotherapy not associated with PFS benefit</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{"citationItems":[{"id":"ITEM-1","itemData":{"DOI":"10.1002/cncr.28767","ISBN":"1097-0142\\r0008-543X","ISSN":"10970142","PMID":"24802654","abstract":"BACKGROUND: Epidermal growth factor receptor overexpression is associated with poor outcomes in urothelial carcinoma (UC). Cetuximab (CTX) exhibited an antitumor effect in in vivo UC models. The efficacy of gemcitabine/cisplatin (GC) with or without CTX in patients with advanced UC was evaluated.\\n\\nMETHODS: Patients with advanced UC, measurable disease, and adequate organ function were randomized 1:2 to cisplatin (70 mg/m(2) ) on day 1 plus gemcitabine (1000 mg/m(2) ) on days 1, 8, and 15 (arm A) or GC plus CTX (500 mg/m(2) ) on days 1 and 15 (arm B). The primary endpoint was the overall response rate. The secondary endpoints were the response duration, safety, progression-free survival, overall survival, determination of whether or not CTX sensitized nonresponders to GC, and exploratory biomarker analysis. The accrual targets were 27 and 54 patients for the 2 arms, respectively. The overall response rate was reported by arm with binomial confidence intervals (CIs). Kaplan-Meier methods were used for time-to-event endpoints.\\n\\nRESULTS: Eighty-eight eligible patients were randomized; 87 were toxicity-evaluable, and 85 were response-evaluable. The overall response rates were 57.1% for arm A (95% CI = 37%-76%) and 61.4% for arm B (95% CI = 48%-74%). The median progression-free survival times were 8.5 months for arm A (95% CI = 5.7-10.4 months) and 7.6 months for arm B (95% CI = 6.1-8.7 months). The median overall survival times were 17.4 months for arm A (95% CI = 12.8 months to unreached) and 14.3 months for arm B (95% CI = 11.6-22.2 months). The most common grade 3/grade 4 adverse events in both arms were myelosuppression and nausea. Thromboembolism, acneiform rash, fatigue, pain, hypersensitivity reactions, elevated transaminases, hyponatremia, and hypomagnesemia were more common in arm B; 3 grade 5 adverse events occurred in arm B. The presence of primary disease significantly correlated with thromboembolism. An increased soluble E-cadherin level after cycle 2 correlated with a higher risk of death.\\n\\nCONCLUSIONS: GC plus CTX was feasible but was associated with more adverse events and no improvements in outcomes.","author":[{"dropping-particle":"","family":"Hussain","given":"Maha","non-dropping-particle":"","parse-names":false,"suffix":""},{"dropping-particle":"","family":"Daignault","given":"Stephanie","non-dropping-particle":"","parse-names":false,"suffix":""},{"dropping-particle":"","family":"Agarwal","given":"Neeraj","non-dropping-particle":"","parse-names":false,"suffix":""},{"dropping-particle":"","family":"Grivas","given":"Petros D.","non-dropping-particle":"","parse-names":false,"suffix":""},{"dropping-particle":"","family":"Siefker-Radtke","given":"Arlene O.","non-dropping-particle":"","parse-names":false,"suffix":""},{"dropping-particle":"","family":"Puzanov","given":"Igor","non-dropping-particle":"","parse-names":false,"suffix":""},{"dropping-particle":"","family":"MacVicar","given":"Gary R.","non-dropping-particle":"","parse-names":false,"suffix":""},{"dropping-particle":"","family":"Levine","given":"Ellis Glenn","non-dropping-particle":"","parse-names":false,"suffix":""},{"dropping-particle":"","family":"Srinivas","given":"Sandy","non-dropping-particle":"","parse-names":false,"suffix":""},{"dropping-particle":"","family":"Twardowski","given":"Przemyslaw","non-dropping-particle":"","parse-names":false,"suffix":""},{"dropping-particle":"","family":"Eisenberger","given":"Mario A.","non-dropping-particle":"","parse-names":false,"suffix":""},{"dropping-particle":"","family":"Quinn","given":"David I.","non-dropping-particle":"","parse-names":false,"suffix":""},{"dropping-particle":"","family":"Vaishampayan","given":"Ulka N.","non-dropping-particle":"","parse-names":false,"suffix":""},{"dropping-particle":"","family":"Yu","given":"Evan Y.","non-dropping-particle":"","parse-names":false,"suffix":""},{"dropping-particle":"","family":"Dawsey","given":"Scott","non-dropping-particle":"","parse-names":false,"suffix":""},{"dropping-particle":"","family":"Day","given":"Kathleen C.","non-dropping-particle":"","parse-names":false,"suffix":""},{"dropping-particle":"","family":"Day","given":"Mark L.","non-dropping-particle":"","parse-names":false,"suffix":""},{"dropping-particle":"","family":"Al-Hawary","given":"Mahmoud","non-dropping-particle":"","parse-names":false,"suffix":""},{"dropping-particle":"","family":"Smith","given":"David C.","non-dropping-particle":"","parse-names":false,"suffix":""}],"container-title":"Cancer","id":"ITEM-1","issue":"17","issued":{"date-parts":[["2014"]]},"page":"2684-2693","title":"A randomized phase 2 trial of gemcitabine/cisplatin with or without cetuximab in patients with advanced urothelial carcinoma","type":"article-journal","volume":"120"},"uris":["http://www.mendeley.com/documents/?uuid=a1d6aaa0-ea87-3516-b436-541a2deee3b9"]}],"mendeley":{"formattedCitation":"&lt;sup&gt;118&lt;/sup&gt;","plainTextFormattedCitation":"118","previouslyFormattedCitation":"&lt;sup&gt;118&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118</w:t>
            </w:r>
            <w:r>
              <w:rPr>
                <w:rFonts w:ascii="Calibri" w:eastAsia="Times New Roman" w:hAnsi="Calibri"/>
                <w:color w:val="000000"/>
                <w:sz w:val="22"/>
              </w:rPr>
              <w:fldChar w:fldCharType="end"/>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VEGF/R inhibitors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Hydrochloride and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With or Without </w:t>
            </w:r>
            <w:proofErr w:type="spellStart"/>
            <w:r w:rsidRPr="00474A78">
              <w:rPr>
                <w:rFonts w:ascii="Calibri" w:eastAsia="Times New Roman" w:hAnsi="Calibri"/>
                <w:color w:val="000000"/>
                <w:sz w:val="22"/>
              </w:rPr>
              <w:t>Bevacizumab</w:t>
            </w:r>
            <w:proofErr w:type="spellEnd"/>
            <w:r w:rsidRPr="00474A78">
              <w:rPr>
                <w:rFonts w:ascii="Calibri" w:eastAsia="Times New Roman" w:hAnsi="Calibri"/>
                <w:color w:val="000000"/>
                <w:sz w:val="22"/>
              </w:rPr>
              <w:t xml:space="preserve"> in Treating Patients With Advanced Urinary Tract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NCT00942331</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12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Randomized Study of </w:t>
            </w:r>
            <w:proofErr w:type="spellStart"/>
            <w:r w:rsidRPr="00474A78">
              <w:rPr>
                <w:rFonts w:ascii="Calibri" w:eastAsia="Times New Roman" w:hAnsi="Calibri"/>
                <w:color w:val="000000"/>
                <w:sz w:val="22"/>
              </w:rPr>
              <w:t>Docetaxel</w:t>
            </w:r>
            <w:proofErr w:type="spellEnd"/>
            <w:r w:rsidRPr="00474A78">
              <w:rPr>
                <w:rFonts w:ascii="Calibri" w:eastAsia="Times New Roman" w:hAnsi="Calibri"/>
                <w:color w:val="000000"/>
                <w:sz w:val="22"/>
              </w:rPr>
              <w:t xml:space="preserve"> +/- </w:t>
            </w:r>
            <w:proofErr w:type="spellStart"/>
            <w:r w:rsidRPr="00474A78">
              <w:rPr>
                <w:rFonts w:ascii="Calibri" w:eastAsia="Times New Roman" w:hAnsi="Calibri"/>
                <w:color w:val="000000"/>
                <w:sz w:val="22"/>
              </w:rPr>
              <w:t>Vandetanib</w:t>
            </w:r>
            <w:proofErr w:type="spellEnd"/>
            <w:r w:rsidRPr="00474A78">
              <w:rPr>
                <w:rFonts w:ascii="Calibri" w:eastAsia="Times New Roman" w:hAnsi="Calibri"/>
                <w:color w:val="000000"/>
                <w:sz w:val="22"/>
              </w:rPr>
              <w:t xml:space="preserve"> in Metastatic TCC</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NCT00880334</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 2</w:t>
            </w:r>
            <w:r w:rsidRPr="00F07EAC">
              <w:rPr>
                <w:rFonts w:ascii="Calibri" w:eastAsia="Times New Roman" w:hAnsi="Calibri"/>
                <w:color w:val="000000"/>
                <w:sz w:val="22"/>
                <w:vertAlign w:val="superscript"/>
              </w:rPr>
              <w:t>nd</w:t>
            </w:r>
            <w:r>
              <w:rPr>
                <w:rFonts w:ascii="Calibri" w:eastAsia="Times New Roman" w:hAnsi="Calibri"/>
                <w:color w:val="000000"/>
                <w:sz w:val="22"/>
              </w:rPr>
              <w:t>, 3</w:t>
            </w:r>
            <w:r w:rsidRPr="00F07EAC">
              <w:rPr>
                <w:rFonts w:ascii="Calibri" w:eastAsia="Times New Roman" w:hAnsi="Calibri"/>
                <w:color w:val="000000"/>
                <w:sz w:val="22"/>
                <w:vertAlign w:val="superscript"/>
              </w:rPr>
              <w:t>rd</w:t>
            </w:r>
            <w:r>
              <w:rPr>
                <w:rFonts w:ascii="Calibri" w:eastAsia="Times New Roman" w:hAnsi="Calibri"/>
                <w:color w:val="000000"/>
                <w:sz w:val="22"/>
              </w:rPr>
              <w:t>, or 4</w:t>
            </w:r>
            <w:r w:rsidRPr="00F07EAC">
              <w:rPr>
                <w:rFonts w:ascii="Calibri" w:eastAsia="Times New Roman" w:hAnsi="Calibri"/>
                <w:color w:val="000000"/>
                <w:sz w:val="22"/>
                <w:vertAlign w:val="superscript"/>
              </w:rPr>
              <w:t>th</w:t>
            </w:r>
            <w:r>
              <w:rPr>
                <w:rFonts w:ascii="Calibri" w:eastAsia="Times New Roman" w:hAnsi="Calibri"/>
                <w:color w:val="000000"/>
                <w:sz w:val="22"/>
              </w:rPr>
              <w:t xml:space="preserve"> line</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Addition of </w:t>
            </w:r>
            <w:proofErr w:type="spellStart"/>
            <w:r>
              <w:rPr>
                <w:rFonts w:ascii="Calibri" w:eastAsia="Times New Roman" w:hAnsi="Calibri"/>
                <w:color w:val="000000"/>
                <w:sz w:val="22"/>
              </w:rPr>
              <w:t>vandetanib</w:t>
            </w:r>
            <w:proofErr w:type="spellEnd"/>
            <w:r>
              <w:rPr>
                <w:rFonts w:ascii="Calibri" w:eastAsia="Times New Roman" w:hAnsi="Calibri"/>
                <w:color w:val="000000"/>
                <w:sz w:val="22"/>
              </w:rPr>
              <w:t xml:space="preserve"> to chemotherapy not associated with PFS benefit</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{"citationItems":[{"id":"ITEM-1","itemData":{"DOI":"10.1200/JCO.2011.37.7002","ISBN":"0732-183X","ISSN":"0732183X","PMID":"22184381","abstract":"PURPOSE: Vandetanib is an oral once-daily tyrosine kinase inhibitor with activity against vascular endothelial growth factor receptor 2 and epidermal growth factor receptor. Vandetanib in combination with docetaxel was assessed in patients with advanced urothelial cancer (UC) who progressed on prior platinum-based chemotherapy.\\n\\nPATIENTS AND METHODS: The primary objective was to determine whether vandetanib 100 mg plus docetaxel 75 mg/m(2) intravenously every 21 days prolonged progression-free survival (PFS) versus placebo plus docetaxel. The study was designed to detect a 60% improvement in median PFS with 80% power and one-sided α at 5%. Patients receiving docetaxel plus placebo had the option to cross over to single-agent vandetanib at progression. Overall survival (OS), overall response rate (ORR), and safety were secondary objectives.\\n\\nRESULTS: In all, 142 patients were randomly assigned and received at least one dose of therapy. Median PFS was 2.56 months for the docetaxel plus vandetanib arm versus 1.58 months for the docetaxel plus placebo arm, and the hazard ratio for PFS was 1.02 (95% CI, 0.69 to 1.49; P = .9). ORR and OS were not different between both arms. Grade 3 or higher toxicities were more commonly seen in the docetaxel plus vandetanib arm and included rash/photosensitivity (11% v 0%) and diarrhea (7% v 0%). Among 37 patients who crossed over to single-agent vandetanib, ORR was 3% and OS was 5.2 months.\\n\\nCONCLUSION: In this platinum-pretreated population of advanced UC, the addition of vandetanib to docetaxel did not result in a significant improvement in PFS, ORR, or OS. The toxicity of vandetanib plus docetaxel was greater than that for vendetanib plus placebo. Single-agent vandetanib activity was minimal.","author":[{"dropping-particle":"","family":"Choueiri","given":"Toni K.","non-dropping-particle":"","parse-names":false,"suffix":""},{"dropping-particle":"","family":"Ross","given":"Robert W.","non-dropping-particle":"","parse-names":false,"suffix":""},{"dropping-particle":"","family":"Jacobus","given":"Susanna","non-dropping-particle":"","parse-names":false,"suffix":""},{"dropping-particle":"","family":"Vaishampayan","given":"Ulka","non-dropping-particle":"","parse-names":false,"suffix":""},{"dropping-particle":"","family":"Yu","given":"Evan Y.","non-dropping-particle":"","parse-names":false,"suffix":""},{"dropping-particle":"","family":"Quinn","given":"David I.","non-dropping-particle":"","parse-names":false,"suffix":""},{"dropping-particle":"","family":"Hahn","given":"Noah M.","non-dropping-particle":"","parse-names":false,"suffix":""},{"dropping-particle":"","family":"Hutson","given":"Thomas E.","non-dropping-particle":"","parse-names":false,"suffix":""},{"dropping-particle":"","family":"Sonpavde","given":"Guru","non-dropping-particle":"","parse-names":false,"suffix":""},{"dropping-particle":"","family":"Morrissey","given":"Stephanie C.","non-dropping-particle":"","parse-names":false,"suffix":""},{"dropping-particle":"","family":"Buckle","given":"Geoffrey C.","non-dropping-particle":"","parse-names":false,"suffix":""},{"dropping-particle":"","family":"Kim","given":"William Y.","non-dropping-particle":"","parse-names":false,"suffix":""},{"dropping-particle":"","family":"Petrylak","given":"Daniel P.","non-dropping-particle":"","parse-names":false,"suffix":""},{"dropping-particle":"","family":"Ryan","given":"Christopher W.","non-dropping-particle":"","parse-names":false,"suffix":""},{"dropping-particle":"","family":"Eisenberger","given":"Mario A.","non-dropping-particle":"","parse-names":false,"suffix":""},{"dropping-particle":"","family":"Mortazavi","given":"Amir","non-dropping-particle":"","parse-names":false,"suffix":""},{"dropping-particle":"","family":"Bubley","given":"Glenn J.","non-dropping-particle":"","parse-names":false,"suffix":""},{"dropping-particle":"","family":"Taplin","given":"Mary Ellen","non-dropping-particle":"","parse-names":false,"suffix":""},{"dropping-particle":"","family":"Rosenberg","given":"Jonathan E.","non-dropping-particle":"","parse-names":false,"suffix":""},{"dropping-particle":"","family":"Kantoff","given":"Philip W.","non-dropping-particle":"","parse-names":false,"suffix":""}],"container-title":"Journal of Clinical Oncology","id":"ITEM-1","issue":"5","issued":{"date-parts":[["2012"]]},"page":"507-512","title":"Double-blind, randomized trial of docetaxel plus vandetanib versus docetaxel plus placebo in platinum-pretreated metastatic urothelial cancer","type":"article-journal","volume":"30"},"uris":["http://www.mendeley.com/documents/?uuid=c4b8e44d-81b2-3b25-aa9d-1f7b1d4c0129"]}],"mendeley":{"formattedCitation":"&lt;sup&gt;119&lt;/sup&gt;","plainTextFormattedCitation":"119","previouslyFormattedCitation":"&lt;sup&gt;119&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119</w:t>
            </w:r>
            <w:r>
              <w:rPr>
                <w:rFonts w:ascii="Calibri" w:eastAsia="Times New Roman" w:hAnsi="Calibri"/>
                <w:color w:val="000000"/>
                <w:sz w:val="22"/>
              </w:rPr>
              <w:fldChar w:fldCharType="end"/>
            </w:r>
          </w:p>
        </w:tc>
      </w:tr>
      <w:tr w:rsidR="005370CB" w:rsidRPr="00490B0D" w:rsidTr="0087647D">
        <w:trPr>
          <w:trHeight w:val="12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Gemcitabine and </w:t>
            </w:r>
            <w:proofErr w:type="spellStart"/>
            <w:r w:rsidRPr="00474A78">
              <w:rPr>
                <w:rFonts w:ascii="Calibri" w:eastAsia="Times New Roman" w:hAnsi="Calibri"/>
                <w:color w:val="000000"/>
                <w:sz w:val="22"/>
              </w:rPr>
              <w:t>Bevacizumab</w:t>
            </w:r>
            <w:proofErr w:type="spellEnd"/>
            <w:r w:rsidRPr="00474A78">
              <w:rPr>
                <w:rFonts w:ascii="Calibri" w:eastAsia="Times New Roman" w:hAnsi="Calibri"/>
                <w:color w:val="000000"/>
                <w:sz w:val="22"/>
              </w:rPr>
              <w:t xml:space="preserve"> in Combination for Metastatic Transitional Cell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NCT00234494</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p>
        </w:tc>
        <w:tc>
          <w:tcPr>
            <w:tcW w:w="2301" w:type="dxa"/>
            <w:tcBorders>
              <w:bottom w:val="single" w:sz="4" w:space="0" w:color="auto"/>
            </w:tcBorders>
            <w:shd w:val="clear" w:color="auto" w:fill="auto"/>
            <w:noWrap/>
            <w:vAlign w:val="center"/>
          </w:tcPr>
          <w:p w:rsidR="005370CB" w:rsidRDefault="005370CB" w:rsidP="0087647D">
            <w:pPr>
              <w:rPr>
                <w:rFonts w:ascii="Calibri" w:eastAsia="Times New Roman" w:hAnsi="Calibri"/>
                <w:color w:val="000000"/>
                <w:sz w:val="22"/>
              </w:rPr>
            </w:pPr>
            <w:r>
              <w:rPr>
                <w:rFonts w:ascii="Calibri" w:eastAsia="Times New Roman" w:hAnsi="Calibri"/>
                <w:color w:val="000000"/>
                <w:sz w:val="22"/>
              </w:rPr>
              <w:t>72% ORR (31/43)</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19% (8/43) CR</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{"citationItems":[{"id":"ITEM-1","itemData":{"DOI":"10.1200/JCO.2010.31.6067","ISBN":"1527-7755 (Electronic)\\r0732-183X (Linking)","ISSN":"0732183X","PMID":"21422406","abstract":"PURPOSE: Novel approaches are needed for patients with metastatic urothelial cancer (UC). This trial assessed the efficacy and toxicity of bevacizumab in combination with cisplatin and gemcitabine (CGB) as first-line treatment for patients with metastatic UC.\\n\\nPATIENTS AND METHODS: Chemotherapy-naive patients with metastatic or unresectable UC received cisplatin 70 mg/m(2) on day 1, gemcitabine 1,000 to 1,250 mg/m(2) on days 1 and 8, and bevacizumab 15 mg/kg on day 1, every 21 days.\\n\\nRESULTS: Forty-three patients with performance status of 0 (n = 26) or 1 (n = 17) and median age of 66 years were evaluable for toxicity and response. Grade 3 to 4 hematologic toxicity included neutropenia (35%), thrombocytopenia (12%), anemia (12%), and neutropenic fever (2%). Grade 3 to 5 nonhematologic toxicity included deep vein thrombosis/pulmonary embolism (21%), hemorrhage (7%), cardiac (7%), hypertension (5%), and proteinuria (2%). Three treatment-related deaths (CNS hemorrhage, sudden cardiac death, and aortic dissection) were observed. Best response by Response Evaluation Criteria in Solid Tumors was complete response in eight patients (19%) and partial response in 23 patients (53%), for an overall response rate of 72%. Stable disease lasting ≥ 12 weeks occurred in four patients (9%), and progressive disease occurred in six patients (14%). With a median follow-up of 27.2 months (range, 3.5 to 40.9 months), median progression-free survival (PFS) was 8.2 months (95% CI, 6.8 to 10.3 months) with a median overall survival (OS) time of 19.1 months (95% CI, 12.4 to 22.7 months). The study-defined goal of 50% improvement in PFS was not met.\\n\\nCONCLUSION: CGB demonstrates promising OS and antiangiogenic treatment-related toxicities in the phase II setting of metastatic UC. The full risk/benefit profile of CGB in patients with metastatic UC will be determined by an ongoing phase III intergroup trial.","author":[{"dropping-particle":"","family":"Hahn","given":"Noah M.","non-dropping-particle":"","parse-names":false,"suffix":""},{"dropping-particle":"","family":"Stadler","given":"Walter M.","non-dropping-particle":"","parse-names":false,"suffix":""},{"dropping-particle":"","family":"Zon","given":"Robin T.","non-dropping-particle":"","parse-names":false,"suffix":""},{"dropping-particle":"","family":"Waterhouse","given":"David","non-dropping-particle":"","parse-names":false,"suffix":""},{"dropping-particle":"","family":"Picus","given":"Joel","non-dropping-particle":"","parse-names":false,"suffix":""},{"dropping-particle":"","family":"Nattam","given":"Sreenivasa","non-dropping-particle":"","parse-names":false,"suffix":""},{"dropping-particle":"","family":"Johnson","given":"Cynthia S.","non-dropping-particle":"","parse-names":false,"suffix":""},{"dropping-particle":"","family":"Perkins","given":"Susan M.","non-dropping-particle":"","parse-names":false,"suffix":""},{"dropping-particle":"","family":"Waddell","given":"Mary Jane","non-dropping-particle":"","parse-names":false,"suffix":""},{"dropping-particle":"","family":"Sweeney","given":"Christopher J.","non-dropping-particle":"","parse-names":false,"suffix":""}],"container-title":"Journal of Clinical Oncology","id":"ITEM-1","issue":"12","issued":{"date-parts":[["2011"]]},"page":"1525-1530","title":"Phase II trial of cisplatin, gemcitabine, and bevacizumab as first-line therapy for metastatic urothelial carcinoma: Hoosier oncology group GU 04-75","type":"article-journal","volume":"29"},"uris":["http://www.mendeley.com/documents/?uuid=3ea59809-e354-3386-b0da-6c172659300a"]}],"mendeley":{"formattedCitation":"&lt;sup&gt;120&lt;/sup&gt;","plainTextFormattedCitation":"120","previouslyFormattedCitation":"&lt;sup&gt;120&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120</w:t>
            </w:r>
            <w:r>
              <w:rPr>
                <w:rFonts w:ascii="Calibri" w:eastAsia="Times New Roman" w:hAnsi="Calibri"/>
                <w:color w:val="000000"/>
                <w:sz w:val="22"/>
              </w:rPr>
              <w:fldChar w:fldCharType="end"/>
            </w:r>
          </w:p>
        </w:tc>
      </w:tr>
      <w:tr w:rsidR="005370CB" w:rsidRPr="00490B0D" w:rsidTr="0087647D">
        <w:trPr>
          <w:trHeight w:val="12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Carboplatin and Gemcitabine Hydrochloride With or Without </w:t>
            </w:r>
            <w:proofErr w:type="spellStart"/>
            <w:r w:rsidRPr="00474A78">
              <w:rPr>
                <w:rFonts w:ascii="Calibri" w:eastAsia="Times New Roman" w:hAnsi="Calibri"/>
                <w:color w:val="000000"/>
                <w:sz w:val="22"/>
              </w:rPr>
              <w:t>Vandetanib</w:t>
            </w:r>
            <w:proofErr w:type="spellEnd"/>
            <w:r w:rsidRPr="00474A78">
              <w:rPr>
                <w:rFonts w:ascii="Calibri" w:eastAsia="Times New Roman" w:hAnsi="Calibri"/>
                <w:color w:val="000000"/>
                <w:sz w:val="22"/>
              </w:rPr>
              <w:t xml:space="preserve"> as First-Line Therapy in Treating Patients With Locally Advanced or Metastatic Urinary Tract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NCT01191892</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proofErr w:type="spellStart"/>
            <w:r w:rsidRPr="00474A78">
              <w:rPr>
                <w:rFonts w:ascii="Calibri" w:eastAsia="Times New Roman" w:hAnsi="Calibri"/>
                <w:b/>
                <w:bCs/>
                <w:color w:val="000000"/>
                <w:sz w:val="22"/>
              </w:rPr>
              <w:t>mTOR</w:t>
            </w:r>
            <w:proofErr w:type="spellEnd"/>
            <w:r w:rsidRPr="00474A78">
              <w:rPr>
                <w:rFonts w:ascii="Calibri" w:eastAsia="Times New Roman" w:hAnsi="Calibri"/>
                <w:b/>
                <w:bCs/>
                <w:color w:val="000000"/>
                <w:sz w:val="22"/>
              </w:rPr>
              <w:t xml:space="preserve"> inhibitors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Secondary Prevention Trial of </w:t>
            </w:r>
            <w:proofErr w:type="spellStart"/>
            <w:r w:rsidRPr="00474A78">
              <w:rPr>
                <w:rFonts w:ascii="Calibri" w:eastAsia="Times New Roman" w:hAnsi="Calibri"/>
                <w:color w:val="000000"/>
                <w:sz w:val="22"/>
              </w:rPr>
              <w:t>Rapamycin</w:t>
            </w:r>
            <w:proofErr w:type="spellEnd"/>
            <w:r w:rsidRPr="00474A78">
              <w:rPr>
                <w:rFonts w:ascii="Calibri" w:eastAsia="Times New Roman" w:hAnsi="Calibri"/>
                <w:color w:val="000000"/>
                <w:sz w:val="22"/>
              </w:rPr>
              <w:t xml:space="preserve"> in Patients With Resected Non-muscle Invasive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NCT03298958</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Non muscle invasive bladder cancer</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r w:rsidRPr="00474A78">
              <w:rPr>
                <w:rFonts w:ascii="Calibri" w:eastAsia="Times New Roman" w:hAnsi="Calibri"/>
                <w:color w:val="000000"/>
                <w:sz w:val="22"/>
              </w:rPr>
              <w:t xml:space="preserve"> </w:t>
            </w: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Hydrochloride,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and </w:t>
            </w:r>
            <w:proofErr w:type="spellStart"/>
            <w:r w:rsidRPr="00474A78">
              <w:rPr>
                <w:rFonts w:ascii="Calibri" w:eastAsia="Times New Roman" w:hAnsi="Calibri"/>
                <w:color w:val="000000"/>
                <w:sz w:val="22"/>
              </w:rPr>
              <w:t>Temsirolimus</w:t>
            </w:r>
            <w:proofErr w:type="spellEnd"/>
            <w:r w:rsidRPr="00474A78">
              <w:rPr>
                <w:rFonts w:ascii="Calibri" w:eastAsia="Times New Roman" w:hAnsi="Calibri"/>
                <w:color w:val="000000"/>
                <w:sz w:val="22"/>
              </w:rPr>
              <w:t xml:space="preserve"> as First-Line Therapy in Treating Patients With Locally Advanced and/or Metastatic Transitional Cell Cancer of the </w:t>
            </w:r>
            <w:proofErr w:type="spellStart"/>
            <w:r w:rsidRPr="00474A78">
              <w:rPr>
                <w:rFonts w:ascii="Calibri" w:eastAsia="Times New Roman" w:hAnsi="Calibri"/>
                <w:color w:val="000000"/>
                <w:sz w:val="22"/>
              </w:rPr>
              <w:t>Urothelium</w:t>
            </w:r>
            <w:proofErr w:type="spellEnd"/>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NCT01090466</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lastRenderedPageBreak/>
              <w:t xml:space="preserve">Vaccine Therapy With or Without </w:t>
            </w:r>
            <w:proofErr w:type="spellStart"/>
            <w:r w:rsidRPr="00474A78">
              <w:rPr>
                <w:rFonts w:ascii="Calibri" w:eastAsia="Times New Roman" w:hAnsi="Calibri"/>
                <w:color w:val="000000"/>
                <w:sz w:val="22"/>
              </w:rPr>
              <w:t>Sirolimus</w:t>
            </w:r>
            <w:proofErr w:type="spellEnd"/>
            <w:r w:rsidRPr="00474A78">
              <w:rPr>
                <w:rFonts w:ascii="Calibri" w:eastAsia="Times New Roman" w:hAnsi="Calibri"/>
                <w:color w:val="000000"/>
                <w:sz w:val="22"/>
              </w:rPr>
              <w:t xml:space="preserve"> in Treating Patients With NY-ESO-1 Expressing Solid Tumors</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NCT01522820</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r>
              <w:rPr>
                <w:rFonts w:ascii="Calibri" w:eastAsia="Times New Roman" w:hAnsi="Calibri"/>
                <w:color w:val="000000"/>
                <w:sz w:val="22"/>
              </w:rPr>
              <w:t>other</w:t>
            </w:r>
            <w:r w:rsidRPr="00474A78">
              <w:rPr>
                <w:rFonts w:ascii="Calibri" w:eastAsia="Times New Roman" w:hAnsi="Calibri"/>
                <w:color w:val="000000"/>
                <w:sz w:val="22"/>
              </w:rPr>
              <w:t xml:space="preserve"> solid tumors</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Trial of Gemcitabine, Carboplatin, and </w:t>
            </w:r>
            <w:proofErr w:type="spellStart"/>
            <w:r w:rsidRPr="00474A78">
              <w:rPr>
                <w:rFonts w:ascii="Calibri" w:eastAsia="Times New Roman" w:hAnsi="Calibri"/>
                <w:color w:val="000000"/>
                <w:sz w:val="22"/>
              </w:rPr>
              <w:t>Sorafenib</w:t>
            </w:r>
            <w:proofErr w:type="spellEnd"/>
            <w:r w:rsidRPr="00474A78">
              <w:rPr>
                <w:rFonts w:ascii="Calibri" w:eastAsia="Times New Roman" w:hAnsi="Calibri"/>
                <w:color w:val="000000"/>
                <w:sz w:val="22"/>
              </w:rPr>
              <w:t xml:space="preserve"> in Chemotherapy-naive Patients With Advanced/Metastatic Bladder Carcinoma</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NCT00461851</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Median PFS 9.5 </w:t>
            </w:r>
            <w:proofErr w:type="spellStart"/>
            <w:r>
              <w:rPr>
                <w:rFonts w:ascii="Calibri" w:eastAsia="Times New Roman" w:hAnsi="Calibri"/>
                <w:color w:val="000000"/>
                <w:sz w:val="22"/>
              </w:rPr>
              <w:t>mos</w:t>
            </w:r>
            <w:proofErr w:type="spellEnd"/>
            <w:r w:rsidRPr="00474A78">
              <w:rPr>
                <w:rFonts w:ascii="Calibri" w:eastAsia="Times New Roman" w:hAnsi="Calibri"/>
                <w:color w:val="000000"/>
                <w:sz w:val="22"/>
              </w:rPr>
              <w:t xml:space="preserve"> </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id":"ITEM-1","issued":{"date-parts":[["0"]]},"title":"ClinicalTrials.gov","type":"webpage"},"uris":["http://www.mendeley.com/documents/?uuid=2645a813-e1c2-469f-98f6-faecccb08de4"]}],"mendeley":{"formattedCitation":"&lt;sup&gt;114&lt;/sup&gt;","plainTextFormattedCitation":"114","previouslyFormattedCitation":"&lt;sup&gt;114&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114</w:t>
            </w:r>
            <w:r>
              <w:rPr>
                <w:rFonts w:ascii="Calibri" w:eastAsia="Times New Roman" w:hAnsi="Calibri"/>
                <w:color w:val="000000"/>
                <w:sz w:val="22"/>
              </w:rPr>
              <w:fldChar w:fldCharType="end"/>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FGFR inhibitors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A Dose Escalation and Dose Expansion Study of PRN1371 in Adult Patients With Advanced Solid Tumors</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NCT02608125</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r>
              <w:rPr>
                <w:rFonts w:ascii="Calibri" w:eastAsia="Times New Roman" w:hAnsi="Calibri"/>
                <w:color w:val="000000"/>
                <w:sz w:val="22"/>
              </w:rPr>
              <w:t>other</w:t>
            </w:r>
            <w:r w:rsidRPr="00474A78">
              <w:rPr>
                <w:rFonts w:ascii="Calibri" w:eastAsia="Times New Roman" w:hAnsi="Calibri"/>
                <w:color w:val="000000"/>
                <w:sz w:val="22"/>
              </w:rPr>
              <w:t xml:space="preserve"> solid tumors</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Dose Escalation Pan-FGFR (Fibroblast Growth Factor Receptor) Inhibitor (</w:t>
            </w:r>
            <w:proofErr w:type="spellStart"/>
            <w:r w:rsidRPr="00474A78">
              <w:rPr>
                <w:rFonts w:ascii="Calibri" w:eastAsia="Times New Roman" w:hAnsi="Calibri"/>
                <w:color w:val="000000"/>
                <w:sz w:val="22"/>
              </w:rPr>
              <w:t>Rogaratinib</w:t>
            </w:r>
            <w:proofErr w:type="spellEnd"/>
            <w:r w:rsidRPr="00474A78">
              <w:rPr>
                <w:rFonts w:ascii="Calibri" w:eastAsia="Times New Roman" w:hAnsi="Calibri"/>
                <w:color w:val="000000"/>
                <w:sz w:val="22"/>
              </w:rPr>
              <w:t>)</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NCT01976741</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r>
              <w:rPr>
                <w:rFonts w:ascii="Calibri" w:eastAsia="Times New Roman" w:hAnsi="Calibri"/>
                <w:color w:val="000000"/>
                <w:sz w:val="22"/>
              </w:rPr>
              <w:t>other</w:t>
            </w:r>
            <w:r w:rsidRPr="00474A78">
              <w:rPr>
                <w:rFonts w:ascii="Calibri" w:eastAsia="Times New Roman" w:hAnsi="Calibri"/>
                <w:color w:val="000000"/>
                <w:sz w:val="22"/>
              </w:rPr>
              <w:t xml:space="preserve"> solid tumors</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34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A Study of LY3076226 in Participants With Advanced or Metastatic Cancer</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NCT02529553</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Dose Escalation, Expansion Study of </w:t>
            </w:r>
            <w:proofErr w:type="spellStart"/>
            <w:r w:rsidRPr="00474A78">
              <w:rPr>
                <w:rFonts w:ascii="Calibri" w:eastAsia="Times New Roman" w:hAnsi="Calibri"/>
                <w:color w:val="000000"/>
                <w:sz w:val="22"/>
              </w:rPr>
              <w:t>Vofatamab</w:t>
            </w:r>
            <w:proofErr w:type="spellEnd"/>
            <w:r w:rsidRPr="00474A78">
              <w:rPr>
                <w:rFonts w:ascii="Calibri" w:eastAsia="Times New Roman" w:hAnsi="Calibri"/>
                <w:color w:val="000000"/>
                <w:sz w:val="22"/>
              </w:rPr>
              <w:t xml:space="preserve"> (B-701) in Treatment of Locally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Cell Carcinoma</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NCT02401542</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Ph</w:t>
            </w:r>
            <w:r>
              <w:rPr>
                <w:rFonts w:ascii="Calibri" w:eastAsia="Times New Roman" w:hAnsi="Calibri"/>
                <w:color w:val="000000"/>
                <w:sz w:val="22"/>
              </w:rPr>
              <w:t>ase</w:t>
            </w:r>
            <w:r w:rsidRPr="00474A78">
              <w:rPr>
                <w:rFonts w:ascii="Calibri" w:eastAsia="Times New Roman" w:hAnsi="Calibri"/>
                <w:color w:val="000000"/>
                <w:sz w:val="22"/>
              </w:rPr>
              <w:t xml:space="preserve"> 1B B-701 in Combination With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in Metastatic Transitional Cell Carcinoma of the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Tract</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NCT02925533</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Phase 1b/2 Study of </w:t>
            </w:r>
            <w:proofErr w:type="spellStart"/>
            <w:r w:rsidRPr="00474A78">
              <w:rPr>
                <w:rFonts w:ascii="Calibri" w:eastAsia="Times New Roman" w:hAnsi="Calibri"/>
                <w:color w:val="000000"/>
                <w:sz w:val="22"/>
              </w:rPr>
              <w:t>Rogaratinib</w:t>
            </w:r>
            <w:proofErr w:type="spellEnd"/>
            <w:r w:rsidRPr="00474A78">
              <w:rPr>
                <w:rFonts w:ascii="Calibri" w:eastAsia="Times New Roman" w:hAnsi="Calibri"/>
                <w:color w:val="000000"/>
                <w:sz w:val="22"/>
              </w:rPr>
              <w:t xml:space="preserve"> (BAY1163877) in Combination With </w:t>
            </w:r>
            <w:proofErr w:type="spellStart"/>
            <w:r w:rsidRPr="00474A78">
              <w:rPr>
                <w:rFonts w:ascii="Calibri" w:eastAsia="Times New Roman" w:hAnsi="Calibri"/>
                <w:color w:val="000000"/>
                <w:sz w:val="22"/>
              </w:rPr>
              <w:t>Atezolizumab</w:t>
            </w:r>
            <w:proofErr w:type="spellEnd"/>
            <w:r w:rsidRPr="00474A78">
              <w:rPr>
                <w:rFonts w:ascii="Calibri" w:eastAsia="Times New Roman" w:hAnsi="Calibri"/>
                <w:color w:val="000000"/>
                <w:sz w:val="22"/>
              </w:rPr>
              <w:t xml:space="preserve"> in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NCT03473756</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 xml:space="preserve">locally advanced, </w:t>
            </w:r>
            <w:proofErr w:type="spellStart"/>
            <w:r>
              <w:rPr>
                <w:rFonts w:ascii="Calibri" w:eastAsia="Times New Roman" w:hAnsi="Calibri"/>
                <w:color w:val="000000"/>
                <w:sz w:val="22"/>
              </w:rPr>
              <w:t>cisplatin</w:t>
            </w:r>
            <w:proofErr w:type="spellEnd"/>
            <w:r>
              <w:rPr>
                <w:rFonts w:ascii="Calibri" w:eastAsia="Times New Roman" w:hAnsi="Calibri"/>
                <w:color w:val="000000"/>
                <w:sz w:val="22"/>
              </w:rPr>
              <w:t xml:space="preserve"> ineligible</w:t>
            </w:r>
            <w:r w:rsidRPr="00474A78">
              <w:rPr>
                <w:rFonts w:ascii="Calibri" w:eastAsia="Times New Roman" w:hAnsi="Calibri"/>
                <w:color w:val="000000"/>
                <w:sz w:val="22"/>
              </w:rPr>
              <w:t>, FGFR positive</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A Study of B-701 in Combination With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in Treatment of Locally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Cell Carcinoma</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NCT03123055</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 2</w:t>
            </w:r>
            <w:r w:rsidRPr="0092213C">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r>
              <w:rPr>
                <w:rFonts w:ascii="Calibri" w:eastAsia="Times New Roman" w:hAnsi="Calibri"/>
                <w:b/>
                <w:bCs/>
                <w:color w:val="000000"/>
                <w:sz w:val="22"/>
              </w:rPr>
              <w:t>Tyrosine kinase inhibitors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Sunitinib</w:t>
            </w:r>
            <w:proofErr w:type="spellEnd"/>
            <w:r w:rsidRPr="00474A78">
              <w:rPr>
                <w:rFonts w:ascii="Calibri" w:eastAsia="Times New Roman" w:hAnsi="Calibri"/>
                <w:color w:val="000000"/>
                <w:sz w:val="22"/>
              </w:rPr>
              <w:t xml:space="preserve"> as Second-Line Therapy in Treating Patients With Locally Advanced or Metastatic Transitional Cell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NCT00792025</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 2</w:t>
            </w:r>
            <w:r w:rsidRPr="0092213C">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Sunitinib</w:t>
            </w:r>
            <w:proofErr w:type="spellEnd"/>
            <w:r w:rsidRPr="00474A78">
              <w:rPr>
                <w:rFonts w:ascii="Calibri" w:eastAsia="Times New Roman" w:hAnsi="Calibri"/>
                <w:color w:val="000000"/>
                <w:sz w:val="22"/>
              </w:rPr>
              <w:t xml:space="preserve"> in Treating Patients With Progressive Metastatic Transitional Cell Cancer of the </w:t>
            </w:r>
            <w:proofErr w:type="spellStart"/>
            <w:r w:rsidRPr="00474A78">
              <w:rPr>
                <w:rFonts w:ascii="Calibri" w:eastAsia="Times New Roman" w:hAnsi="Calibri"/>
                <w:color w:val="000000"/>
                <w:sz w:val="22"/>
              </w:rPr>
              <w:t>Urothelium</w:t>
            </w:r>
            <w:proofErr w:type="spellEnd"/>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NCT00397488</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and locally advanced, 2</w:t>
            </w:r>
            <w:r w:rsidRPr="0092213C">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Default="005370CB" w:rsidP="0087647D">
            <w:pPr>
              <w:rPr>
                <w:rFonts w:ascii="Calibri" w:eastAsia="Times New Roman" w:hAnsi="Calibri"/>
                <w:color w:val="000000"/>
                <w:sz w:val="22"/>
              </w:rPr>
            </w:pPr>
            <w:r>
              <w:rPr>
                <w:rFonts w:ascii="Calibri" w:eastAsia="Times New Roman" w:hAnsi="Calibri"/>
                <w:color w:val="000000"/>
                <w:sz w:val="22"/>
              </w:rPr>
              <w:t>4% PR (</w:t>
            </w:r>
            <w:r w:rsidRPr="00474A78">
              <w:rPr>
                <w:rFonts w:ascii="Calibri" w:eastAsia="Times New Roman" w:hAnsi="Calibri"/>
                <w:color w:val="000000"/>
                <w:sz w:val="22"/>
              </w:rPr>
              <w:t>3/71</w:t>
            </w:r>
            <w:r>
              <w:rPr>
                <w:rFonts w:ascii="Calibri" w:eastAsia="Times New Roman" w:hAnsi="Calibri"/>
                <w:color w:val="000000"/>
                <w:sz w:val="22"/>
              </w:rPr>
              <w:t>)</w:t>
            </w:r>
            <w:r w:rsidRPr="00474A78">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41% SD (29/71)</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id":"ITEM-1","issued":{"date-parts":[["0"]]},"title":"ClinicalTrials.gov","type":"webpage"},"uris":["http://www.mendeley.com/documents/?uuid=2645a813-e1c2-469f-98f6-faecccb08de4"]}],"mendeley":{"formattedCitation":"&lt;sup&gt;114&lt;/sup&gt;","plainTextFormattedCitation":"114","previouslyFormattedCitation":"&lt;sup&gt;114&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114</w:t>
            </w:r>
            <w:r>
              <w:rPr>
                <w:rFonts w:ascii="Calibri" w:eastAsia="Times New Roman" w:hAnsi="Calibri"/>
                <w:color w:val="000000"/>
                <w:sz w:val="22"/>
              </w:rPr>
              <w:fldChar w:fldCharType="end"/>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Sunitinib</w:t>
            </w:r>
            <w:proofErr w:type="spellEnd"/>
            <w:r w:rsidRPr="00474A78">
              <w:rPr>
                <w:rFonts w:ascii="Calibri" w:eastAsia="Times New Roman" w:hAnsi="Calibri"/>
                <w:color w:val="000000"/>
                <w:sz w:val="22"/>
              </w:rPr>
              <w:t xml:space="preserve"> Malate in Treating Patients With Recurrent Transitional Cell Bladder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NCT01118351</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Non-</w:t>
            </w:r>
            <w:r w:rsidRPr="00474A78">
              <w:rPr>
                <w:rFonts w:ascii="Calibri" w:eastAsia="Times New Roman" w:hAnsi="Calibri"/>
                <w:color w:val="000000"/>
                <w:sz w:val="22"/>
              </w:rPr>
              <w:t xml:space="preserve">muscle invasive </w:t>
            </w:r>
            <w:r>
              <w:rPr>
                <w:rFonts w:ascii="Calibri" w:eastAsia="Times New Roman" w:hAnsi="Calibri"/>
                <w:color w:val="000000"/>
                <w:sz w:val="22"/>
              </w:rPr>
              <w:t>(</w:t>
            </w:r>
            <w:proofErr w:type="spellStart"/>
            <w:r>
              <w:rPr>
                <w:rFonts w:ascii="Calibri" w:eastAsia="Times New Roman" w:hAnsi="Calibri"/>
                <w:color w:val="000000"/>
                <w:sz w:val="22"/>
              </w:rPr>
              <w:t>cTis</w:t>
            </w:r>
            <w:proofErr w:type="spellEnd"/>
            <w:r>
              <w:rPr>
                <w:rFonts w:ascii="Calibri" w:eastAsia="Times New Roman" w:hAnsi="Calibri"/>
                <w:color w:val="000000"/>
                <w:sz w:val="22"/>
              </w:rPr>
              <w:t xml:space="preserve">, </w:t>
            </w:r>
            <w:proofErr w:type="spellStart"/>
            <w:r>
              <w:rPr>
                <w:rFonts w:ascii="Calibri" w:eastAsia="Times New Roman" w:hAnsi="Calibri"/>
                <w:color w:val="000000"/>
                <w:sz w:val="22"/>
              </w:rPr>
              <w:t>cTa</w:t>
            </w:r>
            <w:proofErr w:type="spellEnd"/>
            <w:r>
              <w:rPr>
                <w:rFonts w:ascii="Calibri" w:eastAsia="Times New Roman" w:hAnsi="Calibri"/>
                <w:color w:val="000000"/>
                <w:sz w:val="22"/>
              </w:rPr>
              <w:t>, cT1)</w:t>
            </w:r>
            <w:r w:rsidRPr="00474A78">
              <w:rPr>
                <w:rFonts w:ascii="Calibri" w:eastAsia="Times New Roman" w:hAnsi="Calibri"/>
                <w:color w:val="000000"/>
                <w:sz w:val="22"/>
              </w:rPr>
              <w:t xml:space="preserve">, </w:t>
            </w:r>
            <w:r>
              <w:rPr>
                <w:rFonts w:ascii="Calibri" w:eastAsia="Times New Roman" w:hAnsi="Calibri"/>
                <w:color w:val="000000"/>
                <w:sz w:val="22"/>
              </w:rPr>
              <w:t>2</w:t>
            </w:r>
            <w:r w:rsidRPr="00C716E4">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360"/>
          <w:jc w:val="center"/>
        </w:trPr>
        <w:tc>
          <w:tcPr>
            <w:tcW w:w="4462" w:type="dxa"/>
            <w:shd w:val="clear" w:color="auto" w:fill="auto"/>
            <w:vAlign w:val="center"/>
            <w:hideMark/>
          </w:tcPr>
          <w:p w:rsidR="005370CB" w:rsidRPr="00474A78" w:rsidRDefault="005370CB" w:rsidP="0087647D">
            <w:pPr>
              <w:rPr>
                <w:rFonts w:ascii="Calibri" w:eastAsia="Times New Roman" w:hAnsi="Calibri"/>
                <w:sz w:val="22"/>
              </w:rPr>
            </w:pPr>
            <w:r w:rsidRPr="00474A78">
              <w:rPr>
                <w:rFonts w:ascii="Calibri" w:eastAsia="Times New Roman" w:hAnsi="Calibri"/>
                <w:sz w:val="22"/>
              </w:rPr>
              <w:t xml:space="preserve">Activity Study of </w:t>
            </w:r>
            <w:proofErr w:type="spellStart"/>
            <w:r w:rsidRPr="00474A78">
              <w:rPr>
                <w:rFonts w:ascii="Calibri" w:eastAsia="Times New Roman" w:hAnsi="Calibri"/>
                <w:sz w:val="22"/>
              </w:rPr>
              <w:t>Sunitinib</w:t>
            </w:r>
            <w:proofErr w:type="spellEnd"/>
            <w:r w:rsidRPr="00474A78">
              <w:rPr>
                <w:rFonts w:ascii="Calibri" w:eastAsia="Times New Roman" w:hAnsi="Calibri"/>
                <w:sz w:val="22"/>
              </w:rPr>
              <w:t xml:space="preserve"> In Metastatic Pretreated </w:t>
            </w:r>
            <w:proofErr w:type="spellStart"/>
            <w:r w:rsidRPr="00474A78">
              <w:rPr>
                <w:rFonts w:ascii="Calibri" w:eastAsia="Times New Roman" w:hAnsi="Calibri"/>
                <w:sz w:val="22"/>
              </w:rPr>
              <w:t>Urothelial</w:t>
            </w:r>
            <w:proofErr w:type="spellEnd"/>
            <w:r w:rsidRPr="00474A78">
              <w:rPr>
                <w:rFonts w:ascii="Calibri" w:eastAsia="Times New Roman" w:hAnsi="Calibri"/>
                <w:sz w:val="22"/>
              </w:rPr>
              <w:t xml:space="preserve">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NCT00818350</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static, 2</w:t>
            </w:r>
            <w:r w:rsidRPr="0092213C">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Sunitinib</w:t>
            </w:r>
            <w:proofErr w:type="spellEnd"/>
            <w:r w:rsidRPr="00474A78">
              <w:rPr>
                <w:rFonts w:ascii="Calibri" w:eastAsia="Times New Roman" w:hAnsi="Calibri"/>
                <w:color w:val="000000"/>
                <w:sz w:val="22"/>
              </w:rPr>
              <w:t xml:space="preserve"> Malate in Treating Patients With Locally Recurrent, Locally Advanced, </w:t>
            </w:r>
            <w:proofErr w:type="spellStart"/>
            <w:r w:rsidRPr="00474A78">
              <w:rPr>
                <w:rFonts w:ascii="Calibri" w:eastAsia="Times New Roman" w:hAnsi="Calibri"/>
                <w:color w:val="000000"/>
                <w:sz w:val="22"/>
              </w:rPr>
              <w:t>Unresectable</w:t>
            </w:r>
            <w:proofErr w:type="spellEnd"/>
            <w:r w:rsidRPr="00474A78">
              <w:rPr>
                <w:rFonts w:ascii="Calibri" w:eastAsia="Times New Roman" w:hAnsi="Calibri"/>
                <w:color w:val="000000"/>
                <w:sz w:val="22"/>
              </w:rPr>
              <w:t>, or Metastatic Urinary Tract Cancer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NCT01118039</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w:t>
            </w:r>
            <w:r>
              <w:rPr>
                <w:rFonts w:ascii="Calibri" w:eastAsia="Times New Roman" w:hAnsi="Calibri"/>
                <w:color w:val="000000"/>
                <w:sz w:val="22"/>
              </w:rPr>
              <w:t xml:space="preserve">static and locally advanced, </w:t>
            </w:r>
            <w:proofErr w:type="spellStart"/>
            <w:r>
              <w:rPr>
                <w:rFonts w:ascii="Calibri" w:eastAsia="Times New Roman" w:hAnsi="Calibri"/>
                <w:color w:val="000000"/>
                <w:sz w:val="22"/>
              </w:rPr>
              <w:t>cisplatin</w:t>
            </w:r>
            <w:proofErr w:type="spellEnd"/>
            <w:r>
              <w:rPr>
                <w:rFonts w:ascii="Calibri" w:eastAsia="Times New Roman" w:hAnsi="Calibri"/>
                <w:color w:val="000000"/>
                <w:sz w:val="22"/>
              </w:rPr>
              <w:t xml:space="preserve"> ineligible</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9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lastRenderedPageBreak/>
              <w:t>Sorafenib</w:t>
            </w:r>
            <w:proofErr w:type="spellEnd"/>
            <w:r w:rsidRPr="00474A78">
              <w:rPr>
                <w:rFonts w:ascii="Calibri" w:eastAsia="Times New Roman" w:hAnsi="Calibri"/>
                <w:color w:val="000000"/>
                <w:sz w:val="22"/>
              </w:rPr>
              <w:t xml:space="preserve"> in Treating Patients With Advanced or Metastatic Cancer of the Urinary Tract</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NCT00112671</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Metastati</w:t>
            </w:r>
            <w:r>
              <w:rPr>
                <w:rFonts w:ascii="Calibri" w:eastAsia="Times New Roman" w:hAnsi="Calibri"/>
                <w:color w:val="000000"/>
                <w:sz w:val="22"/>
              </w:rPr>
              <w:t>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0% ORR (0/17)</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id":"ITEM-1","issued":{"date-parts":[["0"]]},"title":"ClinicalTrials.gov","type":"webpage"},"uris":["http://www.mendeley.com/documents/?uuid=2645a813-e1c2-469f-98f6-faecccb08de4"]}],"mendeley":{"formattedCitation":"&lt;sup&gt;114&lt;/sup&gt;","plainTextFormattedCitation":"114","previouslyFormattedCitation":"&lt;sup&gt;114&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114</w:t>
            </w:r>
            <w:r>
              <w:rPr>
                <w:rFonts w:ascii="Calibri" w:eastAsia="Times New Roman" w:hAnsi="Calibri"/>
                <w:color w:val="000000"/>
                <w:sz w:val="22"/>
              </w:rPr>
              <w:fldChar w:fldCharType="end"/>
            </w:r>
          </w:p>
        </w:tc>
      </w:tr>
      <w:tr w:rsidR="005370CB" w:rsidRPr="00490B0D" w:rsidTr="0087647D">
        <w:trPr>
          <w:trHeight w:val="6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Phase I Study With </w:t>
            </w:r>
            <w:proofErr w:type="spellStart"/>
            <w:r w:rsidRPr="00474A78">
              <w:rPr>
                <w:rFonts w:ascii="Calibri" w:eastAsia="Times New Roman" w:hAnsi="Calibri"/>
                <w:color w:val="000000"/>
                <w:sz w:val="22"/>
              </w:rPr>
              <w:t>Sorafenib</w:t>
            </w:r>
            <w:proofErr w:type="spellEnd"/>
            <w:r w:rsidRPr="00474A78">
              <w:rPr>
                <w:rFonts w:ascii="Calibri" w:eastAsia="Times New Roman" w:hAnsi="Calibri"/>
                <w:color w:val="000000"/>
                <w:sz w:val="22"/>
              </w:rPr>
              <w:t xml:space="preserve"> in Addition to </w:t>
            </w:r>
            <w:proofErr w:type="spellStart"/>
            <w:r w:rsidRPr="00474A78">
              <w:rPr>
                <w:rFonts w:ascii="Calibri" w:eastAsia="Times New Roman" w:hAnsi="Calibri"/>
                <w:color w:val="000000"/>
                <w:sz w:val="22"/>
              </w:rPr>
              <w:t>Vinflunine</w:t>
            </w:r>
            <w:proofErr w:type="spellEnd"/>
            <w:r w:rsidRPr="00474A78">
              <w:rPr>
                <w:rFonts w:ascii="Calibri" w:eastAsia="Times New Roman" w:hAnsi="Calibri"/>
                <w:color w:val="000000"/>
                <w:sz w:val="22"/>
              </w:rPr>
              <w:t xml:space="preserve"> in Metastatic Transitional Cell Carcinoma of the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Tract</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NCT01844947</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 anywhere in the urinary tract</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Hydrochloride,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and </w:t>
            </w:r>
            <w:proofErr w:type="spellStart"/>
            <w:r w:rsidRPr="00474A78">
              <w:rPr>
                <w:rFonts w:ascii="Calibri" w:eastAsia="Times New Roman" w:hAnsi="Calibri"/>
                <w:color w:val="000000"/>
                <w:sz w:val="22"/>
              </w:rPr>
              <w:t>Sunitinib</w:t>
            </w:r>
            <w:proofErr w:type="spellEnd"/>
            <w:r w:rsidRPr="00474A78">
              <w:rPr>
                <w:rFonts w:ascii="Calibri" w:eastAsia="Times New Roman" w:hAnsi="Calibri"/>
                <w:color w:val="000000"/>
                <w:sz w:val="22"/>
              </w:rPr>
              <w:t xml:space="preserve"> Malate as First-Line Therapy in Treating Patients With Locally Advanced And/or Metastatic Transitional Cell Carcinoma of the </w:t>
            </w:r>
            <w:proofErr w:type="spellStart"/>
            <w:r w:rsidRPr="00474A78">
              <w:rPr>
                <w:rFonts w:ascii="Calibri" w:eastAsia="Times New Roman" w:hAnsi="Calibri"/>
                <w:color w:val="000000"/>
                <w:sz w:val="22"/>
              </w:rPr>
              <w:t>Urothelium</w:t>
            </w:r>
            <w:proofErr w:type="spellEnd"/>
            <w:r w:rsidRPr="00474A78">
              <w:rPr>
                <w:rFonts w:ascii="Calibri" w:eastAsia="Times New Roman" w:hAnsi="Calibri"/>
                <w:color w:val="000000"/>
                <w:sz w:val="22"/>
              </w:rPr>
              <w:t xml:space="preserve"> (SUCCINCT)</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NCT01089088</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bladder cancer</w:t>
            </w:r>
          </w:p>
        </w:tc>
        <w:tc>
          <w:tcPr>
            <w:tcW w:w="2301" w:type="dxa"/>
            <w:tcBorders>
              <w:bottom w:val="single" w:sz="4" w:space="0" w:color="auto"/>
            </w:tcBorders>
            <w:shd w:val="clear" w:color="auto" w:fill="auto"/>
            <w:noWrap/>
            <w:vAlign w:val="center"/>
          </w:tcPr>
          <w:p w:rsidR="005370CB" w:rsidRDefault="005370CB" w:rsidP="0087647D">
            <w:pPr>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64% ORR (37/58); Median OS 12 mos</w:t>
            </w:r>
            <w:r>
              <w:rPr>
                <w:rFonts w:ascii="Arial" w:eastAsia="Times New Roman" w:hAnsi="Arial" w:cs="Arial"/>
                <w:color w:val="000000"/>
                <w:sz w:val="20"/>
                <w:szCs w:val="20"/>
                <w:shd w:val="clear" w:color="auto" w:fill="FFFFFF"/>
              </w:rPr>
              <w:fldChar w:fldCharType="begin" w:fldLock="1"/>
            </w:r>
            <w:r>
              <w:rPr>
                <w:rFonts w:ascii="Arial" w:eastAsia="Times New Roman" w:hAnsi="Arial" w:cs="Arial"/>
                <w:color w:val="000000"/>
                <w:sz w:val="20"/>
                <w:szCs w:val="20"/>
                <w:shd w:val="clear" w:color="auto" w:fill="FFFFFF"/>
              </w:rPr>
              <w:instrText>ADDIN CSL_CITATION {"citationItems":[{"id":"ITEM-1","itemData":{"DOI":"https://doi.org/10.1016/j.eururo.2014.11.003","ISSN":"1527-3792 (Electronic)","PMID":"26582660","author":[{"dropping-particle":"","family":"Geldart","given":"Thomas","non-dropping-particle":"","parse-names":false,"suffix":""},{"dropping-particle":"","family":"Chester","given":"John","non-dropping-particle":"","parse-names":false,"suffix":""},{"dropping-particle":"","family":"Casbard","given":"Angela","non-dropping-particle":"","parse-names":false,"suffix":""},{"dropping-particle":"","family":"Crabb","given":"Simon","non-dropping-particle":"","parse-names":false,"suffix":""},{"dropping-particle":"","family":"Elliott","given":"Tony","non-dropping-particle":"","parse-names":false,"suffix":""},{"dropping-particle":"","family":"Protheroe","given":"Andrew","non-dropping-particle":"","parse-names":false,"suffix":""},{"dropping-particle":"","family":"Huddart","given":"Robert A","non-dropping-particle":"","parse-names":false,"suffix":""},{"dropping-particle":"","family":"Mead","given":"Graham","non-dropping-particle":"","parse-names":false,"suffix":""},{"dropping-particle":"","family":"Barber","given":"Jim","non-dropping-particle":"","parse-names":false,"suffix":""},{"dropping-particle":"","family":"Jones","given":"Robert J","non-dropping-particle":"","parse-names":false,"suffix":""},{"dropping-particle":"","family":"Smith","given":"Joanna","non-dropping-particle":"","parse-names":false,"suffix":""},{"dropping-particle":"","family":"Cowles","given":"Robert","non-dropping-particle":"","parse-names":false,"suffix":""},{"dropping-particle":"","family":"Evans","given":"Jessica","non-dropping-particle":"","parse-names":false,"suffix":""},{"dropping-particle":"","family":"Griffiths","given":"Gareth","non-dropping-particle":"","parse-names":false,"suffix":""}],"container-title":"European Urology","id":"ITEM-1","issued":{"date-parts":[["2015"]]},"page":"599-602","publisher":"European Association of Urology","title":"SUCCINCT: An Open-label, Single-arm, Non-randomised, Phase 2 Trial of Gemcitabine and Cisplatin Chemotherapy in Combination with Sunitinib as First-line Treatment for Patients with Advanced Urothelial Carcinoma","type":"article-journal","volume":"67"},"uris":["http://www.mendeley.com/documents/?uuid=a74e8b5d-5658-3cec-806f-718a3ac5e710"]}],"mendeley":{"formattedCitation":"&lt;sup&gt;121&lt;/sup&gt;","plainTextFormattedCitation":"121","previouslyFormattedCitation":"&lt;sup&gt;121&lt;/sup&gt;"},"properties":{"noteIndex":0},"schema":"https://github.com/citation-style-language/schema/raw/master/csl-citation.json"}</w:instrText>
            </w:r>
            <w:r>
              <w:rPr>
                <w:rFonts w:ascii="Arial" w:eastAsia="Times New Roman" w:hAnsi="Arial" w:cs="Arial"/>
                <w:color w:val="000000"/>
                <w:sz w:val="20"/>
                <w:szCs w:val="20"/>
                <w:shd w:val="clear" w:color="auto" w:fill="FFFFFF"/>
              </w:rPr>
              <w:fldChar w:fldCharType="separate"/>
            </w:r>
            <w:r w:rsidRPr="00940A07">
              <w:rPr>
                <w:rFonts w:ascii="Arial" w:eastAsia="Times New Roman" w:hAnsi="Arial" w:cs="Arial"/>
                <w:noProof/>
                <w:color w:val="000000"/>
                <w:sz w:val="20"/>
                <w:szCs w:val="20"/>
                <w:shd w:val="clear" w:color="auto" w:fill="FFFFFF"/>
                <w:vertAlign w:val="superscript"/>
              </w:rPr>
              <w:t>121</w:t>
            </w:r>
            <w:r>
              <w:rPr>
                <w:rFonts w:ascii="Arial" w:eastAsia="Times New Roman" w:hAnsi="Arial" w:cs="Arial"/>
                <w:color w:val="000000"/>
                <w:sz w:val="20"/>
                <w:szCs w:val="20"/>
                <w:shd w:val="clear" w:color="auto" w:fill="FFFFFF"/>
              </w:rPr>
              <w:fldChar w:fldCharType="end"/>
            </w:r>
          </w:p>
          <w:p w:rsidR="005370CB" w:rsidRPr="002E7F14" w:rsidRDefault="005370CB" w:rsidP="0087647D">
            <w:pPr>
              <w:rPr>
                <w:rFonts w:ascii="Times" w:eastAsia="Times New Roman" w:hAnsi="Times"/>
                <w:sz w:val="20"/>
                <w:szCs w:val="20"/>
              </w:rPr>
            </w:pPr>
          </w:p>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and </w:t>
            </w:r>
            <w:proofErr w:type="spellStart"/>
            <w:r w:rsidRPr="00474A78">
              <w:rPr>
                <w:rFonts w:ascii="Calibri" w:eastAsia="Times New Roman" w:hAnsi="Calibri"/>
                <w:color w:val="000000"/>
                <w:sz w:val="22"/>
              </w:rPr>
              <w:t>Sunitinib</w:t>
            </w:r>
            <w:proofErr w:type="spellEnd"/>
            <w:r w:rsidRPr="00474A78">
              <w:rPr>
                <w:rFonts w:ascii="Calibri" w:eastAsia="Times New Roman" w:hAnsi="Calibri"/>
                <w:color w:val="000000"/>
                <w:sz w:val="22"/>
              </w:rPr>
              <w:t xml:space="preserve"> (GC-S) as </w:t>
            </w:r>
            <w:proofErr w:type="spellStart"/>
            <w:r w:rsidRPr="00474A78">
              <w:rPr>
                <w:rFonts w:ascii="Calibri" w:eastAsia="Times New Roman" w:hAnsi="Calibri"/>
                <w:color w:val="000000"/>
                <w:sz w:val="22"/>
              </w:rPr>
              <w:t>Neoadjuvant</w:t>
            </w:r>
            <w:proofErr w:type="spellEnd"/>
            <w:r w:rsidRPr="00474A78">
              <w:rPr>
                <w:rFonts w:ascii="Calibri" w:eastAsia="Times New Roman" w:hAnsi="Calibri"/>
                <w:color w:val="000000"/>
                <w:sz w:val="22"/>
              </w:rPr>
              <w:t xml:space="preserve"> Chemotherapy in Patients With Muscle-Invasive Bladder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NCT00847015</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proofErr w:type="spellStart"/>
            <w:r>
              <w:rPr>
                <w:rFonts w:ascii="Calibri" w:eastAsia="Times New Roman" w:hAnsi="Calibri"/>
                <w:color w:val="000000"/>
                <w:sz w:val="22"/>
              </w:rPr>
              <w:t>Neoadjuvant</w:t>
            </w:r>
            <w:proofErr w:type="spellEnd"/>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At radical cystectomy, </w:t>
            </w:r>
            <w:r w:rsidRPr="00474A78">
              <w:rPr>
                <w:rFonts w:ascii="Calibri" w:eastAsia="Times New Roman" w:hAnsi="Calibri"/>
                <w:color w:val="000000"/>
                <w:sz w:val="22"/>
              </w:rPr>
              <w:t xml:space="preserve">33% </w:t>
            </w:r>
            <w:r w:rsidRPr="00490B0D">
              <w:rPr>
                <w:rFonts w:ascii="Calibri" w:eastAsia="Times New Roman" w:hAnsi="Calibri"/>
                <w:color w:val="000000"/>
                <w:sz w:val="22"/>
                <w:szCs w:val="22"/>
              </w:rPr>
              <w:t>pT</w:t>
            </w:r>
            <w:r w:rsidRPr="00490B0D">
              <w:rPr>
                <w:rFonts w:ascii="Calibri" w:eastAsia="MS Gothic" w:hAnsi="Calibri"/>
                <w:color w:val="000000"/>
                <w:sz w:val="22"/>
                <w:szCs w:val="22"/>
              </w:rPr>
              <w:t>≤</w:t>
            </w:r>
            <w:r w:rsidRPr="00490B0D">
              <w:rPr>
                <w:rFonts w:ascii="Calibri" w:eastAsia="Times New Roman" w:hAnsi="Calibri"/>
                <w:color w:val="000000"/>
                <w:sz w:val="22"/>
                <w:szCs w:val="22"/>
              </w:rPr>
              <w:t>1 N0</w:t>
            </w:r>
            <w:r>
              <w:rPr>
                <w:rFonts w:ascii="Calibri" w:eastAsia="Times New Roman" w:hAnsi="Calibri"/>
                <w:color w:val="000000"/>
                <w:sz w:val="22"/>
              </w:rPr>
              <w:t xml:space="preserve"> (</w:t>
            </w:r>
            <w:r w:rsidRPr="00474A78">
              <w:rPr>
                <w:rFonts w:ascii="Calibri" w:eastAsia="Times New Roman" w:hAnsi="Calibri"/>
                <w:color w:val="000000"/>
                <w:sz w:val="22"/>
              </w:rPr>
              <w:t>5/15</w:t>
            </w:r>
            <w:r>
              <w:rPr>
                <w:rFonts w:ascii="Calibri" w:eastAsia="Times New Roman" w:hAnsi="Calibri"/>
                <w:color w:val="000000"/>
                <w:sz w:val="22"/>
              </w:rPr>
              <w:t>);</w:t>
            </w:r>
            <w:r w:rsidRPr="00474A78">
              <w:rPr>
                <w:rFonts w:ascii="Calibri" w:eastAsia="Times New Roman" w:hAnsi="Calibri"/>
                <w:color w:val="000000"/>
                <w:sz w:val="22"/>
              </w:rPr>
              <w:t xml:space="preserve"> </w:t>
            </w:r>
            <w:r>
              <w:rPr>
                <w:rFonts w:ascii="Calibri" w:eastAsia="Times New Roman" w:hAnsi="Calibri"/>
                <w:color w:val="000000"/>
                <w:sz w:val="22"/>
              </w:rPr>
              <w:t xml:space="preserve">6.7% </w:t>
            </w:r>
            <w:r w:rsidRPr="00474A78">
              <w:rPr>
                <w:rFonts w:ascii="Calibri" w:eastAsia="Times New Roman" w:hAnsi="Calibri"/>
                <w:color w:val="000000"/>
                <w:sz w:val="22"/>
              </w:rPr>
              <w:t>pT0</w:t>
            </w:r>
            <w:r>
              <w:rPr>
                <w:rFonts w:ascii="Calibri" w:eastAsia="Times New Roman" w:hAnsi="Calibri"/>
                <w:color w:val="000000"/>
                <w:sz w:val="22"/>
              </w:rPr>
              <w:t xml:space="preserve"> N0</w:t>
            </w:r>
            <w:r w:rsidRPr="00474A78">
              <w:rPr>
                <w:rFonts w:ascii="Calibri" w:eastAsia="Times New Roman" w:hAnsi="Calibri"/>
                <w:color w:val="000000"/>
                <w:sz w:val="22"/>
              </w:rPr>
              <w:t xml:space="preserve"> </w:t>
            </w:r>
            <w:r>
              <w:rPr>
                <w:rFonts w:ascii="Calibri" w:eastAsia="Times New Roman" w:hAnsi="Calibri"/>
                <w:color w:val="000000"/>
                <w:sz w:val="22"/>
              </w:rPr>
              <w:t>(1/15)</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id":"ITEM-1","issued":{"date-parts":[["0"]]},"title":"ClinicalTrials.gov","type":"webpage"},"uris":["http://www.mendeley.com/documents/?uuid=2645a813-e1c2-469f-98f6-faecccb08de4"]}],"mendeley":{"formattedCitation":"&lt;sup&gt;114&lt;/sup&gt;","plainTextFormattedCitation":"114","previouslyFormattedCitation":"&lt;sup&gt;114&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114</w:t>
            </w:r>
            <w:r>
              <w:rPr>
                <w:rFonts w:ascii="Calibri" w:eastAsia="Times New Roman" w:hAnsi="Calibri"/>
                <w:color w:val="000000"/>
                <w:sz w:val="22"/>
              </w:rPr>
              <w:fldChar w:fldCharType="end"/>
            </w:r>
            <w:r w:rsidRPr="00474A78">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Study of the Combination of ACP-196 and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in Subjects With Platinum Resistant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Bladder Cancer</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NCT02351739</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Gemcitabine and Split-dose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(GC) Plus </w:t>
            </w:r>
            <w:proofErr w:type="spellStart"/>
            <w:r w:rsidRPr="00474A78">
              <w:rPr>
                <w:rFonts w:ascii="Calibri" w:eastAsia="Times New Roman" w:hAnsi="Calibri"/>
                <w:color w:val="000000"/>
                <w:sz w:val="22"/>
              </w:rPr>
              <w:t>Sorafenib</w:t>
            </w:r>
            <w:proofErr w:type="spellEnd"/>
            <w:r w:rsidRPr="00474A78">
              <w:rPr>
                <w:rFonts w:ascii="Calibri" w:eastAsia="Times New Roman" w:hAnsi="Calibri"/>
                <w:color w:val="000000"/>
                <w:sz w:val="22"/>
              </w:rPr>
              <w:t xml:space="preserve"> in Chemotherapy-naive Patients With Locally Advanced or Metastatic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Carcinoma</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NCT00714948</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p>
        </w:tc>
      </w:tr>
      <w:tr w:rsidR="005370CB" w:rsidRPr="00490B0D" w:rsidTr="0087647D">
        <w:trPr>
          <w:trHeight w:val="600"/>
          <w:jc w:val="center"/>
        </w:trPr>
        <w:tc>
          <w:tcPr>
            <w:tcW w:w="4462" w:type="dxa"/>
            <w:tcBorders>
              <w:bottom w:val="single" w:sz="4" w:space="0" w:color="auto"/>
            </w:tcBorders>
            <w:shd w:val="clear" w:color="auto" w:fill="auto"/>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Phase II Gemcitabine + </w:t>
            </w:r>
            <w:proofErr w:type="spellStart"/>
            <w:r w:rsidRPr="00474A78">
              <w:rPr>
                <w:rFonts w:ascii="Calibri" w:eastAsia="Times New Roman" w:hAnsi="Calibri"/>
                <w:color w:val="000000"/>
                <w:sz w:val="22"/>
              </w:rPr>
              <w:t>Cisplatin</w:t>
            </w:r>
            <w:proofErr w:type="spellEnd"/>
            <w:r w:rsidRPr="00474A78">
              <w:rPr>
                <w:rFonts w:ascii="Calibri" w:eastAsia="Times New Roman" w:hAnsi="Calibri"/>
                <w:color w:val="000000"/>
                <w:sz w:val="22"/>
              </w:rPr>
              <w:t xml:space="preserve"> +/- </w:t>
            </w:r>
            <w:proofErr w:type="spellStart"/>
            <w:r w:rsidRPr="00474A78">
              <w:rPr>
                <w:rFonts w:ascii="Calibri" w:eastAsia="Times New Roman" w:hAnsi="Calibri"/>
                <w:color w:val="000000"/>
                <w:sz w:val="22"/>
              </w:rPr>
              <w:t>Iressa</w:t>
            </w:r>
            <w:proofErr w:type="spellEnd"/>
            <w:r w:rsidRPr="00474A78">
              <w:rPr>
                <w:rFonts w:ascii="Calibri" w:eastAsia="Times New Roman" w:hAnsi="Calibri"/>
                <w:color w:val="000000"/>
                <w:sz w:val="22"/>
              </w:rPr>
              <w:t xml:space="preserve"> Bladder CCT</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NCT00246974</w:t>
            </w:r>
          </w:p>
        </w:tc>
        <w:tc>
          <w:tcPr>
            <w:tcW w:w="3060"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tcBorders>
              <w:bottom w:val="single" w:sz="4" w:space="0" w:color="auto"/>
            </w:tcBorders>
            <w:shd w:val="clear" w:color="auto" w:fill="auto"/>
            <w:noWrap/>
            <w:vAlign w:val="center"/>
          </w:tcPr>
          <w:p w:rsidR="005370CB" w:rsidRPr="00474A78" w:rsidRDefault="005370CB" w:rsidP="0087647D">
            <w:pPr>
              <w:rPr>
                <w:rFonts w:ascii="Calibri" w:eastAsia="Times New Roman" w:hAnsi="Calibri"/>
                <w:color w:val="000000"/>
                <w:sz w:val="22"/>
              </w:rPr>
            </w:pPr>
            <w:r>
              <w:rPr>
                <w:rFonts w:ascii="Arial" w:eastAsia="Times New Roman" w:hAnsi="Arial" w:cs="Arial"/>
                <w:color w:val="000000"/>
                <w:sz w:val="20"/>
                <w:szCs w:val="20"/>
                <w:shd w:val="clear" w:color="auto" w:fill="FFFFFF"/>
              </w:rPr>
              <w:t>43% ORR (23/54); Median OS 15 mos</w:t>
            </w:r>
            <w:r>
              <w:rPr>
                <w:rFonts w:ascii="Arial" w:eastAsia="Times New Roman" w:hAnsi="Arial" w:cs="Arial"/>
                <w:color w:val="000000"/>
                <w:sz w:val="20"/>
                <w:szCs w:val="20"/>
                <w:shd w:val="clear" w:color="auto" w:fill="FFFFFF"/>
              </w:rPr>
              <w:fldChar w:fldCharType="begin" w:fldLock="1"/>
            </w:r>
            <w:r>
              <w:rPr>
                <w:rFonts w:ascii="Arial" w:eastAsia="Times New Roman" w:hAnsi="Arial" w:cs="Arial"/>
                <w:color w:val="000000"/>
                <w:sz w:val="20"/>
                <w:szCs w:val="20"/>
                <w:shd w:val="clear" w:color="auto" w:fill="FFFFFF"/>
              </w:rPr>
              <w:instrText>ADDIN CSL_CITATION {"citationItems":[{"id":"ITEM-1","itemData":{"DOI":"10.1093/annonc/mdn749","author":[{"dropping-particle":"","family":"Philips","given":"G K","non-dropping-particle":"","parse-names":false,"suffix":""},{"dropping-particle":"","family":"Halabi","given":"S","non-dropping-particle":"","parse-names":false,"suffix":""},{"dropping-particle":"","family":"Sanford","given":"B L","non-dropping-particle":"","parse-names":false,"suffix":""},{"dropping-particle":"","family":"Bajorin","given":"D","non-dropping-particle":"","parse-names":false,"suffix":""},{"dropping-particle":"","family":"Small","given":"E J","non-dropping-particle":"","parse-names":false,"suffix":""}],"container-title":"Annals of oncology","id":"ITEM-1","issue":"January","issued":{"date-parts":[["2009"]]},"page":"1074-1079","title":"A phase II trial of cisplatin (C), gemcitabine (G) and gefitinib for advanced urothelial tract carcinoma: results of Cancer and Leukemia Group B (CALGB) 90102","type":"article-journal","volume":"20"},"uris":["http://www.mendeley.com/documents/?uuid=ca50072c-0bb5-4a12-9352-a693adb62774"]}],"mendeley":{"formattedCitation":"&lt;sup&gt;122&lt;/sup&gt;","plainTextFormattedCitation":"122","previouslyFormattedCitation":"&lt;sup&gt;122&lt;/sup&gt;"},"properties":{"noteIndex":0},"schema":"https://github.com/citation-style-language/schema/raw/master/csl-citation.json"}</w:instrText>
            </w:r>
            <w:r>
              <w:rPr>
                <w:rFonts w:ascii="Arial" w:eastAsia="Times New Roman" w:hAnsi="Arial" w:cs="Arial"/>
                <w:color w:val="000000"/>
                <w:sz w:val="20"/>
                <w:szCs w:val="20"/>
                <w:shd w:val="clear" w:color="auto" w:fill="FFFFFF"/>
              </w:rPr>
              <w:fldChar w:fldCharType="separate"/>
            </w:r>
            <w:r w:rsidRPr="00940A07">
              <w:rPr>
                <w:rFonts w:ascii="Arial" w:eastAsia="Times New Roman" w:hAnsi="Arial" w:cs="Arial"/>
                <w:noProof/>
                <w:color w:val="000000"/>
                <w:sz w:val="20"/>
                <w:szCs w:val="20"/>
                <w:shd w:val="clear" w:color="auto" w:fill="FFFFFF"/>
                <w:vertAlign w:val="superscript"/>
              </w:rPr>
              <w:t>122</w:t>
            </w:r>
            <w:r>
              <w:rPr>
                <w:rFonts w:ascii="Arial" w:eastAsia="Times New Roman" w:hAnsi="Arial" w:cs="Arial"/>
                <w:color w:val="000000"/>
                <w:sz w:val="20"/>
                <w:szCs w:val="20"/>
                <w:shd w:val="clear" w:color="auto" w:fill="FFFFFF"/>
              </w:rPr>
              <w:fldChar w:fldCharType="end"/>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HDAC inhibitors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Phase I/</w:t>
            </w:r>
            <w:proofErr w:type="spellStart"/>
            <w:r w:rsidRPr="00474A78">
              <w:rPr>
                <w:rFonts w:ascii="Calibri" w:eastAsia="Times New Roman" w:hAnsi="Calibri"/>
                <w:color w:val="000000"/>
                <w:sz w:val="22"/>
              </w:rPr>
              <w:t>Ib</w:t>
            </w:r>
            <w:proofErr w:type="spellEnd"/>
            <w:r w:rsidRPr="00474A78">
              <w:rPr>
                <w:rFonts w:ascii="Calibri" w:eastAsia="Times New Roman" w:hAnsi="Calibri"/>
                <w:color w:val="000000"/>
                <w:sz w:val="22"/>
              </w:rPr>
              <w:t xml:space="preserve"> Study of </w:t>
            </w:r>
            <w:proofErr w:type="spellStart"/>
            <w:r w:rsidRPr="00474A78">
              <w:rPr>
                <w:rFonts w:ascii="Calibri" w:eastAsia="Times New Roman" w:hAnsi="Calibri"/>
                <w:color w:val="000000"/>
                <w:sz w:val="22"/>
              </w:rPr>
              <w:t>Pembrolizumab</w:t>
            </w:r>
            <w:proofErr w:type="spellEnd"/>
            <w:r w:rsidRPr="00474A78">
              <w:rPr>
                <w:rFonts w:ascii="Calibri" w:eastAsia="Times New Roman" w:hAnsi="Calibri"/>
                <w:color w:val="000000"/>
                <w:sz w:val="22"/>
              </w:rPr>
              <w:t xml:space="preserve"> With </w:t>
            </w:r>
            <w:proofErr w:type="spellStart"/>
            <w:r w:rsidRPr="00474A78">
              <w:rPr>
                <w:rFonts w:ascii="Calibri" w:eastAsia="Times New Roman" w:hAnsi="Calibri"/>
                <w:color w:val="000000"/>
                <w:sz w:val="22"/>
              </w:rPr>
              <w:t>Vorinostat</w:t>
            </w:r>
            <w:proofErr w:type="spellEnd"/>
            <w:r w:rsidRPr="00474A78">
              <w:rPr>
                <w:rFonts w:ascii="Calibri" w:eastAsia="Times New Roman" w:hAnsi="Calibri"/>
                <w:color w:val="000000"/>
                <w:sz w:val="22"/>
              </w:rPr>
              <w:t xml:space="preserve"> for Patients With Advanced Renal or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Cell Carcinoma</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NCT02619253</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Bortezomib</w:t>
            </w:r>
            <w:proofErr w:type="spellEnd"/>
            <w:r w:rsidRPr="00474A78">
              <w:rPr>
                <w:rFonts w:ascii="Calibri" w:eastAsia="Times New Roman" w:hAnsi="Calibri"/>
                <w:color w:val="000000"/>
                <w:sz w:val="22"/>
              </w:rPr>
              <w:t xml:space="preserve"> With Gemcitabine/Doxorubicin in Patients With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 and Other Solid Tumors</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NCT00479128</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Phase II Trial Of PS-341 (</w:t>
            </w:r>
            <w:proofErr w:type="spellStart"/>
            <w:r w:rsidRPr="00474A78">
              <w:rPr>
                <w:rFonts w:ascii="Calibri" w:eastAsia="Times New Roman" w:hAnsi="Calibri"/>
                <w:color w:val="000000"/>
                <w:sz w:val="22"/>
              </w:rPr>
              <w:t>Bortezomib</w:t>
            </w:r>
            <w:proofErr w:type="spellEnd"/>
            <w:r w:rsidRPr="00474A78">
              <w:rPr>
                <w:rFonts w:ascii="Calibri" w:eastAsia="Times New Roman" w:hAnsi="Calibri"/>
                <w:color w:val="000000"/>
                <w:sz w:val="22"/>
              </w:rPr>
              <w:t xml:space="preserve">) In Patients With Previously Treated Advanced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Tract Transitional Cell Carcinoma</w:t>
            </w:r>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NCT00072150</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Arial" w:eastAsia="Times New Roman" w:hAnsi="Arial" w:cs="Arial"/>
                <w:color w:val="000000"/>
                <w:sz w:val="20"/>
                <w:szCs w:val="20"/>
                <w:shd w:val="clear" w:color="auto" w:fill="FFFFFF"/>
              </w:rPr>
              <w:t xml:space="preserve">0% ORR (0/25); Median OS 6 </w:t>
            </w:r>
            <w:proofErr w:type="spellStart"/>
            <w:r>
              <w:rPr>
                <w:rFonts w:ascii="Arial" w:eastAsia="Times New Roman" w:hAnsi="Arial" w:cs="Arial"/>
                <w:color w:val="000000"/>
                <w:sz w:val="20"/>
                <w:szCs w:val="20"/>
                <w:shd w:val="clear" w:color="auto" w:fill="FFFFFF"/>
              </w:rPr>
              <w:t>mos</w:t>
            </w:r>
            <w:proofErr w:type="spellEnd"/>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Bortezomib</w:t>
            </w:r>
            <w:proofErr w:type="spellEnd"/>
            <w:r w:rsidRPr="00474A78">
              <w:rPr>
                <w:rFonts w:ascii="Calibri" w:eastAsia="Times New Roman" w:hAnsi="Calibri"/>
                <w:color w:val="000000"/>
                <w:sz w:val="22"/>
              </w:rPr>
              <w:t xml:space="preserve"> in Treating Patients With Advanced or Metastatic Transitional Cell Cancer of the Bladder, Renal Pelvis, or Ureter</w:t>
            </w:r>
          </w:p>
        </w:tc>
        <w:tc>
          <w:tcPr>
            <w:tcW w:w="1260" w:type="dxa"/>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NCT00066352</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and </w:t>
            </w:r>
            <w:r>
              <w:rPr>
                <w:rFonts w:ascii="Calibri" w:eastAsia="Times New Roman" w:hAnsi="Calibri"/>
                <w:color w:val="000000"/>
                <w:sz w:val="22"/>
              </w:rPr>
              <w:t>locally advanced</w:t>
            </w:r>
            <w:r w:rsidRPr="00474A78">
              <w:rPr>
                <w:rFonts w:ascii="Calibri" w:eastAsia="Times New Roman" w:hAnsi="Calibri"/>
                <w:color w:val="000000"/>
                <w:sz w:val="22"/>
              </w:rPr>
              <w:t xml:space="preserve">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Arial" w:eastAsia="Times New Roman" w:hAnsi="Arial" w:cs="Arial"/>
                <w:color w:val="000000"/>
                <w:sz w:val="20"/>
                <w:szCs w:val="20"/>
                <w:shd w:val="clear" w:color="auto" w:fill="FFFFFF"/>
              </w:rPr>
              <w:t>0% ORR (0/21); Median OS 4 mos</w:t>
            </w:r>
            <w:r>
              <w:rPr>
                <w:rFonts w:ascii="Arial" w:eastAsia="Times New Roman" w:hAnsi="Arial" w:cs="Arial"/>
                <w:color w:val="000000"/>
                <w:sz w:val="20"/>
                <w:szCs w:val="20"/>
                <w:shd w:val="clear" w:color="auto" w:fill="FFFFFF"/>
              </w:rPr>
              <w:fldChar w:fldCharType="begin" w:fldLock="1"/>
            </w:r>
            <w:r>
              <w:rPr>
                <w:rFonts w:ascii="Arial" w:eastAsia="Times New Roman" w:hAnsi="Arial" w:cs="Arial"/>
                <w:color w:val="000000"/>
                <w:sz w:val="20"/>
                <w:szCs w:val="20"/>
                <w:shd w:val="clear" w:color="auto" w:fill="FFFFFF"/>
              </w:rPr>
              <w:instrText>ADDIN CSL_CITATION {"citationItems":[{"id":"ITEM-1","itemData":{"DOI":"10.1007/s10637-006-9009-4","ISSN":"01676997","PMID":"16983508","abstract":"BACKGROUND: Based on evidence of activity in epithelial tumors in preclinical and Phase I studies, its novel mechanism of action, and its tolerability we undertook a study of bortezomib [PS-341], a reversible proteasome inhibitor, for patients with advanced or metastatic urothelial cancer. PATIENTS AND METHODS: Patients with advanced or metastatic unresectable urothelial carcinoma were enrolled onto this multicenter, phase II trial. Patients with measurable disease were treated with bortezomib 1.3 mg/m2/day (twice weekly for 2 weeks out of 3) by intravenous infusion on days 1, 4, 8, and 11 every 21 days. A two stage phase II design was used. RESULTS: Twenty-one patients were enrolled and twenty were eligible and received treatment. Eighty-five percent of patients had previous chemotherapy regimens. No objective responses were observed, median time-to-progression was 8.1 weeks (95% confidence interval [CI] 6.4 to 9), and median overall survival is estimated to be 15 weeks (95% CI 3.6 - NA). A total of 15 patients experienced a grade 3-4 adverse event. The most common were alkaline phosphatase (20% patients), lymphopenia (20% patients), myalgia (15% patients), dyspnea (15% patients) and thrombosis/embolism (15% patients). CONCLUSION: Single-agent bortezomib is an ineffective treatment for progressive-cisplatin-refractory urothelial carcinoma and should not be considered for future clinical trials in this population of patients.","author":[{"dropping-particle":"","family":"Gomez-Abuin","given":"Gonzalo","non-dropping-particle":"","parse-names":false,"suffix":""},{"dropping-particle":"","family":"Winquist","given":"Eric","non-dropping-particle":"","parse-names":false,"suffix":""},{"dropping-particle":"","family":"Stadler","given":"Walter M.","non-dropping-particle":"","parse-names":false,"suffix":""},{"dropping-particle":"","family":"Pond","given":"Greg","non-dropping-particle":"","parse-names":false,"suffix":""},{"dropping-particle":"","family":"Degendorfer","given":"Pamela","non-dropping-particle":"","parse-names":false,"suffix":""},{"dropping-particle":"","family":"Wright","given":"John","non-dropping-particle":"","parse-names":false,"suffix":""},{"dropping-particle":"","family":"Moore","given":"Malcolm J.","non-dropping-particle":"","parse-names":false,"suffix":""}],"container-title":"Investigational New Drugs","id":"ITEM-1","issue":"2","issued":{"date-parts":[["2007"]]},"page":"181-185","title":"A phase II study of PS-341 (Bortezomib) in advanced or metastatic urothelial cancer. A trial of the Princess Margaret Hospital and University of Chicago phase II consortia","type":"article-journal","volume":"25"},"uris":["http://www.mendeley.com/documents/?uuid=7f95087a-886e-307f-a5f3-630811a413a7"]}],"mendeley":{"formattedCitation":"&lt;sup&gt;123&lt;/sup&gt;","plainTextFormattedCitation":"123","previouslyFormattedCitation":"&lt;sup&gt;123&lt;/sup&gt;"},"properties":{"noteIndex":0},"schema":"https://github.com/citation-style-language/schema/raw/master/csl-citation.json"}</w:instrText>
            </w:r>
            <w:r>
              <w:rPr>
                <w:rFonts w:ascii="Arial" w:eastAsia="Times New Roman" w:hAnsi="Arial" w:cs="Arial"/>
                <w:color w:val="000000"/>
                <w:sz w:val="20"/>
                <w:szCs w:val="20"/>
                <w:shd w:val="clear" w:color="auto" w:fill="FFFFFF"/>
              </w:rPr>
              <w:fldChar w:fldCharType="separate"/>
            </w:r>
            <w:r w:rsidRPr="00940A07">
              <w:rPr>
                <w:rFonts w:ascii="Arial" w:eastAsia="Times New Roman" w:hAnsi="Arial" w:cs="Arial"/>
                <w:noProof/>
                <w:color w:val="000000"/>
                <w:sz w:val="20"/>
                <w:szCs w:val="20"/>
                <w:shd w:val="clear" w:color="auto" w:fill="FFFFFF"/>
                <w:vertAlign w:val="superscript"/>
              </w:rPr>
              <w:t>123</w:t>
            </w:r>
            <w:r>
              <w:rPr>
                <w:rFonts w:ascii="Arial" w:eastAsia="Times New Roman" w:hAnsi="Arial" w:cs="Arial"/>
                <w:color w:val="000000"/>
                <w:sz w:val="20"/>
                <w:szCs w:val="20"/>
                <w:shd w:val="clear" w:color="auto" w:fill="FFFFFF"/>
              </w:rPr>
              <w:fldChar w:fldCharType="end"/>
            </w:r>
          </w:p>
        </w:tc>
      </w:tr>
      <w:tr w:rsidR="005370CB" w:rsidRPr="00490B0D" w:rsidTr="0087647D">
        <w:trPr>
          <w:trHeight w:val="600"/>
          <w:jc w:val="center"/>
        </w:trPr>
        <w:tc>
          <w:tcPr>
            <w:tcW w:w="4462" w:type="dxa"/>
            <w:shd w:val="clear" w:color="auto" w:fill="auto"/>
            <w:vAlign w:val="center"/>
            <w:hideMark/>
          </w:tcPr>
          <w:p w:rsidR="005370CB" w:rsidRPr="00474A78" w:rsidRDefault="005370CB" w:rsidP="0087647D">
            <w:pPr>
              <w:rPr>
                <w:rFonts w:ascii="Calibri" w:eastAsia="Times New Roman" w:hAnsi="Calibri"/>
                <w:color w:val="000000"/>
                <w:sz w:val="22"/>
              </w:rPr>
            </w:pPr>
            <w:proofErr w:type="spellStart"/>
            <w:r w:rsidRPr="00474A78">
              <w:rPr>
                <w:rFonts w:ascii="Calibri" w:eastAsia="Times New Roman" w:hAnsi="Calibri"/>
                <w:color w:val="000000"/>
                <w:sz w:val="22"/>
              </w:rPr>
              <w:t>Vorinostat</w:t>
            </w:r>
            <w:proofErr w:type="spellEnd"/>
            <w:r w:rsidRPr="00474A78">
              <w:rPr>
                <w:rFonts w:ascii="Calibri" w:eastAsia="Times New Roman" w:hAnsi="Calibri"/>
                <w:color w:val="000000"/>
                <w:sz w:val="22"/>
              </w:rPr>
              <w:t xml:space="preserve"> in Treating Patients With Locally Recurrent or Metastatic Cancer of the </w:t>
            </w:r>
            <w:proofErr w:type="spellStart"/>
            <w:r w:rsidRPr="00474A78">
              <w:rPr>
                <w:rFonts w:ascii="Calibri" w:eastAsia="Times New Roman" w:hAnsi="Calibri"/>
                <w:color w:val="000000"/>
                <w:sz w:val="22"/>
              </w:rPr>
              <w:t>Urothelium</w:t>
            </w:r>
            <w:proofErr w:type="spellEnd"/>
          </w:p>
        </w:tc>
        <w:tc>
          <w:tcPr>
            <w:tcW w:w="1260" w:type="dxa"/>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NCT00363883</w:t>
            </w:r>
          </w:p>
        </w:tc>
        <w:tc>
          <w:tcPr>
            <w:tcW w:w="3060"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p>
        </w:tc>
        <w:tc>
          <w:tcPr>
            <w:tcW w:w="2301" w:type="dxa"/>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Median </w:t>
            </w:r>
            <w:r>
              <w:rPr>
                <w:rFonts w:ascii="Calibri" w:eastAsia="Times New Roman" w:hAnsi="Calibri"/>
                <w:color w:val="000000"/>
                <w:sz w:val="22"/>
              </w:rPr>
              <w:t>PFS 1 month, Median OS 4 mos</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id":"ITEM-1","issued":{"date-parts":[["0"]]},"title":"ClinicalTrials.gov","type":"webpage"},"uris":["http://www.mendeley.com/documents/?uuid=2645a813-e1c2-469f-98f6-faecccb08de4"]}],"mendeley":{"formattedCitation":"&lt;sup&gt;114&lt;/sup&gt;","plainTextFormattedCitation":"114","previouslyFormattedCitation":"&lt;sup&gt;114&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114</w:t>
            </w:r>
            <w:r>
              <w:rPr>
                <w:rFonts w:ascii="Calibri" w:eastAsia="Times New Roman" w:hAnsi="Calibri"/>
                <w:color w:val="000000"/>
                <w:sz w:val="22"/>
              </w:rPr>
              <w:fldChar w:fldCharType="end"/>
            </w:r>
          </w:p>
        </w:tc>
      </w:tr>
      <w:tr w:rsidR="005370CB" w:rsidRPr="00490B0D" w:rsidTr="0087647D">
        <w:trPr>
          <w:trHeight w:val="34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Comparison of Standard of Care or Treatment on Protocol</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474A78">
              <w:rPr>
                <w:rFonts w:ascii="Arial" w:eastAsia="Times New Roman" w:hAnsi="Arial" w:cs="Arial"/>
                <w:color w:val="000000"/>
                <w:sz w:val="16"/>
                <w:szCs w:val="28"/>
              </w:rPr>
              <w:t>NCT01010334</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Metastatic, </w:t>
            </w:r>
            <w:r>
              <w:rPr>
                <w:rFonts w:ascii="Calibri" w:eastAsia="Times New Roman" w:hAnsi="Calibri"/>
                <w:color w:val="000000"/>
                <w:sz w:val="22"/>
              </w:rPr>
              <w:t>other</w:t>
            </w:r>
            <w:r w:rsidRPr="00474A78">
              <w:rPr>
                <w:rFonts w:ascii="Calibri" w:eastAsia="Times New Roman" w:hAnsi="Calibri"/>
                <w:color w:val="000000"/>
                <w:sz w:val="22"/>
              </w:rPr>
              <w:t xml:space="preserve"> solid tumors</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r>
              <w:rPr>
                <w:rFonts w:ascii="Calibri" w:eastAsia="Times New Roman" w:hAnsi="Calibri"/>
                <w:b/>
                <w:bCs/>
                <w:color w:val="000000"/>
                <w:sz w:val="22"/>
              </w:rPr>
              <w:t>TGF</w:t>
            </w:r>
            <w:r w:rsidRPr="00490B0D">
              <w:rPr>
                <w:b/>
                <w:sz w:val="22"/>
              </w:rPr>
              <w:t>β</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4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PF-03446962 in Relapsed or Refractory </w:t>
            </w:r>
            <w:proofErr w:type="spellStart"/>
            <w:r w:rsidRPr="00474A78">
              <w:rPr>
                <w:rFonts w:ascii="Calibri" w:eastAsia="Times New Roman" w:hAnsi="Calibri"/>
                <w:color w:val="000000"/>
                <w:sz w:val="22"/>
              </w:rPr>
              <w:t>Urothelial</w:t>
            </w:r>
            <w:proofErr w:type="spellEnd"/>
            <w:r w:rsidRPr="00474A78">
              <w:rPr>
                <w:rFonts w:ascii="Calibri" w:eastAsia="Times New Roman" w:hAnsi="Calibri"/>
                <w:color w:val="000000"/>
                <w:sz w:val="22"/>
              </w:rPr>
              <w:t xml:space="preserve"> Cancer</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NCT01620970</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Metastatic, 2</w:t>
            </w:r>
            <w:r w:rsidRPr="00BC7DE4">
              <w:rPr>
                <w:rFonts w:ascii="Calibri" w:eastAsia="Times New Roman" w:hAnsi="Calibri"/>
                <w:color w:val="000000"/>
                <w:sz w:val="22"/>
                <w:vertAlign w:val="superscript"/>
              </w:rPr>
              <w:t>nd</w:t>
            </w:r>
            <w:r>
              <w:rPr>
                <w:rFonts w:ascii="Calibri" w:eastAsia="Times New Roman" w:hAnsi="Calibri"/>
                <w:color w:val="000000"/>
                <w:sz w:val="22"/>
              </w:rPr>
              <w:t xml:space="preserve"> line</w:t>
            </w:r>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Arial" w:eastAsia="Times New Roman" w:hAnsi="Arial" w:cs="Arial"/>
                <w:color w:val="000000"/>
                <w:sz w:val="20"/>
                <w:szCs w:val="20"/>
                <w:shd w:val="clear" w:color="auto" w:fill="FFFFFF"/>
              </w:rPr>
              <w:t>0% ORR (0/14); Median OS 8 mos</w:t>
            </w:r>
            <w:r>
              <w:rPr>
                <w:rFonts w:ascii="Arial" w:eastAsia="Times New Roman" w:hAnsi="Arial" w:cs="Arial"/>
                <w:color w:val="000000"/>
                <w:sz w:val="20"/>
                <w:szCs w:val="20"/>
                <w:shd w:val="clear" w:color="auto" w:fill="FFFFFF"/>
              </w:rPr>
              <w:fldChar w:fldCharType="begin" w:fldLock="1"/>
            </w:r>
            <w:r>
              <w:rPr>
                <w:rFonts w:ascii="Arial" w:eastAsia="Times New Roman" w:hAnsi="Arial" w:cs="Arial"/>
                <w:color w:val="000000"/>
                <w:sz w:val="20"/>
                <w:szCs w:val="20"/>
                <w:shd w:val="clear" w:color="auto" w:fill="FFFFFF"/>
              </w:rPr>
              <w:instrText>ADDIN CSL_CITATION {"citationItems":[{"id":"ITEM-1","itemData":{"DOI":"10.1007/s10637-014-0074-9","ISBN":"0167-6997","ISSN":"15730646","PMID":"24566706","abstract":"Despite a compelling preclinical rationale for the use of anti-angiogenic drugs in urothelial cancer (UC), short-living responses have been observed in clinical trials. PF-03446962 is a novel monoclonal antibody against Activin Receptor-Like Kinase-1 (ALK1), a type I subclass of the TGFbeta receptor, with dose-dependent anti-angiogenic activity. An open label, single-group, phase 2 trial of PF-03446962 was conducted in salvage setting. Patients failing at least one chemotherapy regimen were eligible. Design provided PF-03446962 10 mg/Kg intravenously fortnightly until disease progression (PD) or unacceptable toxicity. Two-month progression-free survival (PFS) was the primary endpoint. The trial was registered with ClinicalTrials.gov, number NCT01620970. Fourteen patients were enrolled from October 2012 to July 2013. Median age was 64 years (interquartile range [IQR]: 58.2-69.5), 9 patients had a Bellmunt score of 1-2, median number of prior drugs was 3. One stable disease and 13 PD were recorded and the study met the futility stopping rule of interim analysis. Median PFS was 1.8 months (95 %CI, 1.4-2.0). After a median follow up of 7.4 months (IQR 4.5-10.9), 8 patients are alive. Median overall survival (OS) was 8 months (95 %CI, 2.9-not estimable). Most common toxicities were thrombocytopenia (G1-2 in 5 cases, persistent G3 in one, with 3 dose delays and 1 dose interruption), fatigue and abdominal pain (G1-2 in 4 cases each). Impairment of quality of life (ESAS score) was observed as well as an increase from baseline to +2 month median levels of vascular endothelial growth factor (VEGF) and interleukin-8. PF-03446962 had no activity as single drug in refractory UC and we do not recommend further investigation outside of the combination with agents targeting the VEGF receptor axis.","author":[{"dropping-particle":"","family":"Necchi","given":"A.","non-dropping-particle":"","parse-names":false,"suffix":""},{"dropping-particle":"","family":"Giannatempo","given":"P.","non-dropping-particle":"","parse-names":false,"suffix":""},{"dropping-particle":"","family":"Mariani","given":"L.","non-dropping-particle":"","parse-names":false,"suffix":""},{"dropping-particle":"","family":"Farè","given":"E.","non-dropping-particle":"","parse-names":false,"suffix":""},{"dropping-particle":"","family":"Raggi","given":"D.","non-dropping-particle":"","parse-names":false,"suffix":""},{"dropping-particle":"","family":"Pennati","given":"M.","non-dropping-particle":"","parse-names":false,"suffix":""},{"dropping-particle":"","family":"Zaffaroni","given":"N.","non-dropping-particle":"","parse-names":false,"suffix":""},{"dropping-particle":"","family":"Crippa","given":"F.","non-dropping-particle":"","parse-names":false,"suffix":""},{"dropping-particle":"","family":"Marchianò","given":"A.","non-dropping-particle":"","parse-names":false,"suffix":""},{"dropping-particle":"","family":"Nicolai","given":"N.","non-dropping-particle":"","parse-names":false,"suffix":""},{"dropping-particle":"","family":"Maffezzini","given":"M.","non-dropping-particle":"","parse-names":false,"suffix":""},{"dropping-particle":"","family":"Togliardi","given":"E.","non-dropping-particle":"","parse-names":false,"suffix":""},{"dropping-particle":"","family":"Daidone","given":"M. G.","non-dropping-particle":"","parse-names":false,"suffix":""},{"dropping-particle":"","family":"Gianni","given":"A. M.","non-dropping-particle":"","parse-names":false,"suffix":""},{"dropping-particle":"","family":"Salvioni","given":"R.","non-dropping-particle":"","parse-names":false,"suffix":""},{"dropping-particle":"","family":"Braud","given":"F.","non-dropping-particle":"De","parse-names":false,"suffix":""}],"container-title":"Investigational New Drugs","id":"ITEM-1","issue":"3","issued":{"date-parts":[["2014"]]},"page":"555-560","title":"PF-03446962, a fully-human monoclonal antibody against transforming growth-factor β (TGFβ) receptor ALK1, in pre-treated patients with urothelial cancer: An open label, single-group, phase 2 trial","type":"article-journal","volume":"32"},"uris":["http://www.mendeley.com/documents/?uuid=78ac37a2-c1ab-331f-bd4f-fe98c35c7abf"]}],"mendeley":{"formattedCitation":"&lt;sup&gt;124&lt;/sup&gt;","plainTextFormattedCitation":"124","previouslyFormattedCitation":"&lt;sup&gt;124&lt;/sup&gt;"},"properties":{"noteIndex":0},"schema":"https://github.com/citation-style-language/schema/raw/master/csl-citation.json"}</w:instrText>
            </w:r>
            <w:r>
              <w:rPr>
                <w:rFonts w:ascii="Arial" w:eastAsia="Times New Roman" w:hAnsi="Arial" w:cs="Arial"/>
                <w:color w:val="000000"/>
                <w:sz w:val="20"/>
                <w:szCs w:val="20"/>
                <w:shd w:val="clear" w:color="auto" w:fill="FFFFFF"/>
              </w:rPr>
              <w:fldChar w:fldCharType="separate"/>
            </w:r>
            <w:r w:rsidRPr="00940A07">
              <w:rPr>
                <w:rFonts w:ascii="Arial" w:eastAsia="Times New Roman" w:hAnsi="Arial" w:cs="Arial"/>
                <w:noProof/>
                <w:color w:val="000000"/>
                <w:sz w:val="20"/>
                <w:szCs w:val="20"/>
                <w:shd w:val="clear" w:color="auto" w:fill="FFFFFF"/>
                <w:vertAlign w:val="superscript"/>
              </w:rPr>
              <w:t>124</w:t>
            </w:r>
            <w:r>
              <w:rPr>
                <w:rFonts w:ascii="Arial" w:eastAsia="Times New Roman" w:hAnsi="Arial" w:cs="Arial"/>
                <w:color w:val="000000"/>
                <w:sz w:val="20"/>
                <w:szCs w:val="20"/>
                <w:shd w:val="clear" w:color="auto" w:fill="FFFFFF"/>
              </w:rPr>
              <w:fldChar w:fldCharType="end"/>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proofErr w:type="spellStart"/>
            <w:r>
              <w:rPr>
                <w:rFonts w:ascii="Calibri" w:eastAsia="Times New Roman" w:hAnsi="Calibri"/>
                <w:b/>
                <w:bCs/>
                <w:color w:val="000000"/>
                <w:sz w:val="22"/>
              </w:rPr>
              <w:lastRenderedPageBreak/>
              <w:t>Intravesical</w:t>
            </w:r>
            <w:proofErr w:type="spellEnd"/>
            <w:r>
              <w:rPr>
                <w:rFonts w:ascii="Calibri" w:eastAsia="Times New Roman" w:hAnsi="Calibri"/>
                <w:b/>
                <w:bCs/>
                <w:color w:val="000000"/>
                <w:sz w:val="22"/>
              </w:rPr>
              <w:t xml:space="preserve"> Therapies</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72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 xml:space="preserve">Bacillus of </w:t>
            </w:r>
            <w:proofErr w:type="spellStart"/>
            <w:r w:rsidRPr="00474A78">
              <w:rPr>
                <w:rFonts w:ascii="Calibri" w:eastAsia="Times New Roman" w:hAnsi="Calibri"/>
                <w:color w:val="000000"/>
                <w:sz w:val="22"/>
              </w:rPr>
              <w:t>Calmette</w:t>
            </w:r>
            <w:proofErr w:type="spellEnd"/>
            <w:r w:rsidRPr="00474A78">
              <w:rPr>
                <w:rFonts w:ascii="Calibri" w:eastAsia="Times New Roman" w:hAnsi="Calibri"/>
                <w:color w:val="000000"/>
                <w:sz w:val="22"/>
              </w:rPr>
              <w:t xml:space="preserve"> and Guerin (BCG) Versus Gemcitabine For </w:t>
            </w:r>
            <w:proofErr w:type="spellStart"/>
            <w:r w:rsidRPr="00474A78">
              <w:rPr>
                <w:rFonts w:ascii="Calibri" w:eastAsia="Times New Roman" w:hAnsi="Calibri"/>
                <w:color w:val="000000"/>
                <w:sz w:val="22"/>
              </w:rPr>
              <w:t>Intravesical</w:t>
            </w:r>
            <w:proofErr w:type="spellEnd"/>
            <w:r w:rsidRPr="00474A78">
              <w:rPr>
                <w:rFonts w:ascii="Calibri" w:eastAsia="Times New Roman" w:hAnsi="Calibri"/>
                <w:color w:val="000000"/>
                <w:sz w:val="22"/>
              </w:rPr>
              <w:t xml:space="preserve"> Therapy In High Risk Superficial Bladder Cancer</w:t>
            </w:r>
          </w:p>
        </w:tc>
        <w:tc>
          <w:tcPr>
            <w:tcW w:w="1260" w:type="dxa"/>
            <w:tcBorders>
              <w:bottom w:val="single" w:sz="4" w:space="0" w:color="auto"/>
            </w:tcBorders>
            <w:vAlign w:val="center"/>
          </w:tcPr>
          <w:p w:rsidR="005370CB" w:rsidRPr="00474A78" w:rsidRDefault="005370CB" w:rsidP="0087647D">
            <w:pPr>
              <w:rPr>
                <w:rFonts w:ascii="Arial" w:eastAsia="Times New Roman" w:hAnsi="Arial" w:cs="Arial"/>
                <w:color w:val="000000"/>
                <w:sz w:val="16"/>
                <w:szCs w:val="28"/>
              </w:rPr>
            </w:pPr>
            <w:r w:rsidRPr="000947DD">
              <w:rPr>
                <w:rFonts w:ascii="Arial" w:eastAsia="Times New Roman" w:hAnsi="Arial" w:cs="Arial"/>
                <w:color w:val="000000"/>
                <w:sz w:val="16"/>
                <w:szCs w:val="28"/>
              </w:rPr>
              <w:t>NCT00696579</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Non-muscle invasive (</w:t>
            </w:r>
            <w:proofErr w:type="spellStart"/>
            <w:r>
              <w:rPr>
                <w:rFonts w:ascii="Calibri" w:eastAsia="Times New Roman" w:hAnsi="Calibri"/>
                <w:color w:val="000000"/>
                <w:sz w:val="22"/>
              </w:rPr>
              <w:t>cTis</w:t>
            </w:r>
            <w:proofErr w:type="spellEnd"/>
            <w:r>
              <w:rPr>
                <w:rFonts w:ascii="Calibri" w:eastAsia="Times New Roman" w:hAnsi="Calibri"/>
                <w:color w:val="000000"/>
                <w:sz w:val="22"/>
              </w:rPr>
              <w:t xml:space="preserve">, </w:t>
            </w:r>
            <w:proofErr w:type="spellStart"/>
            <w:r>
              <w:rPr>
                <w:rFonts w:ascii="Calibri" w:eastAsia="Times New Roman" w:hAnsi="Calibri"/>
                <w:color w:val="000000"/>
                <w:sz w:val="22"/>
              </w:rPr>
              <w:t>cTa</w:t>
            </w:r>
            <w:proofErr w:type="spellEnd"/>
            <w:r>
              <w:rPr>
                <w:rFonts w:ascii="Calibri" w:eastAsia="Times New Roman" w:hAnsi="Calibri"/>
                <w:color w:val="000000"/>
                <w:sz w:val="22"/>
              </w:rPr>
              <w:t>, cT1)</w:t>
            </w:r>
          </w:p>
        </w:tc>
        <w:tc>
          <w:tcPr>
            <w:tcW w:w="2301" w:type="dxa"/>
            <w:tcBorders>
              <w:bottom w:val="single" w:sz="4" w:space="0" w:color="auto"/>
            </w:tcBorders>
            <w:shd w:val="clear" w:color="auto" w:fill="auto"/>
            <w:noWrap/>
            <w:vAlign w:val="center"/>
            <w:hideMark/>
          </w:tcPr>
          <w:p w:rsidR="005370CB" w:rsidRDefault="005370CB" w:rsidP="0087647D">
            <w:pPr>
              <w:rPr>
                <w:rFonts w:ascii="Calibri" w:eastAsia="Times New Roman" w:hAnsi="Calibri"/>
                <w:color w:val="000000"/>
                <w:sz w:val="22"/>
              </w:rPr>
            </w:pPr>
            <w:r>
              <w:rPr>
                <w:rFonts w:ascii="Calibri" w:eastAsia="Times New Roman" w:hAnsi="Calibri"/>
                <w:color w:val="000000"/>
                <w:sz w:val="22"/>
              </w:rPr>
              <w:t>Gemcitabine: 53% recurrence rate (n=32)</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BCG: 28% recurrence rate (n=32)</w:t>
            </w:r>
            <w:r>
              <w:rPr>
                <w:rFonts w:ascii="Calibri" w:eastAsia="Times New Roman" w:hAnsi="Calibri"/>
                <w:color w:val="000000"/>
                <w:sz w:val="22"/>
              </w:rPr>
              <w:fldChar w:fldCharType="begin" w:fldLock="1"/>
            </w:r>
            <w:r>
              <w:rPr>
                <w:rFonts w:ascii="Calibri" w:eastAsia="Times New Roman" w:hAnsi="Calibri"/>
                <w:color w:val="000000"/>
                <w:sz w:val="22"/>
              </w:rPr>
              <w:instrText>ADDIN CSL_CITATION {"citationItems":[{"id":"ITEM-1","itemData":{"DOI":"10.1159/000273461","ISBN":"0042-1138","ISSN":"00421138","PMID":"20173364","abstract":"To evaluate the safety, tolerability and efficacy of adjuvant intravesical gemcitabine versus bacillus Calmette-Guérin (BCG) in the treatment of high-risk superficial bladder cancer.","author":[{"dropping-particle":"","family":"Porena","given":"Massimo","non-dropping-particle":"","parse-names":false,"suffix":""},{"dropping-particle":"","family":"Zingaro","given":"Michele","non-dropping-particle":"Del","parse-names":false,"suffix":""},{"dropping-particle":"","family":"Lazzeri","given":"Massimo","non-dropping-particle":"","parse-names":false,"suffix":""},{"dropping-particle":"","family":"Mearini","given":"Luigi","non-dropping-particle":"","parse-names":false,"suffix":""},{"dropping-particle":"","family":"Giannantoni","given":"Antonella","non-dropping-particle":"","parse-names":false,"suffix":""},{"dropping-particle":"","family":"Bini","given":"Vittorio","non-dropping-particle":"","parse-names":false,"suffix":""},{"dropping-particle":"","family":"Costantini","given":"Elisabetta","non-dropping-particle":"","parse-names":false,"suffix":""}],"container-title":"Urologia Internationalis","id":"ITEM-1","issue":"1","issued":{"date-parts":[["2010"]]},"page":"23-27","title":"Bacillus calmette-guérin versus gemcitabine for intravesical therapy in high-risk superficial bladder cancer: A randomised prospective study","type":"article-journal","volume":"84"},"uris":["http://www.mendeley.com/documents/?uuid=6f641669-81da-3774-a78c-446651e64297"]}],"mendeley":{"formattedCitation":"&lt;sup&gt;125&lt;/sup&gt;","plainTextFormattedCitation":"125","previouslyFormattedCitation":"&lt;sup&gt;125&lt;/sup&gt;"},"properties":{"noteIndex":0},"schema":"https://github.com/citation-style-language/schema/raw/master/csl-citation.json"}</w:instrText>
            </w:r>
            <w:r>
              <w:rPr>
                <w:rFonts w:ascii="Calibri" w:eastAsia="Times New Roman" w:hAnsi="Calibri"/>
                <w:color w:val="000000"/>
                <w:sz w:val="22"/>
              </w:rPr>
              <w:fldChar w:fldCharType="separate"/>
            </w:r>
            <w:r w:rsidRPr="00940A07">
              <w:rPr>
                <w:rFonts w:ascii="Calibri" w:eastAsia="Times New Roman" w:hAnsi="Calibri"/>
                <w:noProof/>
                <w:color w:val="000000"/>
                <w:sz w:val="22"/>
                <w:vertAlign w:val="superscript"/>
              </w:rPr>
              <w:t>125</w:t>
            </w:r>
            <w:r>
              <w:rPr>
                <w:rFonts w:ascii="Calibri" w:eastAsia="Times New Roman" w:hAnsi="Calibri"/>
                <w:color w:val="000000"/>
                <w:sz w:val="22"/>
              </w:rPr>
              <w:fldChar w:fldCharType="end"/>
            </w:r>
          </w:p>
        </w:tc>
      </w:tr>
      <w:tr w:rsidR="005370CB" w:rsidRPr="00490B0D" w:rsidTr="0087647D">
        <w:trPr>
          <w:trHeight w:val="420"/>
          <w:jc w:val="center"/>
        </w:trPr>
        <w:tc>
          <w:tcPr>
            <w:tcW w:w="4462" w:type="dxa"/>
            <w:shd w:val="pct15" w:color="auto" w:fill="auto"/>
            <w:vAlign w:val="center"/>
            <w:hideMark/>
          </w:tcPr>
          <w:p w:rsidR="005370CB" w:rsidRPr="00474A78" w:rsidRDefault="005370CB" w:rsidP="0087647D">
            <w:pPr>
              <w:rPr>
                <w:rFonts w:ascii="Calibri" w:eastAsia="Times New Roman" w:hAnsi="Calibri"/>
                <w:b/>
                <w:bCs/>
                <w:color w:val="000000"/>
                <w:sz w:val="22"/>
              </w:rPr>
            </w:pPr>
            <w:proofErr w:type="spellStart"/>
            <w:r w:rsidRPr="00474A78">
              <w:rPr>
                <w:rFonts w:ascii="Calibri" w:eastAsia="Times New Roman" w:hAnsi="Calibri"/>
                <w:b/>
                <w:bCs/>
                <w:color w:val="000000"/>
                <w:sz w:val="22"/>
              </w:rPr>
              <w:t>Immuno</w:t>
            </w:r>
            <w:proofErr w:type="spellEnd"/>
            <w:r>
              <w:rPr>
                <w:rFonts w:ascii="Calibri" w:eastAsia="Times New Roman" w:hAnsi="Calibri"/>
                <w:b/>
                <w:bCs/>
                <w:color w:val="000000"/>
                <w:sz w:val="22"/>
              </w:rPr>
              <w:t>-</w:t>
            </w:r>
            <w:r w:rsidRPr="00474A78">
              <w:rPr>
                <w:rFonts w:ascii="Calibri" w:eastAsia="Times New Roman" w:hAnsi="Calibri"/>
                <w:b/>
                <w:bCs/>
                <w:color w:val="000000"/>
                <w:sz w:val="22"/>
              </w:rPr>
              <w:t>nutrition</w:t>
            </w:r>
          </w:p>
        </w:tc>
        <w:tc>
          <w:tcPr>
            <w:tcW w:w="1260" w:type="dxa"/>
            <w:shd w:val="pct15" w:color="auto" w:fill="auto"/>
            <w:vAlign w:val="center"/>
          </w:tcPr>
          <w:p w:rsidR="005370CB" w:rsidRPr="00474A78" w:rsidRDefault="005370CB" w:rsidP="0087647D">
            <w:pPr>
              <w:rPr>
                <w:rFonts w:ascii="Arial" w:eastAsia="Times New Roman" w:hAnsi="Arial" w:cs="Arial"/>
                <w:b/>
                <w:bCs/>
                <w:color w:val="000000"/>
                <w:sz w:val="16"/>
                <w:szCs w:val="28"/>
              </w:rPr>
            </w:pPr>
            <w:r w:rsidRPr="00474A78">
              <w:rPr>
                <w:rFonts w:ascii="Arial" w:eastAsia="Times New Roman" w:hAnsi="Arial" w:cs="Arial"/>
                <w:b/>
                <w:bCs/>
                <w:color w:val="000000"/>
                <w:sz w:val="16"/>
                <w:szCs w:val="28"/>
              </w:rPr>
              <w:t> </w:t>
            </w:r>
          </w:p>
        </w:tc>
        <w:tc>
          <w:tcPr>
            <w:tcW w:w="3060"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c>
          <w:tcPr>
            <w:tcW w:w="2301" w:type="dxa"/>
            <w:shd w:val="pct15" w:color="auto" w:fill="auto"/>
            <w:noWrap/>
            <w:vAlign w:val="center"/>
            <w:hideMark/>
          </w:tcPr>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p w:rsidR="005370CB" w:rsidRPr="00474A78" w:rsidRDefault="005370CB" w:rsidP="0087647D">
            <w:pPr>
              <w:rPr>
                <w:rFonts w:ascii="Calibri" w:eastAsia="Times New Roman" w:hAnsi="Calibri"/>
                <w:b/>
                <w:bCs/>
                <w:color w:val="000000"/>
                <w:sz w:val="22"/>
              </w:rPr>
            </w:pPr>
            <w:r w:rsidRPr="00474A78">
              <w:rPr>
                <w:rFonts w:ascii="Calibri" w:eastAsia="Times New Roman" w:hAnsi="Calibri"/>
                <w:b/>
                <w:bCs/>
                <w:color w:val="000000"/>
                <w:sz w:val="22"/>
              </w:rPr>
              <w:t> </w:t>
            </w:r>
          </w:p>
        </w:tc>
      </w:tr>
      <w:tr w:rsidR="005370CB" w:rsidRPr="00490B0D" w:rsidTr="0087647D">
        <w:trPr>
          <w:trHeight w:val="800"/>
          <w:jc w:val="center"/>
        </w:trPr>
        <w:tc>
          <w:tcPr>
            <w:tcW w:w="4462" w:type="dxa"/>
            <w:tcBorders>
              <w:bottom w:val="single" w:sz="4" w:space="0" w:color="auto"/>
            </w:tcBorders>
            <w:shd w:val="clear" w:color="auto" w:fill="auto"/>
            <w:vAlign w:val="center"/>
            <w:hideMark/>
          </w:tcPr>
          <w:p w:rsidR="005370CB" w:rsidRPr="00474A78" w:rsidRDefault="005370CB" w:rsidP="0087647D">
            <w:pPr>
              <w:rPr>
                <w:rFonts w:ascii="Calibri" w:eastAsia="Times New Roman" w:hAnsi="Calibri"/>
                <w:color w:val="000000"/>
                <w:sz w:val="22"/>
              </w:rPr>
            </w:pPr>
            <w:r w:rsidRPr="00474A78">
              <w:rPr>
                <w:rFonts w:ascii="Calibri" w:eastAsia="Times New Roman" w:hAnsi="Calibri"/>
                <w:color w:val="000000"/>
                <w:sz w:val="22"/>
              </w:rPr>
              <w:t>Influence of Immune Nutrition Diet on 90-Day Outcomes in Patients Undergoing Radical Cystectomy</w:t>
            </w:r>
          </w:p>
        </w:tc>
        <w:tc>
          <w:tcPr>
            <w:tcW w:w="1260" w:type="dxa"/>
            <w:tcBorders>
              <w:bottom w:val="single" w:sz="4" w:space="0" w:color="auto"/>
            </w:tcBorders>
            <w:vAlign w:val="center"/>
          </w:tcPr>
          <w:p w:rsidR="005370CB" w:rsidRPr="00474A78" w:rsidRDefault="005370CB" w:rsidP="0087647D">
            <w:pPr>
              <w:rPr>
                <w:rFonts w:ascii="Helvetica Neue" w:eastAsia="Times New Roman" w:hAnsi="Helvetica Neue"/>
                <w:color w:val="000000"/>
                <w:sz w:val="16"/>
                <w:szCs w:val="30"/>
              </w:rPr>
            </w:pPr>
            <w:r w:rsidRPr="00474A78">
              <w:rPr>
                <w:rFonts w:ascii="Helvetica Neue" w:eastAsia="Times New Roman" w:hAnsi="Helvetica Neue"/>
                <w:color w:val="000000"/>
                <w:sz w:val="16"/>
                <w:szCs w:val="30"/>
              </w:rPr>
              <w:t>NCT03147586</w:t>
            </w:r>
          </w:p>
        </w:tc>
        <w:tc>
          <w:tcPr>
            <w:tcW w:w="3060"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proofErr w:type="spellStart"/>
            <w:r>
              <w:rPr>
                <w:rFonts w:ascii="Calibri" w:eastAsia="Times New Roman" w:hAnsi="Calibri"/>
                <w:color w:val="000000"/>
                <w:sz w:val="22"/>
              </w:rPr>
              <w:t>Neoadjuvant</w:t>
            </w:r>
            <w:proofErr w:type="spellEnd"/>
          </w:p>
        </w:tc>
        <w:tc>
          <w:tcPr>
            <w:tcW w:w="2301" w:type="dxa"/>
            <w:tcBorders>
              <w:bottom w:val="single" w:sz="4" w:space="0" w:color="auto"/>
            </w:tcBorders>
            <w:shd w:val="clear" w:color="auto" w:fill="auto"/>
            <w:noWrap/>
            <w:vAlign w:val="center"/>
            <w:hideMark/>
          </w:tcPr>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p w:rsidR="005370CB" w:rsidRPr="00474A78" w:rsidRDefault="005370CB" w:rsidP="0087647D">
            <w:pPr>
              <w:rPr>
                <w:rFonts w:ascii="Calibri" w:eastAsia="Times New Roman" w:hAnsi="Calibri"/>
                <w:color w:val="000000"/>
                <w:sz w:val="22"/>
              </w:rPr>
            </w:pPr>
            <w:r>
              <w:rPr>
                <w:rFonts w:ascii="Calibri" w:eastAsia="Times New Roman" w:hAnsi="Calibri"/>
                <w:color w:val="000000"/>
                <w:sz w:val="22"/>
              </w:rPr>
              <w:t xml:space="preserve"> </w:t>
            </w:r>
          </w:p>
        </w:tc>
      </w:tr>
    </w:tbl>
    <w:p w:rsidR="005370CB" w:rsidRPr="00490B0D" w:rsidRDefault="005370CB" w:rsidP="005370CB">
      <w:pPr>
        <w:widowControl w:val="0"/>
        <w:autoSpaceDE w:val="0"/>
        <w:autoSpaceDN w:val="0"/>
        <w:adjustRightInd w:val="0"/>
        <w:rPr>
          <w:rFonts w:ascii="Calibri" w:hAnsi="Calibri"/>
          <w:b/>
        </w:rPr>
      </w:pPr>
    </w:p>
    <w:p w:rsidR="005370CB" w:rsidRPr="00490B0D" w:rsidRDefault="005370CB" w:rsidP="005370CB">
      <w:pPr>
        <w:widowControl w:val="0"/>
        <w:autoSpaceDE w:val="0"/>
        <w:autoSpaceDN w:val="0"/>
        <w:adjustRightInd w:val="0"/>
        <w:ind w:left="640" w:hanging="640"/>
        <w:rPr>
          <w:rFonts w:ascii="Calibri" w:hAnsi="Calibri"/>
          <w:sz w:val="22"/>
          <w:szCs w:val="22"/>
        </w:rPr>
      </w:pPr>
    </w:p>
    <w:p w:rsidR="005370CB" w:rsidRPr="00490B0D" w:rsidRDefault="005370CB" w:rsidP="005370CB">
      <w:pPr>
        <w:rPr>
          <w:rFonts w:ascii="Calibri" w:hAnsi="Calibri"/>
          <w:b/>
          <w:sz w:val="22"/>
          <w:szCs w:val="22"/>
        </w:rPr>
      </w:pPr>
      <w:r w:rsidRPr="00490B0D">
        <w:rPr>
          <w:rFonts w:ascii="Calibri" w:hAnsi="Calibri"/>
          <w:b/>
          <w:sz w:val="22"/>
          <w:szCs w:val="22"/>
        </w:rPr>
        <w:t>Table Abbreviations:</w:t>
      </w:r>
    </w:p>
    <w:p w:rsidR="005370CB" w:rsidRPr="00490B0D" w:rsidRDefault="005370CB" w:rsidP="005370CB">
      <w:pPr>
        <w:rPr>
          <w:rFonts w:ascii="Calibri" w:hAnsi="Calibri"/>
          <w:sz w:val="22"/>
          <w:szCs w:val="22"/>
        </w:rPr>
      </w:pPr>
      <w:r w:rsidRPr="00490B0D">
        <w:rPr>
          <w:rFonts w:ascii="Calibri" w:hAnsi="Calibri"/>
          <w:sz w:val="22"/>
          <w:szCs w:val="22"/>
        </w:rPr>
        <w:t>PFS -- progression free survival</w:t>
      </w:r>
    </w:p>
    <w:p w:rsidR="005370CB" w:rsidRPr="00490B0D" w:rsidRDefault="005370CB" w:rsidP="005370CB">
      <w:pPr>
        <w:rPr>
          <w:rFonts w:ascii="Calibri" w:hAnsi="Calibri"/>
          <w:sz w:val="22"/>
          <w:szCs w:val="22"/>
        </w:rPr>
      </w:pPr>
      <w:r w:rsidRPr="00490B0D">
        <w:rPr>
          <w:rFonts w:ascii="Calibri" w:hAnsi="Calibri"/>
          <w:sz w:val="22"/>
          <w:szCs w:val="22"/>
        </w:rPr>
        <w:t>OS – overall survival</w:t>
      </w:r>
    </w:p>
    <w:p w:rsidR="005370CB" w:rsidRPr="00490B0D" w:rsidRDefault="005370CB" w:rsidP="005370CB">
      <w:pPr>
        <w:rPr>
          <w:rFonts w:ascii="Calibri" w:hAnsi="Calibri"/>
          <w:sz w:val="22"/>
          <w:szCs w:val="22"/>
        </w:rPr>
      </w:pPr>
      <w:r w:rsidRPr="00490B0D">
        <w:rPr>
          <w:rFonts w:ascii="Calibri" w:hAnsi="Calibri"/>
          <w:sz w:val="22"/>
          <w:szCs w:val="22"/>
        </w:rPr>
        <w:t>ORR – objective response rate</w:t>
      </w:r>
    </w:p>
    <w:p w:rsidR="005370CB" w:rsidRPr="00490B0D" w:rsidRDefault="005370CB" w:rsidP="005370CB">
      <w:pPr>
        <w:rPr>
          <w:rFonts w:ascii="Calibri" w:hAnsi="Calibri"/>
          <w:sz w:val="22"/>
          <w:szCs w:val="22"/>
        </w:rPr>
      </w:pPr>
      <w:r w:rsidRPr="00490B0D">
        <w:rPr>
          <w:rFonts w:ascii="Calibri" w:hAnsi="Calibri"/>
          <w:sz w:val="22"/>
          <w:szCs w:val="22"/>
        </w:rPr>
        <w:t>CR – complete response</w:t>
      </w:r>
    </w:p>
    <w:p w:rsidR="005370CB" w:rsidRPr="00490B0D" w:rsidRDefault="005370CB" w:rsidP="005370CB">
      <w:pPr>
        <w:rPr>
          <w:rFonts w:ascii="Calibri" w:hAnsi="Calibri"/>
          <w:sz w:val="22"/>
          <w:szCs w:val="22"/>
        </w:rPr>
      </w:pPr>
      <w:r w:rsidRPr="00490B0D">
        <w:rPr>
          <w:rFonts w:ascii="Calibri" w:hAnsi="Calibri"/>
          <w:sz w:val="22"/>
          <w:szCs w:val="22"/>
        </w:rPr>
        <w:t>PR – partial response</w:t>
      </w:r>
    </w:p>
    <w:p w:rsidR="005370CB" w:rsidRPr="00490B0D" w:rsidRDefault="005370CB" w:rsidP="005370CB">
      <w:pPr>
        <w:rPr>
          <w:rFonts w:ascii="Calibri" w:hAnsi="Calibri"/>
          <w:sz w:val="22"/>
          <w:szCs w:val="22"/>
        </w:rPr>
      </w:pPr>
      <w:proofErr w:type="spellStart"/>
      <w:proofErr w:type="gramStart"/>
      <w:r w:rsidRPr="00490B0D">
        <w:rPr>
          <w:rFonts w:ascii="Calibri" w:hAnsi="Calibri"/>
          <w:sz w:val="22"/>
          <w:szCs w:val="22"/>
        </w:rPr>
        <w:t>mos</w:t>
      </w:r>
      <w:proofErr w:type="spellEnd"/>
      <w:proofErr w:type="gramEnd"/>
      <w:r w:rsidRPr="00490B0D">
        <w:rPr>
          <w:rFonts w:ascii="Calibri" w:hAnsi="Calibri"/>
          <w:sz w:val="22"/>
          <w:szCs w:val="22"/>
        </w:rPr>
        <w:t xml:space="preserve"> – months</w:t>
      </w:r>
    </w:p>
    <w:p w:rsidR="005370CB" w:rsidRPr="00490B0D" w:rsidRDefault="005370CB" w:rsidP="005370CB">
      <w:pPr>
        <w:rPr>
          <w:rFonts w:ascii="Calibri" w:hAnsi="Calibri"/>
          <w:sz w:val="22"/>
          <w:szCs w:val="22"/>
        </w:rPr>
      </w:pPr>
      <w:proofErr w:type="gramStart"/>
      <w:r w:rsidRPr="00490B0D">
        <w:rPr>
          <w:rFonts w:ascii="Calibri" w:hAnsi="Calibri"/>
          <w:sz w:val="22"/>
          <w:szCs w:val="22"/>
        </w:rPr>
        <w:t>chemo</w:t>
      </w:r>
      <w:proofErr w:type="gramEnd"/>
      <w:r w:rsidRPr="00490B0D">
        <w:rPr>
          <w:rFonts w:ascii="Calibri" w:hAnsi="Calibri"/>
          <w:sz w:val="22"/>
          <w:szCs w:val="22"/>
        </w:rPr>
        <w:t xml:space="preserve"> - chemotherapy</w:t>
      </w:r>
    </w:p>
    <w:p w:rsidR="005370CB" w:rsidRPr="00490B0D" w:rsidRDefault="005370CB" w:rsidP="005370CB">
      <w:pPr>
        <w:rPr>
          <w:rFonts w:ascii="Calibri" w:hAnsi="Calibri"/>
          <w:sz w:val="22"/>
          <w:szCs w:val="22"/>
        </w:rPr>
      </w:pPr>
      <w:r w:rsidRPr="00490B0D">
        <w:rPr>
          <w:rFonts w:ascii="Calibri" w:hAnsi="Calibri"/>
          <w:sz w:val="22"/>
          <w:szCs w:val="22"/>
        </w:rPr>
        <w:t>PD-1 – programmed cell death protein-1 (cell surface receptor, inhibitory immune checkpoint)</w:t>
      </w:r>
    </w:p>
    <w:p w:rsidR="005370CB" w:rsidRPr="00490B0D" w:rsidRDefault="005370CB" w:rsidP="005370CB">
      <w:pPr>
        <w:rPr>
          <w:rFonts w:ascii="Calibri" w:hAnsi="Calibri"/>
          <w:sz w:val="22"/>
          <w:szCs w:val="22"/>
        </w:rPr>
      </w:pPr>
      <w:r w:rsidRPr="00490B0D">
        <w:rPr>
          <w:rFonts w:ascii="Calibri" w:hAnsi="Calibri"/>
          <w:sz w:val="22"/>
          <w:szCs w:val="22"/>
        </w:rPr>
        <w:t>PD-L1- programmed death ligand-1 (cell surface ligand, inhibitory immune checkpoint)</w:t>
      </w:r>
    </w:p>
    <w:p w:rsidR="005370CB" w:rsidRPr="00490B0D" w:rsidRDefault="005370CB" w:rsidP="005370CB">
      <w:pPr>
        <w:rPr>
          <w:rFonts w:ascii="Calibri" w:hAnsi="Calibri"/>
          <w:sz w:val="22"/>
          <w:szCs w:val="22"/>
        </w:rPr>
      </w:pPr>
      <w:r w:rsidRPr="00490B0D">
        <w:rPr>
          <w:rFonts w:ascii="Calibri" w:hAnsi="Calibri"/>
          <w:sz w:val="22"/>
          <w:szCs w:val="22"/>
        </w:rPr>
        <w:t>OX40 – CD134 (cell surface receptor, stimulatory immune checkpoint)</w:t>
      </w:r>
    </w:p>
    <w:p w:rsidR="005370CB" w:rsidRPr="00490B0D" w:rsidRDefault="005370CB" w:rsidP="005370CB">
      <w:pPr>
        <w:rPr>
          <w:rFonts w:ascii="Calibri" w:hAnsi="Calibri"/>
          <w:sz w:val="22"/>
          <w:szCs w:val="22"/>
        </w:rPr>
      </w:pPr>
      <w:r w:rsidRPr="00490B0D">
        <w:rPr>
          <w:rFonts w:ascii="Calibri" w:hAnsi="Calibri"/>
          <w:sz w:val="22"/>
          <w:szCs w:val="22"/>
        </w:rPr>
        <w:t>B7-H3 – CD276 (cell surface receptor, inhibitory immune checkpoint)</w:t>
      </w:r>
    </w:p>
    <w:p w:rsidR="005370CB" w:rsidRPr="00490B0D" w:rsidRDefault="005370CB" w:rsidP="005370CB">
      <w:pPr>
        <w:rPr>
          <w:rFonts w:ascii="Calibri" w:hAnsi="Calibri"/>
          <w:sz w:val="22"/>
          <w:szCs w:val="22"/>
        </w:rPr>
      </w:pPr>
      <w:proofErr w:type="spellStart"/>
      <w:proofErr w:type="gramStart"/>
      <w:r w:rsidRPr="00490B0D">
        <w:rPr>
          <w:rFonts w:ascii="Calibri" w:hAnsi="Calibri"/>
          <w:sz w:val="22"/>
          <w:szCs w:val="22"/>
        </w:rPr>
        <w:t>mTOR</w:t>
      </w:r>
      <w:proofErr w:type="spellEnd"/>
      <w:proofErr w:type="gramEnd"/>
      <w:r w:rsidRPr="00490B0D">
        <w:rPr>
          <w:rFonts w:ascii="Calibri" w:hAnsi="Calibri"/>
          <w:sz w:val="22"/>
          <w:szCs w:val="22"/>
        </w:rPr>
        <w:t xml:space="preserve"> – Mammalian Target of </w:t>
      </w:r>
      <w:proofErr w:type="spellStart"/>
      <w:r w:rsidRPr="00490B0D">
        <w:rPr>
          <w:rFonts w:ascii="Calibri" w:hAnsi="Calibri"/>
          <w:sz w:val="22"/>
          <w:szCs w:val="22"/>
        </w:rPr>
        <w:t>Rapamycin</w:t>
      </w:r>
      <w:proofErr w:type="spellEnd"/>
    </w:p>
    <w:p w:rsidR="005370CB" w:rsidRPr="00490B0D" w:rsidRDefault="005370CB" w:rsidP="005370CB">
      <w:pPr>
        <w:rPr>
          <w:rFonts w:ascii="Calibri" w:hAnsi="Calibri"/>
          <w:sz w:val="22"/>
          <w:szCs w:val="22"/>
        </w:rPr>
      </w:pPr>
      <w:r w:rsidRPr="00490B0D">
        <w:rPr>
          <w:rFonts w:ascii="Calibri" w:hAnsi="Calibri"/>
          <w:sz w:val="22"/>
          <w:szCs w:val="22"/>
        </w:rPr>
        <w:t>FGFR – fibroblast growth receptor</w:t>
      </w:r>
    </w:p>
    <w:p w:rsidR="005370CB" w:rsidRPr="00490B0D" w:rsidRDefault="005370CB" w:rsidP="005370CB">
      <w:pPr>
        <w:rPr>
          <w:rFonts w:ascii="Calibri" w:hAnsi="Calibri"/>
          <w:sz w:val="22"/>
          <w:szCs w:val="22"/>
        </w:rPr>
      </w:pPr>
      <w:r w:rsidRPr="00490B0D">
        <w:rPr>
          <w:rFonts w:ascii="Calibri" w:hAnsi="Calibri"/>
          <w:sz w:val="22"/>
          <w:szCs w:val="22"/>
        </w:rPr>
        <w:t>5-FU – 5-Fluorouracile</w:t>
      </w:r>
    </w:p>
    <w:p w:rsidR="005370CB" w:rsidRPr="00490B0D" w:rsidRDefault="005370CB" w:rsidP="005370CB">
      <w:pPr>
        <w:rPr>
          <w:rFonts w:ascii="Calibri" w:hAnsi="Calibri"/>
          <w:sz w:val="22"/>
          <w:szCs w:val="22"/>
        </w:rPr>
      </w:pPr>
      <w:r w:rsidRPr="00490B0D">
        <w:rPr>
          <w:rFonts w:ascii="Calibri" w:hAnsi="Calibri"/>
          <w:sz w:val="22"/>
          <w:szCs w:val="22"/>
        </w:rPr>
        <w:t xml:space="preserve">BTK – </w:t>
      </w:r>
      <w:proofErr w:type="spellStart"/>
      <w:r w:rsidRPr="00490B0D">
        <w:rPr>
          <w:rFonts w:ascii="Calibri" w:hAnsi="Calibri"/>
          <w:sz w:val="22"/>
          <w:szCs w:val="22"/>
        </w:rPr>
        <w:t>Bruton’s</w:t>
      </w:r>
      <w:proofErr w:type="spellEnd"/>
      <w:r w:rsidRPr="00490B0D">
        <w:rPr>
          <w:rFonts w:ascii="Calibri" w:hAnsi="Calibri"/>
          <w:sz w:val="22"/>
          <w:szCs w:val="22"/>
        </w:rPr>
        <w:t xml:space="preserve"> Tyrosine Kinase</w:t>
      </w:r>
    </w:p>
    <w:p w:rsidR="005370CB" w:rsidRPr="00490B0D" w:rsidRDefault="005370CB" w:rsidP="005370CB">
      <w:pPr>
        <w:rPr>
          <w:rFonts w:ascii="Calibri" w:hAnsi="Calibri"/>
          <w:sz w:val="22"/>
          <w:szCs w:val="22"/>
        </w:rPr>
      </w:pPr>
      <w:r w:rsidRPr="00490B0D">
        <w:rPr>
          <w:rFonts w:ascii="Calibri" w:hAnsi="Calibri"/>
          <w:sz w:val="22"/>
          <w:szCs w:val="22"/>
        </w:rPr>
        <w:t>VEGF – Vascular Endothelial Growth Factor</w:t>
      </w:r>
    </w:p>
    <w:p w:rsidR="005370CB" w:rsidRPr="00490B0D" w:rsidRDefault="005370CB" w:rsidP="005370CB">
      <w:pPr>
        <w:rPr>
          <w:rFonts w:ascii="Calibri" w:hAnsi="Calibri"/>
          <w:sz w:val="22"/>
          <w:szCs w:val="22"/>
        </w:rPr>
      </w:pPr>
      <w:r w:rsidRPr="00490B0D">
        <w:rPr>
          <w:rFonts w:ascii="Calibri" w:hAnsi="Calibri"/>
          <w:sz w:val="22"/>
          <w:szCs w:val="22"/>
        </w:rPr>
        <w:t>TGFβ – Transforming Growth Factor Beta</w:t>
      </w:r>
    </w:p>
    <w:p w:rsidR="005370CB" w:rsidRPr="00490B0D" w:rsidRDefault="005370CB" w:rsidP="005370CB">
      <w:pPr>
        <w:widowControl w:val="0"/>
        <w:autoSpaceDE w:val="0"/>
        <w:autoSpaceDN w:val="0"/>
        <w:adjustRightInd w:val="0"/>
        <w:ind w:left="640" w:hanging="640"/>
        <w:rPr>
          <w:rFonts w:ascii="Calibri" w:hAnsi="Calibri"/>
        </w:rPr>
      </w:pPr>
    </w:p>
    <w:p w:rsidR="00CB0450" w:rsidRDefault="00CB0450"/>
    <w:sectPr w:rsidR="00CB0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CB"/>
    <w:rsid w:val="005370CB"/>
    <w:rsid w:val="00CB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CB"/>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CB"/>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12859</Words>
  <Characters>73300</Characters>
  <Application>Microsoft Office Word</Application>
  <DocSecurity>0</DocSecurity>
  <Lines>610</Lines>
  <Paragraphs>171</Paragraphs>
  <ScaleCrop>false</ScaleCrop>
  <Company/>
  <LinksUpToDate>false</LinksUpToDate>
  <CharactersWithSpaces>85988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SGML</dc:creator>
  <cp:lastModifiedBy>SGML</cp:lastModifiedBy>
  <cp:revision>1</cp:revision>
  <dcterms:created xsi:type="dcterms:W3CDTF">2019-07-13T11:59:00Z</dcterms:created>
  <dcterms:modified xsi:type="dcterms:W3CDTF">2019-07-13T12:00:00Z</dcterms:modified>
</cp:coreProperties>
</file>